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06_事業計画・戦略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 w:val="0"/>
          <w:color w:val="111827"/>
          <w:sz w:val="20"/>
        </w:rPr>
        <w:t xml:space="preserve">代表・PM・投資家・金融機関など </w:t>
      </w:r>
      <w:r>
        <w:rPr>
          <w:b/>
          <w:color w:val="111827"/>
          <w:sz w:val="20"/>
        </w:rPr>
        <w:t>経営層向けの事業計画書と戦略文書</w:t>
      </w:r>
      <w:r>
        <w:rPr>
          <w:b w:val="0"/>
          <w:color w:val="111827"/>
          <w:sz w:val="20"/>
        </w:rPr>
        <w:t xml:space="preserve"> を集約。 日次運用では使わないが、半期レビュー・出資交渉・金融機関向け説明で参照。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Heading3"/>
      </w:pPr>
      <w:r>
        <w:rPr>
          <w:color w:val="E8740C"/>
          <w:sz w:val="24"/>
        </w:rPr>
        <w:t>事業計画・スライド</w:t>
      </w:r>
    </w:p>
    <w:p/>
    <w:p>
      <w:pPr>
        <w:pStyle w:val="ListBullet"/>
      </w:pPr>
      <w:r>
        <w:rPr>
          <w:b/>
          <w:sz w:val="20"/>
        </w:rPr>
        <w:t>business-plan-internal.pptx</w:t>
      </w:r>
      <w:r>
        <w:rPr>
          <w:b w:val="0"/>
          <w:sz w:val="20"/>
        </w:rPr>
        <w:t xml:space="preserve"> — 社内向け事業計画スライド（29 枚）</w:t>
      </w:r>
    </w:p>
    <w:p>
      <w:pPr>
        <w:pStyle w:val="ListBullet"/>
      </w:pPr>
      <w:r>
        <w:rPr>
          <w:b/>
          <w:sz w:val="20"/>
        </w:rPr>
        <w:t>鹿児島事業シミュレーション.xlsx</w:t>
      </w:r>
      <w:r>
        <w:rPr>
          <w:b w:val="0"/>
          <w:sz w:val="20"/>
        </w:rPr>
        <w:t xml:space="preserve"> — 鹿児島市場での売上試算</w:t>
      </w:r>
    </w:p>
    <w:p/>
    <w:p>
      <w:pPr>
        <w:pStyle w:val="Heading3"/>
      </w:pPr>
      <w:r>
        <w:rPr>
          <w:color w:val="E8740C"/>
          <w:sz w:val="24"/>
        </w:rPr>
        <w:t>戦略文書</w:t>
      </w:r>
    </w:p>
    <w:p/>
    <w:p>
      <w:pPr>
        <w:pStyle w:val="ListBullet"/>
      </w:pPr>
      <w:r>
        <w:rPr>
          <w:b/>
          <w:sz w:val="20"/>
        </w:rPr>
        <w:t>MVPローンチ戦略.docx</w:t>
      </w:r>
      <w:r>
        <w:rPr>
          <w:b w:val="0"/>
          <w:sz w:val="20"/>
        </w:rPr>
        <w:t xml:space="preserve"> — 2026/05/01 リリースに向けたスコープ縮小戦略</w:t>
      </w:r>
    </w:p>
    <w:p>
      <w:pPr>
        <w:pStyle w:val="ListBullet"/>
      </w:pPr>
      <w:r>
        <w:rPr>
          <w:b/>
          <w:sz w:val="20"/>
        </w:rPr>
        <w:t>事業モデル・ストーリー.docx</w:t>
      </w:r>
      <w:r>
        <w:rPr>
          <w:b w:val="0"/>
          <w:sz w:val="20"/>
        </w:rPr>
        <w:t xml:space="preserve"> — 創業から成長までの物語形式の事業説明</w:t>
      </w:r>
    </w:p>
    <w:p>
      <w:pPr>
        <w:pStyle w:val="ListBullet"/>
      </w:pPr>
      <w:r>
        <w:rPr>
          <w:b/>
          <w:sz w:val="20"/>
        </w:rPr>
        <w:t>事業マイルストーン.docx</w:t>
      </w:r>
      <w:r>
        <w:rPr>
          <w:b w:val="0"/>
          <w:sz w:val="20"/>
        </w:rPr>
        <w:t xml:space="preserve"> — Phase 0〜5 のマイルストーン一覧</w:t>
      </w:r>
    </w:p>
    <w:p>
      <w:pPr>
        <w:pStyle w:val="ListBullet"/>
      </w:pPr>
      <w:r>
        <w:rPr>
          <w:b/>
          <w:sz w:val="20"/>
        </w:rPr>
        <w:t>プラットフォーム掲載計画書.docx</w:t>
      </w:r>
      <w:r>
        <w:rPr>
          <w:b w:val="0"/>
          <w:sz w:val="20"/>
        </w:rPr>
        <w:t xml:space="preserve"> — 10社優遇の掲載計画の詳細</w:t>
      </w:r>
    </w:p>
    <w:p>
      <w:pPr>
        <w:pStyle w:val="ListBullet"/>
      </w:pPr>
      <w:r>
        <w:rPr>
          <w:b/>
          <w:sz w:val="20"/>
        </w:rPr>
        <w:t>営業戦略統合ドキュメント.docx</w:t>
      </w:r>
      <w:r>
        <w:rPr>
          <w:b w:val="0"/>
          <w:sz w:val="20"/>
        </w:rPr>
        <w:t xml:space="preserve"> — 営業圧力ゼロ戦略の統合版</w:t>
      </w:r>
    </w:p>
    <w:p/>
    <w:p>
      <w:pPr>
        <w:pStyle w:val="Heading3"/>
      </w:pPr>
      <w:r>
        <w:rPr>
          <w:color w:val="E8740C"/>
          <w:sz w:val="24"/>
        </w:rPr>
        <w:t>エキスパートレビュー</w:t>
      </w:r>
    </w:p>
    <w:p/>
    <w:p>
      <w:pPr>
        <w:pStyle w:val="ListBullet"/>
      </w:pPr>
      <w:r>
        <w:rPr>
          <w:b/>
          <w:sz w:val="20"/>
        </w:rPr>
        <w:t>SaaS料金エキスパートパネル議事録.docx</w:t>
      </w:r>
      <w:r>
        <w:rPr>
          <w:b w:val="0"/>
          <w:sz w:val="20"/>
        </w:rPr>
        <w:t xml:space="preserve"> — SaaS 料金設計に関する有識者議論</w:t>
      </w:r>
    </w:p>
    <w:p>
      <w:pPr>
        <w:pStyle w:val="ListBullet"/>
      </w:pPr>
      <w:r>
        <w:rPr>
          <w:b/>
          <w:sz w:val="20"/>
        </w:rPr>
        <w:t>リリース前エキスパートレビュー.docx</w:t>
      </w:r>
      <w:r>
        <w:rPr>
          <w:b w:val="0"/>
          <w:sz w:val="20"/>
        </w:rPr>
        <w:t xml:space="preserve"> — リリース前の外部レビュー結果</w:t>
      </w:r>
    </w:p>
    <w:p/>
    <w:p>
      <w:pPr>
        <w:pStyle w:val="Heading3"/>
      </w:pPr>
      <w:r>
        <w:rPr>
          <w:color w:val="E8740C"/>
          <w:sz w:val="24"/>
        </w:rPr>
        <w:t>過去のAI設計書（参考資料）</w:t>
      </w:r>
    </w:p>
    <w:p/>
    <w:p>
      <w:pPr>
        <w:pStyle w:val="ListBullet"/>
      </w:pPr>
      <w:r>
        <w:rPr>
          <w:b/>
          <w:sz w:val="20"/>
        </w:rPr>
        <w:t>AI機能設計書_旧版.docx</w:t>
      </w:r>
      <w:r>
        <w:rPr>
          <w:b w:val="0"/>
          <w:sz w:val="20"/>
        </w:rPr>
        <w:t xml:space="preserve"> — 現行 `01_エンジニア共有用/AI設計書.md` の前身</w:t>
      </w:r>
    </w:p>
    <w:p>
      <w:pPr>
        <w:pStyle w:val="ListBullet"/>
      </w:pPr>
      <w:r>
        <w:rPr>
          <w:b/>
          <w:sz w:val="20"/>
        </w:rPr>
        <w:t>AI機能設計書_追加章_旧版.docx</w:t>
      </w:r>
      <w:r>
        <w:rPr>
          <w:b w:val="0"/>
          <w:sz w:val="20"/>
        </w:rPr>
        <w:t xml:space="preserve"> — 追加章のドラフト</w:t>
      </w:r>
    </w:p>
    <w:p/>
    <w:p>
      <w:r>
        <w:rPr>
          <w:b/>
          <w:color w:val="111827"/>
          <w:sz w:val="20"/>
        </w:rPr>
        <w:t>現行のAI設計書は `01_エンジニア共有用/AI設計書.md` と `01_エンジニア共有用/AI要件定義書.md` を参照してください。</w:t>
      </w:r>
    </w:p>
    <w:p/>
    <w:p>
      <w:pPr>
        <w:pStyle w:val="Heading3"/>
      </w:pPr>
      <w:r>
        <w:rPr>
          <w:color w:val="E8740C"/>
          <w:sz w:val="24"/>
        </w:rPr>
        <w:t>業務運用関連</w:t>
      </w:r>
    </w:p>
    <w:p/>
    <w:p>
      <w:pPr>
        <w:pStyle w:val="ListBullet"/>
      </w:pPr>
      <w:r>
        <w:rPr>
          <w:b/>
          <w:sz w:val="20"/>
        </w:rPr>
        <w:t>business-operations.xlsx</w:t>
      </w:r>
      <w:r>
        <w:rPr>
          <w:b w:val="0"/>
          <w:sz w:val="20"/>
        </w:rPr>
        <w:t xml:space="preserve"> — 事業目標・KGI・マイルストーン・P&amp;L・料金改定シナリオの10シート統合管理表</w:t>
      </w:r>
    </w:p>
    <w:p/>
    <w:p>
      <w:pPr>
        <w:pStyle w:val="Heading3"/>
      </w:pPr>
      <w:r>
        <w:rPr>
          <w:color w:val="E8740C"/>
          <w:sz w:val="24"/>
        </w:rPr>
        <w:t>市場分析</w:t>
      </w:r>
    </w:p>
    <w:p/>
    <w:p>
      <w:pPr>
        <w:pStyle w:val="ListBullet"/>
      </w:pPr>
      <w:r>
        <w:rPr>
          <w:b/>
          <w:sz w:val="20"/>
        </w:rPr>
        <w:t>YouTubeアナリティクス_2026-04.docx</w:t>
      </w:r>
      <w:r>
        <w:rPr>
          <w:b w:val="0"/>
          <w:sz w:val="20"/>
        </w:rPr>
        <w:t xml:space="preserve"> — YouTube チャンネル分析（視聴データ・登録者推移）</w:t>
      </w:r>
    </w:p>
    <w:p/>
    <w:p>
      <w:pPr>
        <w:pStyle w:val="Heading2"/>
      </w:pPr>
      <w:r>
        <w:rPr>
          <w:color w:val="3D2200"/>
          <w:sz w:val="28"/>
        </w:rPr>
        <w:t>読む順番（新規メンバー向け）</w:t>
      </w:r>
    </w:p>
    <w:p/>
    <w:p>
      <w:pPr>
        <w:pStyle w:val="ListNumber"/>
      </w:pPr>
      <w:r>
        <w:rPr>
          <w:b/>
          <w:sz w:val="20"/>
        </w:rPr>
        <w:t>事業モデル・ストーリー.docx</w:t>
      </w:r>
      <w:r>
        <w:rPr>
          <w:b w:val="0"/>
          <w:sz w:val="20"/>
        </w:rPr>
        <w:t xml:space="preserve"> — 事業の全体像を物語で把握</w:t>
      </w:r>
    </w:p>
    <w:p>
      <w:pPr>
        <w:pStyle w:val="ListNumber"/>
      </w:pPr>
      <w:r>
        <w:rPr>
          <w:b/>
          <w:sz w:val="20"/>
        </w:rPr>
        <w:t>事業マイルストーン.docx</w:t>
      </w:r>
      <w:r>
        <w:rPr>
          <w:b w:val="0"/>
          <w:sz w:val="20"/>
        </w:rPr>
        <w:t xml:space="preserve"> — フェーズ別の到達目標</w:t>
      </w:r>
    </w:p>
    <w:p>
      <w:pPr>
        <w:pStyle w:val="ListNumber"/>
      </w:pPr>
      <w:r>
        <w:rPr>
          <w:b/>
          <w:sz w:val="20"/>
        </w:rPr>
        <w:t>business-plan-internal.pptx</w:t>
      </w:r>
      <w:r>
        <w:rPr>
          <w:b w:val="0"/>
          <w:sz w:val="20"/>
        </w:rPr>
        <w:t xml:space="preserve"> — 経営指標と数字</w:t>
      </w:r>
    </w:p>
    <w:p>
      <w:pPr>
        <w:pStyle w:val="ListNumber"/>
      </w:pPr>
      <w:r>
        <w:rPr>
          <w:b/>
          <w:sz w:val="20"/>
        </w:rPr>
        <w:t>MVPローンチ戦略.docx</w:t>
      </w:r>
      <w:r>
        <w:rPr>
          <w:b w:val="0"/>
          <w:sz w:val="20"/>
        </w:rPr>
        <w:t xml:space="preserve"> — 現在の実装状況と意思決定の背景</w:t>
      </w:r>
    </w:p>
    <w:p>
      <w:pPr>
        <w:pStyle w:val="ListNumber"/>
      </w:pPr>
      <w:r>
        <w:rPr>
          <w:b/>
          <w:sz w:val="20"/>
        </w:rPr>
        <w:t>プラットフォーム掲載計画書.docx</w:t>
      </w:r>
      <w:r>
        <w:rPr>
          <w:b w:val="0"/>
          <w:sz w:val="20"/>
        </w:rPr>
        <w:t xml:space="preserve"> — 工務店対応の考え方</w:t>
      </w:r>
    </w:p>
    <w:p/>
    <w:p>
      <w:pPr>
        <w:pStyle w:val="Heading2"/>
      </w:pPr>
      <w:r>
        <w:rPr>
          <w:color w:val="3D2200"/>
          <w:sz w:val="28"/>
        </w:rPr>
        <w:t>更新ルール</w:t>
      </w:r>
    </w:p>
    <w:p/>
    <w:p>
      <w:pPr>
        <w:pStyle w:val="ListBullet"/>
      </w:pPr>
      <w:r>
        <w:rPr>
          <w:b w:val="0"/>
          <w:sz w:val="20"/>
        </w:rPr>
        <w:t>戦略は四半期ごとにレビュー</w:t>
      </w:r>
    </w:p>
    <w:p>
      <w:pPr>
        <w:pStyle w:val="ListBullet"/>
      </w:pPr>
      <w:r>
        <w:rPr>
          <w:b w:val="0"/>
          <w:sz w:val="20"/>
        </w:rPr>
        <w:t>大きな方針転換時は該当文書を改訂し、旧版は `docs/99_アーカイブ/` に退避</w:t>
      </w:r>
    </w:p>
    <w:p>
      <w:pPr>
        <w:pStyle w:val="ListBullet"/>
      </w:pPr>
      <w:r>
        <w:rPr>
          <w:b w:val="0"/>
          <w:sz w:val="20"/>
        </w:rPr>
        <w:t>改訂履歴は各文書末尾に記載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