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A1A2E"/>
          <w:sz w:val="48"/>
        </w:rPr>
        <w:t>ぺいほーむ</w:t>
        <w:br/>
        <w:t>データ取扱いルール</w:t>
      </w:r>
    </w:p>
    <w:p/>
    <w:p>
      <w:pPr>
        <w:jc w:val="center"/>
      </w:pPr>
      <w:r>
        <w:rPr>
          <w:color w:val="666666"/>
          <w:sz w:val="24"/>
        </w:rPr>
        <w:t>Version 1.0</w:t>
      </w:r>
    </w:p>
    <w:p>
      <w:pPr>
        <w:jc w:val="center"/>
      </w:pPr>
      <w:r>
        <w:rPr>
          <w:color w:val="666666"/>
          <w:sz w:val="24"/>
        </w:rPr>
        <w:t>2026年3月22日</w:t>
      </w:r>
    </w:p>
    <w:p/>
    <w:p/>
    <w:p>
      <w:pPr>
        <w:jc w:val="center"/>
      </w:pPr>
      <w:r>
        <w:rPr>
          <w:b/>
          <w:color w:val="CC0000"/>
          <w:sz w:val="20"/>
        </w:rPr>
        <w:t>機密区分: 社内限定</w:t>
      </w:r>
    </w:p>
    <w:p>
      <w:r>
        <w:br w:type="page"/>
      </w:r>
    </w:p>
    <w:p>
      <w:pPr>
        <w:pStyle w:val="Heading1"/>
      </w:pPr>
      <w:r>
        <w:t>改訂履歴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版数</w:t>
            </w:r>
          </w:p>
        </w:tc>
        <w:tc>
          <w:tcPr>
            <w:tcW w:type="dxa" w:w="1701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4535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変更内容</w:t>
            </w:r>
          </w:p>
        </w:tc>
        <w:tc>
          <w:tcPr>
            <w:tcW w:type="dxa" w:w="1701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承認者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2026-03-22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初版作成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目次</w:t>
      </w:r>
    </w:p>
    <w:p>
      <w:r>
        <w:rPr>
          <w:b/>
        </w:rPr>
        <w:t>第1章 イベントデータの取扱い</w:t>
      </w:r>
    </w:p>
    <w:p>
      <w:r>
        <w:t xml:space="preserve">  1.1 取得するイベント一覧</w:t>
      </w:r>
    </w:p>
    <w:p>
      <w:r>
        <w:t xml:space="preserve">  1.2 イベントデータに含めてはいけない情報（PII制限）</w:t>
      </w:r>
    </w:p>
    <w:p>
      <w:r>
        <w:t xml:space="preserve">  1.3 イベントデータのバリデーション</w:t>
      </w:r>
    </w:p>
    <w:p>
      <w:r>
        <w:t xml:space="preserve">  1.4 レート制限</w:t>
      </w:r>
    </w:p>
    <w:p>
      <w:r>
        <w:rPr>
          <w:b/>
        </w:rPr>
        <w:t>第2章 データ保持期間</w:t>
      </w:r>
    </w:p>
    <w:p>
      <w:r>
        <w:t xml:space="preserve">  2.1 テーブル別保持期間</w:t>
      </w:r>
    </w:p>
    <w:p>
      <w:r>
        <w:t xml:space="preserve">  2.2 ユーザーのデータ削除要求への対応</w:t>
      </w:r>
    </w:p>
    <w:p>
      <w:r>
        <w:rPr>
          <w:b/>
        </w:rPr>
        <w:t>第3章 匿名→認証ユーザーのデータマージ</w:t>
      </w:r>
    </w:p>
    <w:p>
      <w:r>
        <w:t xml:space="preserve">  3.1 マージのタイミング</w:t>
      </w:r>
    </w:p>
    <w:p>
      <w:r>
        <w:t xml:space="preserve">  3.2 マージ対象</w:t>
      </w:r>
    </w:p>
    <w:p>
      <w:r>
        <w:t xml:space="preserve">  3.3 マージ後の anonymous_id の扱い</w:t>
      </w:r>
    </w:p>
    <w:p>
      <w:r>
        <w:t xml:space="preserve">  3.4 複数の anonymous_id を持つユーザーへの対応</w:t>
      </w:r>
    </w:p>
    <w:p>
      <w:r>
        <w:rPr>
          <w:b/>
        </w:rPr>
        <w:t>第4章 お気に入り・比較の制限</w:t>
      </w:r>
    </w:p>
    <w:p>
      <w:r>
        <w:t xml:space="preserve">  4.1 お気に入り</w:t>
      </w:r>
    </w:p>
    <w:p>
      <w:r>
        <w:t xml:space="preserve">  4.2 比較リスト（Phase 2）</w:t>
      </w:r>
    </w:p>
    <w:p>
      <w:r>
        <w:t xml:space="preserve">  4.3 お気に入りとリードスコアの関係</w:t>
      </w:r>
    </w:p>
    <w:p>
      <w:r>
        <w:rPr>
          <w:b/>
        </w:rPr>
        <w:t>第5章 個人情報保護方針</w:t>
      </w:r>
    </w:p>
    <w:p>
      <w:r>
        <w:t xml:space="preserve">  5.1 個人情報の定義</w:t>
      </w:r>
    </w:p>
    <w:p>
      <w:r>
        <w:t xml:space="preserve">  5.2 個人情報の保存場所</w:t>
      </w:r>
    </w:p>
    <w:p>
      <w:r>
        <w:t xml:space="preserve">  5.3 個人情報と行動データの分離</w:t>
      </w:r>
    </w:p>
    <w:p>
      <w:r>
        <w:t xml:space="preserve">  5.4 工務店への個人情報提供</w:t>
      </w:r>
    </w:p>
    <w:p>
      <w:r>
        <w:br w:type="page"/>
      </w:r>
    </w:p>
    <w:p>
      <w:pPr>
        <w:pStyle w:val="Heading1"/>
      </w:pPr>
      <w:r>
        <w:t>第1章 イベントデータの取扱い</w:t>
      </w:r>
    </w:p>
    <w:p>
      <w:pPr>
        <w:pStyle w:val="Heading2"/>
      </w:pPr>
      <w:r>
        <w:t>1.1 取得するイベント一覧</w:t>
      </w:r>
    </w:p>
    <w:p>
      <w:r>
        <w:t>以下のイベントをシステムで取得・記録する。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イベント名</w:t>
            </w:r>
          </w:p>
        </w:tc>
        <w:tc>
          <w:tcPr>
            <w:tcW w:type="dxa" w:w="3118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発火条件</w:t>
            </w:r>
          </w:p>
        </w:tc>
        <w:tc>
          <w:tcPr>
            <w:tcW w:type="dxa" w:w="2268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保存先</w:t>
            </w:r>
          </w:p>
        </w:tc>
        <w:tc>
          <w:tcPr>
            <w:tcW w:type="dxa" w:w="1701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PII含有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page_view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ページ表示時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 + GA4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article_read</w:t>
            </w:r>
          </w:p>
        </w:tc>
        <w:tc>
          <w:tcPr>
            <w:tcW w:type="dxa" w:w="311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記事ページでスクロール50%到達</w:t>
            </w:r>
          </w:p>
        </w:tc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 + GA4</w:t>
            </w:r>
          </w:p>
        </w:tc>
        <w:tc>
          <w:tcPr>
            <w:tcW w:type="dxa" w:w="1701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video_view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YouTube動画再生開始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 + GA4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property_detail_view</w:t>
            </w:r>
          </w:p>
        </w:tc>
        <w:tc>
          <w:tcPr>
            <w:tcW w:type="dxa" w:w="311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物件詳細ページ表示</w:t>
            </w:r>
          </w:p>
        </w:tc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 + GA4</w:t>
            </w:r>
          </w:p>
        </w:tc>
        <w:tc>
          <w:tcPr>
            <w:tcW w:type="dxa" w:w="1701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builder_detail_view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工務店詳細ページ表示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 + GA4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event_detail_view</w:t>
            </w:r>
          </w:p>
        </w:tc>
        <w:tc>
          <w:tcPr>
            <w:tcW w:type="dxa" w:w="311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イベント詳細ページ表示</w:t>
            </w:r>
          </w:p>
        </w:tc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 + GA4</w:t>
            </w:r>
          </w:p>
        </w:tc>
        <w:tc>
          <w:tcPr>
            <w:tcW w:type="dxa" w:w="1701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favorite_add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お気に入り追加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 + favorites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favorite_remove</w:t>
            </w:r>
          </w:p>
        </w:tc>
        <w:tc>
          <w:tcPr>
            <w:tcW w:type="dxa" w:w="311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お気に入り解除</w:t>
            </w:r>
          </w:p>
        </w:tc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</w:t>
            </w:r>
          </w:p>
        </w:tc>
        <w:tc>
          <w:tcPr>
            <w:tcW w:type="dxa" w:w="1701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chat_start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チャット初回メッセージ送信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 + GA4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chat_complete</w:t>
            </w:r>
          </w:p>
        </w:tc>
        <w:tc>
          <w:tcPr>
            <w:tcW w:type="dxa" w:w="311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チャット5メッセージ以上で完了</w:t>
            </w:r>
          </w:p>
        </w:tc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 + GA4</w:t>
            </w:r>
          </w:p>
        </w:tc>
        <w:tc>
          <w:tcPr>
            <w:tcW w:type="dxa" w:w="1701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consultation_start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相談ページ表示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consultation_request</w:t>
            </w:r>
          </w:p>
        </w:tc>
        <w:tc>
          <w:tcPr>
            <w:tcW w:type="dxa" w:w="311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相談フォーム送信</w:t>
            </w:r>
          </w:p>
        </w:tc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 + GA4</w:t>
            </w:r>
          </w:p>
        </w:tc>
        <w:tc>
          <w:tcPr>
            <w:tcW w:type="dxa" w:w="1701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あり（leads経由）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catalog_request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資料請求フォーム送信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 + GA4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あり（leads経由）</w:t>
            </w:r>
          </w:p>
        </w:tc>
      </w:tr>
      <w:tr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reservation_submit</w:t>
            </w:r>
          </w:p>
        </w:tc>
        <w:tc>
          <w:tcPr>
            <w:tcW w:type="dxa" w:w="311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見学会予約送信</w:t>
            </w:r>
          </w:p>
        </w:tc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 + GA4</w:t>
            </w:r>
          </w:p>
        </w:tc>
        <w:tc>
          <w:tcPr>
            <w:tcW w:type="dxa" w:w="1701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あり（leads経由）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simulator_use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ローンシミュレーター利用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 + GA4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line_click</w:t>
            </w:r>
          </w:p>
        </w:tc>
        <w:tc>
          <w:tcPr>
            <w:tcW w:type="dxa" w:w="311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LINE友だち追加クリック</w:t>
            </w:r>
          </w:p>
        </w:tc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GA4</w:t>
            </w:r>
          </w:p>
        </w:tc>
        <w:tc>
          <w:tcPr>
            <w:tcW w:type="dxa" w:w="1701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なし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tel_click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電話番号クリック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GA4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なし</w:t>
            </w:r>
          </w:p>
        </w:tc>
      </w:tr>
    </w:tbl>
    <w:p/>
    <w:p>
      <w:pPr>
        <w:pStyle w:val="Heading2"/>
      </w:pPr>
      <w:r>
        <w:t>1.2 イベントデータに含めてはいけない情報（PII制限）</w:t>
      </w:r>
    </w:p>
    <w:p>
      <w:r>
        <w:t>イベントデータの metadata フィールドに以下の情報を含めてはならない。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禁止項目</w:t>
            </w:r>
          </w:p>
        </w:tc>
        <w:tc>
          <w:tcPr>
            <w:tcW w:type="dxa" w:w="6803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メールアドレス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個人情報。leads テーブルで管理</w:t>
            </w:r>
          </w:p>
        </w:tc>
      </w:tr>
      <w:tr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電話番号</w:t>
            </w:r>
          </w:p>
        </w:tc>
        <w:tc>
          <w:tcPr>
            <w:tcW w:type="dxa" w:w="6803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個人情報。leads テーブルで管理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氏名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個人情報。leads テーブルで管理</w:t>
            </w:r>
          </w:p>
        </w:tc>
      </w:tr>
      <w:tr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住所</w:t>
            </w:r>
          </w:p>
        </w:tc>
        <w:tc>
          <w:tcPr>
            <w:tcW w:type="dxa" w:w="6803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個人情報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IPアドレス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プライバシー</w:t>
            </w:r>
          </w:p>
        </w:tc>
      </w:tr>
    </w:tbl>
    <w:p/>
    <w:p>
      <w:r>
        <w:rPr>
          <w:b/>
        </w:rPr>
        <w:t>補足事項:</w:t>
      </w:r>
    </w:p>
    <w:p>
      <w:pPr>
        <w:pStyle w:val="ListBullet"/>
      </w:pPr>
      <w:r>
        <w:t>user_events の metadata フィールドに上記を含めてはならない。</w:t>
      </w:r>
    </w:p>
    <w:p>
      <w:pPr>
        <w:pStyle w:val="ListBullet"/>
      </w:pPr>
      <w:r>
        <w:t>anonymous_id は個人を直接特定しないため、PII非該当として扱う。</w:t>
      </w:r>
    </w:p>
    <w:p>
      <w:pPr>
        <w:pStyle w:val="Heading2"/>
      </w:pPr>
      <w:r>
        <w:t>1.3 イベントデータのバリデーション</w:t>
      </w:r>
    </w:p>
    <w:p>
      <w:r>
        <w:t>イベント記録時に以下のバリデーションルールを適用する。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ルール</w:t>
            </w:r>
          </w:p>
        </w:tc>
        <w:tc>
          <w:tcPr>
            <w:tcW w:type="dxa" w:w="3969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処理</w:t>
            </w:r>
          </w:p>
        </w:tc>
      </w:tr>
      <w:tr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event_type が定義済みリストにない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記録する（将来の拡張に備える）</w:t>
            </w:r>
          </w:p>
        </w:tc>
      </w:tr>
      <w:tr>
        <w:tc>
          <w:tcPr>
            <w:tcW w:type="dxa" w:w="5102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anonymous_id が空</w:t>
            </w:r>
          </w:p>
        </w:tc>
        <w:tc>
          <w:tcPr>
            <w:tcW w:type="dxa" w:w="3969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記録しない（必須）</w:t>
            </w:r>
          </w:p>
        </w:tc>
      </w:tr>
      <w:tr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metadata が 10KB 超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切り捨てて記録</w:t>
            </w:r>
          </w:p>
        </w:tc>
      </w:tr>
      <w:tr>
        <w:tc>
          <w:tcPr>
            <w:tcW w:type="dxa" w:w="5102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同一anonymous_id + 同一event_type + 同一content_id が1秒以内に重複</w:t>
            </w:r>
          </w:p>
        </w:tc>
        <w:tc>
          <w:tcPr>
            <w:tcW w:type="dxa" w:w="3969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2件目以降は記録しない</w:t>
            </w:r>
          </w:p>
        </w:tc>
      </w:tr>
    </w:tbl>
    <w:p/>
    <w:p>
      <w:pPr>
        <w:pStyle w:val="Heading2"/>
      </w:pPr>
      <w:r>
        <w:t>1.4 レート制限</w:t>
      </w:r>
    </w:p>
    <w:p>
      <w:r>
        <w:t>過剰なイベント送信を防止するため、以下のレート制限を設ける。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1701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上限</w:t>
            </w:r>
          </w:p>
        </w:tc>
        <w:tc>
          <w:tcPr>
            <w:tcW w:type="dxa" w:w="3969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超過時の処理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1 anonymous_id あたりのイベント数/日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1,000件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超過分は記録しない</w:t>
            </w:r>
          </w:p>
        </w:tc>
      </w:tr>
      <w:tr>
        <w:tc>
          <w:tcPr>
            <w:tcW w:type="dxa" w:w="3402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1回のバッチ送信あたりのイベント数</w:t>
            </w:r>
          </w:p>
        </w:tc>
        <w:tc>
          <w:tcPr>
            <w:tcW w:type="dxa" w:w="1701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50件</w:t>
            </w:r>
          </w:p>
        </w:tc>
        <w:tc>
          <w:tcPr>
            <w:tcW w:type="dxa" w:w="3969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超過分は切り捨て</w:t>
            </w:r>
          </w:p>
        </w:tc>
      </w:tr>
    </w:tbl>
    <w:p/>
    <w:p>
      <w:r>
        <w:br w:type="page"/>
      </w:r>
    </w:p>
    <w:p>
      <w:pPr>
        <w:pStyle w:val="Heading1"/>
      </w:pPr>
      <w:r>
        <w:t>第2章 データ保持期間</w:t>
      </w:r>
    </w:p>
    <w:p>
      <w:pPr>
        <w:pStyle w:val="Heading2"/>
      </w:pPr>
      <w:r>
        <w:t>2.1 テーブル別保持期間</w:t>
      </w:r>
    </w:p>
    <w:p>
      <w:r>
        <w:t>各テーブルのデータ保持期間と、期間経過後の処理を以下に定める。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テーブル</w:t>
            </w:r>
          </w:p>
        </w:tc>
        <w:tc>
          <w:tcPr>
            <w:tcW w:type="dxa" w:w="1417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保持期間</w:t>
            </w:r>
          </w:p>
        </w:tc>
        <w:tc>
          <w:tcPr>
            <w:tcW w:type="dxa" w:w="5669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期間経過後の処理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12ヶ月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月次バッチで古いデータを削除。集計済みデータ（content_engagements）は保持</w:t>
            </w:r>
          </w:p>
        </w:tc>
      </w:tr>
      <w:tr>
        <w:tc>
          <w:tcPr>
            <w:tcW w:type="dxa" w:w="1984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chat_sessions</w:t>
            </w:r>
          </w:p>
        </w:tc>
        <w:tc>
          <w:tcPr>
            <w:tcW w:type="dxa" w:w="1417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24ヶ月</w:t>
            </w:r>
          </w:p>
        </w:tc>
        <w:tc>
          <w:tcPr>
            <w:tcW w:type="dxa" w:w="5669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conversation_summary を保持し、chat_messages は削除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chat_messages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12ヶ月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削除。要約は chat_sessions に保持</w:t>
            </w:r>
          </w:p>
        </w:tc>
      </w:tr>
      <w:tr>
        <w:tc>
          <w:tcPr>
            <w:tcW w:type="dxa" w:w="1984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leads</w:t>
            </w:r>
          </w:p>
        </w:tc>
        <w:tc>
          <w:tcPr>
            <w:tcW w:type="dxa" w:w="1417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無期限</w:t>
            </w:r>
          </w:p>
        </w:tc>
        <w:tc>
          <w:tcPr>
            <w:tcW w:type="dxa" w:w="5669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削除しない。事業データとして永続保持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favorites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無期限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ユーザーが削除するまで保持</w:t>
            </w:r>
          </w:p>
        </w:tc>
      </w:tr>
      <w:tr>
        <w:tc>
          <w:tcPr>
            <w:tcW w:type="dxa" w:w="1984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users</w:t>
            </w:r>
          </w:p>
        </w:tc>
        <w:tc>
          <w:tcPr>
            <w:tcW w:type="dxa" w:w="1417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無期限</w:t>
            </w:r>
          </w:p>
        </w:tc>
        <w:tc>
          <w:tcPr>
            <w:tcW w:type="dxa" w:w="5669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アカウント削除要求があった場合のみ削除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builders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無期限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契約終了後も掲載停止（is_active=false）で保持</w:t>
            </w:r>
          </w:p>
        </w:tc>
      </w:tr>
    </w:tbl>
    <w:p/>
    <w:p>
      <w:pPr>
        <w:pStyle w:val="Heading2"/>
      </w:pPr>
      <w:r>
        <w:t>2.2 ユーザーのデータ削除要求への対応</w:t>
      </w:r>
    </w:p>
    <w:p>
      <w:r>
        <w:t>ユーザーから削除要求があった場合、30日以内に以下を実施する。</w:t>
      </w:r>
    </w:p>
    <w:p>
      <w:pPr>
        <w:pStyle w:val="ListNumber"/>
      </w:pPr>
      <w:r>
        <w:t>users テーブルのレコードを削除</w:t>
      </w:r>
    </w:p>
    <w:p>
      <w:pPr>
        <w:pStyle w:val="ListNumber"/>
      </w:pPr>
      <w:r>
        <w:t>user_events のうち user_id が一致するレコードを削除</w:t>
      </w:r>
    </w:p>
    <w:p>
      <w:pPr>
        <w:pStyle w:val="ListNumber"/>
      </w:pPr>
      <w:r>
        <w:t>chat_sessions / chat_messages のうち user_id が一致するレコードを削除</w:t>
      </w:r>
    </w:p>
    <w:p>
      <w:pPr>
        <w:pStyle w:val="ListNumber"/>
      </w:pPr>
      <w:r>
        <w:t>favorites のうち user_id が一致するレコードを削除</w:t>
      </w:r>
    </w:p>
    <w:p>
      <w:pPr>
        <w:pStyle w:val="ListNumber"/>
      </w:pPr>
      <w:r>
        <w:t>leads のうち user_id が一致するレコードは、個人情報（名前・メール・電話）を匿名化して保持</w:t>
      </w:r>
    </w:p>
    <w:p>
      <w:r>
        <w:br w:type="page"/>
      </w:r>
    </w:p>
    <w:p>
      <w:pPr>
        <w:pStyle w:val="Heading1"/>
      </w:pPr>
      <w:r>
        <w:t>第3章 匿名→認証ユーザーのデータマージ</w:t>
      </w:r>
    </w:p>
    <w:p>
      <w:pPr>
        <w:pStyle w:val="Heading2"/>
      </w:pPr>
      <w:r>
        <w:t>3.1 マージのタイミング</w:t>
      </w:r>
    </w:p>
    <w:p>
      <w:pPr>
        <w:pStyle w:val="ListBullet"/>
      </w:pPr>
      <w:r>
        <w:t>ユーザーがログイン（または新規登録）した直後に自動実行する。</w:t>
      </w:r>
    </w:p>
    <w:p>
      <w:pPr>
        <w:pStyle w:val="ListBullet"/>
      </w:pPr>
      <w:r>
        <w:t>クライアント側から POST /api/auth/merge を呼び出す。</w:t>
      </w:r>
    </w:p>
    <w:p>
      <w:pPr>
        <w:pStyle w:val="ListBullet"/>
      </w:pPr>
      <w:r>
        <w:t>anonymous_id は localStorage から取得する。</w:t>
      </w:r>
    </w:p>
    <w:p>
      <w:pPr>
        <w:pStyle w:val="Heading2"/>
      </w:pPr>
      <w:r>
        <w:t>3.2 マージ対象</w:t>
      </w:r>
    </w:p>
    <w:p>
      <w:r>
        <w:t>以下のテーブルに対してマージ処理を実施する。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テーブル</w:t>
            </w:r>
          </w:p>
        </w:tc>
        <w:tc>
          <w:tcPr>
            <w:tcW w:type="dxa" w:w="7087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マージ方法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user_events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anonymous_id が一致する全レコードに user_id を設定</w:t>
            </w:r>
          </w:p>
        </w:tc>
      </w:tr>
      <w:tr>
        <w:tc>
          <w:tcPr>
            <w:tcW w:type="dxa" w:w="1984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favorites</w:t>
            </w:r>
          </w:p>
        </w:tc>
        <w:tc>
          <w:tcPr>
            <w:tcW w:type="dxa" w:w="7087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anonymous_id が一致する全レコードに user_id を設定。重複（同一content_id）がある場合は古い方を削除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chat_sessions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anonymous_id が一致する全レコードに user_id を設定</w:t>
            </w:r>
          </w:p>
        </w:tc>
      </w:tr>
    </w:tbl>
    <w:p/>
    <w:p>
      <w:pPr>
        <w:pStyle w:val="Heading2"/>
      </w:pPr>
      <w:r>
        <w:t>3.3 マージ後の anonymous_id の扱い</w:t>
      </w:r>
    </w:p>
    <w:p>
      <w:r>
        <w:t>anonymous_id はマージ後もそのまま保持する（削除しない）。</w:t>
      </w:r>
    </w:p>
    <w:p>
      <w:r>
        <w:t>理由: 同一ブラウザからの未ログイン時のイベントと紐付けるため。</w:t>
      </w:r>
    </w:p>
    <w:p>
      <w:pPr>
        <w:pStyle w:val="Heading2"/>
      </w:pPr>
      <w:r>
        <w:t>3.4 複数の anonymous_id を持つユーザーへの対応</w:t>
      </w:r>
    </w:p>
    <w:p>
      <w:pPr>
        <w:pStyle w:val="ListBullet"/>
      </w:pPr>
      <w:r>
        <w:t>同一ユーザーが複数デバイスで別の anonymous_id を持つ場合がある。</w:t>
      </w:r>
    </w:p>
    <w:p>
      <w:pPr>
        <w:pStyle w:val="ListBullet"/>
      </w:pPr>
      <w:r>
        <w:t>現時点では統合しない（Phase 2以降で検討）。</w:t>
      </w:r>
    </w:p>
    <w:p>
      <w:pPr>
        <w:pStyle w:val="ListBullet"/>
      </w:pPr>
      <w:r>
        <w:t>ログイン時にその時点のデバイスの anonymous_id のみマージする。</w:t>
      </w:r>
    </w:p>
    <w:p>
      <w:r>
        <w:br w:type="page"/>
      </w:r>
    </w:p>
    <w:p>
      <w:pPr>
        <w:pStyle w:val="Heading1"/>
      </w:pPr>
      <w:r>
        <w:t>第4章 お気に入り・比較の制限</w:t>
      </w:r>
    </w:p>
    <w:p>
      <w:pPr>
        <w:pStyle w:val="Heading2"/>
      </w:pPr>
      <w:r>
        <w:t>4.1 お気に入り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ルール</w:t>
            </w:r>
          </w:p>
        </w:tc>
        <w:tc>
          <w:tcPr>
            <w:tcW w:type="dxa" w:w="5669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1ユーザーあたりの上限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100件（全content_type合計）</w:t>
            </w:r>
          </w:p>
        </w:tc>
      </w:tr>
      <w:tr>
        <w:tc>
          <w:tcPr>
            <w:tcW w:type="dxa" w:w="3402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超過時の動作</w:t>
            </w:r>
          </w:p>
        </w:tc>
        <w:tc>
          <w:tcPr>
            <w:tcW w:type="dxa" w:w="5669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「お気に入りの上限に達しました。古いものを削除してください」と表示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content_type の有効値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property / builder / article / event</w:t>
            </w:r>
          </w:p>
        </w:tc>
      </w:tr>
      <w:tr>
        <w:tc>
          <w:tcPr>
            <w:tcW w:type="dxa" w:w="3402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存在しないcontent_id のお気に入り</w:t>
            </w:r>
          </w:p>
        </w:tc>
        <w:tc>
          <w:tcPr>
            <w:tcW w:type="dxa" w:w="5669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許可する（コンテンツ削除後も保持）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削除方式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ハードデリート（完全削除）</w:t>
            </w:r>
          </w:p>
        </w:tc>
      </w:tr>
    </w:tbl>
    <w:p/>
    <w:p>
      <w:pPr>
        <w:pStyle w:val="Heading2"/>
      </w:pPr>
      <w:r>
        <w:t>4.2 比較リスト（Phase 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ルール</w:t>
            </w:r>
          </w:p>
        </w:tc>
        <w:tc>
          <w:tcPr>
            <w:tcW w:type="dxa" w:w="5669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1リストあたりの上限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5件（同時比較は5件まで）</w:t>
            </w:r>
          </w:p>
        </w:tc>
      </w:tr>
      <w:tr>
        <w:tc>
          <w:tcPr>
            <w:tcW w:type="dxa" w:w="3402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リスト数の上限</w:t>
            </w:r>
          </w:p>
        </w:tc>
        <w:tc>
          <w:tcPr>
            <w:tcW w:type="dxa" w:w="5669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10リスト/ユーザー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content_type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property / builder のみ</w:t>
            </w:r>
          </w:p>
        </w:tc>
      </w:tr>
    </w:tbl>
    <w:p/>
    <w:p>
      <w:pPr>
        <w:pStyle w:val="Heading2"/>
      </w:pPr>
      <w:r>
        <w:t>4.3 お気に入りとリードスコアの関係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行動</w:t>
            </w:r>
          </w:p>
        </w:tc>
        <w:tc>
          <w:tcPr>
            <w:tcW w:type="dxa" w:w="5669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スコアへの影響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お気に入り1-2件追加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影響なし</w:t>
            </w:r>
          </w:p>
        </w:tc>
      </w:tr>
      <w:tr>
        <w:tc>
          <w:tcPr>
            <w:tcW w:type="dxa" w:w="3402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お気に入り3件以上</w:t>
            </w:r>
          </w:p>
        </w:tc>
        <w:tc>
          <w:tcPr>
            <w:tcW w:type="dxa" w:w="5669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スコア+5（複数物件を比較検討中）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お気に入り5件以上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追加なし（3件時点で加算済み）</w:t>
            </w:r>
          </w:p>
        </w:tc>
      </w:tr>
    </w:tbl>
    <w:p/>
    <w:p>
      <w:r>
        <w:br w:type="page"/>
      </w:r>
    </w:p>
    <w:p>
      <w:pPr>
        <w:pStyle w:val="Heading1"/>
      </w:pPr>
      <w:r>
        <w:t>第5章 個人情報保護方針</w:t>
      </w:r>
    </w:p>
    <w:p>
      <w:pPr>
        <w:pStyle w:val="Heading2"/>
      </w:pPr>
      <w:r>
        <w:t>5.1 個人情報の定義</w:t>
      </w:r>
    </w:p>
    <w:p>
      <w:pPr>
        <w:pStyle w:val="ListBullet"/>
      </w:pPr>
      <w:r>
        <w:t>氏名、メールアドレス、電話番号、住所を個人情報として扱う。</w:t>
      </w:r>
    </w:p>
    <w:p>
      <w:pPr>
        <w:pStyle w:val="ListBullet"/>
      </w:pPr>
      <w:r>
        <w:t>anonymous_id は個人情報に該当しない（直接個人を特定しないため）。</w:t>
      </w:r>
    </w:p>
    <w:p>
      <w:pPr>
        <w:pStyle w:val="Heading2"/>
      </w:pPr>
      <w:r>
        <w:t>5.2 個人情報の保存場所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情報</w:t>
            </w:r>
          </w:p>
        </w:tc>
        <w:tc>
          <w:tcPr>
            <w:tcW w:type="dxa" w:w="2835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保存テーブル</w:t>
            </w:r>
          </w:p>
        </w:tc>
        <w:tc>
          <w:tcPr>
            <w:tcW w:type="dxa" w:w="3969"/>
            <w:shd w:fill="1A1A2E" w:val="clea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氏名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leads, users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メールアドレス</w:t>
            </w:r>
          </w:p>
        </w:tc>
        <w:tc>
          <w:tcPr>
            <w:tcW w:type="dxa" w:w="2835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leads, users</w:t>
            </w:r>
          </w:p>
        </w:tc>
        <w:tc>
          <w:tcPr>
            <w:tcW w:type="dxa" w:w="3969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電話番号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leads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268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住所</w:t>
            </w:r>
          </w:p>
        </w:tc>
        <w:tc>
          <w:tcPr>
            <w:tcW w:type="dxa" w:w="2835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leads (metadata内)</w:t>
            </w:r>
          </w:p>
        </w:tc>
        <w:tc>
          <w:tcPr>
            <w:tcW w:type="dxa" w:w="3969"/>
            <w:shd w:fill="F2F2F7" w:val="clea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5.3 個人情報と行動データの分離</w:t>
      </w:r>
    </w:p>
    <w:p>
      <w:pPr>
        <w:pStyle w:val="ListBullet"/>
      </w:pPr>
      <w:r>
        <w:t>個人情報は leads / users テーブルにのみ保存する。</w:t>
      </w:r>
    </w:p>
    <w:p>
      <w:pPr>
        <w:pStyle w:val="ListBullet"/>
      </w:pPr>
      <w:r>
        <w:t>行動データ（user_events）には個人情報を含めない。</w:t>
      </w:r>
    </w:p>
    <w:p>
      <w:pPr>
        <w:pStyle w:val="ListBullet"/>
      </w:pPr>
      <w:r>
        <w:t>両者の紐付けは user_id / anonymous_id を介して行う。</w:t>
      </w:r>
    </w:p>
    <w:p>
      <w:pPr>
        <w:pStyle w:val="ListBullet"/>
      </w:pPr>
      <w:r>
        <w:t>外部提供する際は行動データを集計・匿名化して提供する。</w:t>
      </w:r>
    </w:p>
    <w:p>
      <w:pPr>
        <w:pStyle w:val="Heading2"/>
      </w:pPr>
      <w:r>
        <w:t>5.4 工務店への個人情報提供</w:t>
      </w:r>
    </w:p>
    <w:p>
      <w:pPr>
        <w:pStyle w:val="ListBullet"/>
      </w:pPr>
      <w:r>
        <w:t>リード通知メールに含める個人情報: 氏名、メール、電話番号（入力があった場合）。</w:t>
      </w:r>
    </w:p>
    <w:p>
      <w:pPr>
        <w:pStyle w:val="ListBullet"/>
      </w:pPr>
      <w:r>
        <w:t>通知対象: ユーザーが選択した工務店のみ。</w:t>
      </w:r>
    </w:p>
    <w:p>
      <w:pPr>
        <w:pStyle w:val="ListBullet"/>
      </w:pPr>
      <w:r>
        <w:t>行動データ（閲覧履歴等）は匿名化して補足情報として提供する。</w:t>
      </w:r>
    </w:p>
    <w:p/>
    <w:p>
      <w:pPr>
        <w:jc w:val="center"/>
      </w:pPr>
      <w:r>
        <w:rPr>
          <w:color w:val="999999"/>
          <w:sz w:val="20"/>
        </w:rPr>
        <w:t>― 以上 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A1A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