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8"/>
        </w:rPr>
        <w:t>Payhome Lead Management Rules</w:t>
      </w:r>
    </w:p>
    <w:p>
      <w:r>
        <w:rPr>
          <w:rFonts w:ascii="Arial" w:hAnsi="Arial"/>
          <w:b w:val="0"/>
          <w:sz w:val="21"/>
        </w:rPr>
        <w:t>Version: 1.0  |  Last Updated: 2026-03-22  |  Classification: Internal</w:t>
      </w:r>
    </w:p>
    <w:p/>
    <w:p>
      <w:pPr>
        <w:pStyle w:val="Heading1"/>
      </w:pPr>
      <w:r>
        <w:rPr>
          <w:rFonts w:ascii="Arial" w:hAnsi="Arial"/>
        </w:rPr>
        <w:t>Chapter 1: Lead Scoring</w:t>
      </w:r>
    </w:p>
    <w:p>
      <w:pPr>
        <w:pStyle w:val="Heading2"/>
      </w:pPr>
      <w:r>
        <w:rPr>
          <w:rFonts w:ascii="Arial" w:hAnsi="Arial"/>
        </w:rPr>
        <w:t>1.1 Score Definition</w:t>
      </w:r>
    </w:p>
    <w:p>
      <w:r>
        <w:rPr>
          <w:rFonts w:ascii="Arial" w:hAnsi="Arial"/>
          <w:b w:val="0"/>
          <w:sz w:val="21"/>
        </w:rPr>
        <w:t>Each lead is assigned a numeric score ranging from 0 to 100. The initial score for all new leads is 50 points. The score dynamically adjusts based on user behavior and engagement patterns.</w:t>
      </w:r>
    </w:p>
    <w:p>
      <w:pPr>
        <w:pStyle w:val="Heading2"/>
      </w:pPr>
      <w:r>
        <w:rPr>
          <w:rFonts w:ascii="Arial" w:hAnsi="Arial"/>
        </w:rPr>
        <w:t>1.2 Scoring Addition Rules</w:t>
      </w:r>
    </w:p>
    <w:p>
      <w:r>
        <w:rPr>
          <w:rFonts w:ascii="Arial" w:hAnsi="Arial"/>
          <w:b w:val="0"/>
          <w:sz w:val="21"/>
        </w:rPr>
        <w:t>The following behaviors add points to a lead's score: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Behavior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Points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Consultation form submission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+20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Primary conversion 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Catalog request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High purchase intent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Event reservation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+15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Strong engagement 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Chat session completed (5+ messages)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Meaningful conversation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Favorites added (3+ properties)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Browsing with intent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Comparison list created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Active evaluation phase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Property detail page viewed (3+ unique)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Research behavior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Blog article read (3+ articles)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Educational engagement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Return visit within 7 days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Sustained interest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Email link clicked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Responsive to outreach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Phone number provided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+10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High contact willingness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LINE friend added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Channel engagement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1.3 Score Decay Rules</w:t>
      </w:r>
    </w:p>
    <w:p>
      <w:r>
        <w:rPr>
          <w:rFonts w:ascii="Arial" w:hAnsi="Arial"/>
          <w:b w:val="0"/>
          <w:sz w:val="21"/>
        </w:rPr>
        <w:t>Scores decay over time to reflect diminishing engagement: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30 days of inactivity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reduced by 10 points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Applied once at the 30-day 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60 days of inactivity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reduced by 20 points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Applied once at the 60-day mark (cumulative with 30-day decay)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bounce detected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reduced by 15 points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Applied per bounce event; indicates invalid contact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1.4 Temperature Ranks</w:t>
      </w:r>
    </w:p>
    <w:p>
      <w:r>
        <w:rPr>
          <w:rFonts w:ascii="Arial" w:hAnsi="Arial"/>
          <w:b w:val="0"/>
          <w:sz w:val="21"/>
        </w:rPr>
        <w:t>Leads are classified into temperature ranks based on their current score: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Rank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Score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Recommended 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Hot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70 - 100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High purchase intent; actively evaluating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Immediate follow-up within 2 hours; assign to senior 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Warm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40 - 69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Moderate interest; exploring 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Standard follow-up within 24 hours; nurture via 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Cold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0 - 39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Low engagement; passive or inactive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Automated nurture sequence; re-engage via content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1.5 Temperature vs. Score Relationship</w:t>
      </w:r>
    </w:p>
    <w:p>
      <w:r>
        <w:rPr>
          <w:rFonts w:ascii="Arial" w:hAnsi="Arial"/>
          <w:b w:val="0"/>
          <w:sz w:val="21"/>
        </w:rPr>
        <w:t>Temperature rank is derived directly from the lead score and updates in real time as the score changes. Temperature transitions trigger the following: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Transition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System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Cold -&gt; Warm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reaches 40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Assign to CS queue; send internal notification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Warm -&gt; Hot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reaches 70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Priority alert to CS team; SLA timer starts (2 hours)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Hot -&gt; Warm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drops below 70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Log downgrade; adjust follow-up priority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Warm -&gt; Cold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drops below 40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Move to automated nurture; archive from active queue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2: Lead Status Transitions</w:t>
      </w:r>
    </w:p>
    <w:p>
      <w:pPr>
        <w:pStyle w:val="Heading2"/>
      </w:pPr>
      <w:r>
        <w:rPr>
          <w:rFonts w:ascii="Arial" w:hAnsi="Arial"/>
        </w:rPr>
        <w:t>2.1 Status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just created; awaiting initial contact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in_progress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 has made initial contact; actively communicating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has been forwarded to one or more partner builders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has met with a builder (online or in-person)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Closed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closed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Deal completed; user signed a contract or purchased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disqualified, unresponsive, or chose a competitor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Allowed Status Transitions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From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To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 initiates first contact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Duplicate or spam detected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 selects and notifies builders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explicitly declines or unresponsive after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Builder confirms meeting occurred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All builders declined or user cancelled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Closed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Contract signed or purchase 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chose competitor or abandoned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Re-engagement detected (admin approval required)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 Transition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Allowed Transitions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CS (Customer Success)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New -&gt; In Progress, In Progress -&gt; Referred, In Progress -&gt; Lost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Sales / Builder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Referred -&gt; Met, Met -&gt; Closed, Met -&gt; Lost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All transitions including Lost -&gt; In Progress (re-activation)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2.4 SLA per Status</w:t>
      </w:r>
    </w:p>
    <w:p>
      <w:r>
        <w:rPr>
          <w:rFonts w:ascii="Arial" w:hAnsi="Arial"/>
          <w:b w:val="0"/>
          <w:sz w:val="21"/>
        </w:rPr>
        <w:t>Service Level Agreements define the maximum time a lead may remain in each status before escalation: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SLA Duration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Escalation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 hours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Auto-assign to available CS; send alert to CS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24 hours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Reminder notification to assigned CS; escalate if unactioned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Referred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7 days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Follow-up reminder to builder; notify CS if no builder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30 days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Status review reminder; prompt CS to confirm outcome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3: Multi-Builder Selection Rules</w:t>
      </w:r>
    </w:p>
    <w:p>
      <w:pPr>
        <w:pStyle w:val="Heading2"/>
      </w:pPr>
      <w:r>
        <w:rPr>
          <w:rFonts w:ascii="Arial" w:hAnsi="Arial"/>
        </w:rPr>
        <w:t>3.1 Simultaneous Notification</w:t>
      </w:r>
    </w:p>
    <w:p>
      <w:r>
        <w:rPr>
          <w:rFonts w:ascii="Arial" w:hAnsi="Arial"/>
          <w:b w:val="0"/>
          <w:sz w:val="21"/>
        </w:rPr>
        <w:t>When a lead is referred, all selected builders receive the notification simultaneously. There is no sequential routing or priority ordering among builders.</w:t>
      </w:r>
    </w:p>
    <w:p>
      <w:pPr>
        <w:pStyle w:val="Heading2"/>
      </w:pPr>
      <w:r>
        <w:rPr>
          <w:rFonts w:ascii="Arial" w:hAnsi="Arial"/>
        </w:rPr>
        <w:t>3.2 No Ownership Model</w:t>
      </w:r>
    </w:p>
    <w:p>
      <w:r>
        <w:rPr>
          <w:rFonts w:ascii="Arial" w:hAnsi="Arial"/>
          <w:b w:val="0"/>
          <w:sz w:val="21"/>
        </w:rPr>
        <w:t>No single builder has exclusive ownership of a lead. Multiple builders may respond to the same lead independently. The user retains full choice over which builder(s) to engage with.</w:t>
      </w:r>
    </w:p>
    <w:p>
      <w:pPr>
        <w:pStyle w:val="Heading2"/>
      </w:pPr>
      <w:r>
        <w:rPr>
          <w:rFonts w:ascii="Arial" w:hAnsi="Arial"/>
        </w:rPr>
        <w:t>3.3 Privacy Rules</w:t>
      </w:r>
    </w:p>
    <w:p>
      <w:r>
        <w:rPr>
          <w:rFonts w:ascii="Arial" w:hAnsi="Arial"/>
          <w:b w:val="0"/>
          <w:sz w:val="21"/>
        </w:rPr>
        <w:t>The following privacy constraints apply to multi-builder referrals: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 isolation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Builders cannot see which other builders received the same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contact info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Full contact details are shared only after user consent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source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Builders see 'Payhome' as the source; internal scoring is not disclosed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Communication history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Chat transcripts and internal notes are not shared with builders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4: Duplicate Lead Handling</w:t>
      </w:r>
    </w:p>
    <w:p>
      <w:pPr>
        <w:pStyle w:val="Heading2"/>
      </w:pPr>
      <w:r>
        <w:rPr>
          <w:rFonts w:ascii="Arial" w:hAnsi="Arial"/>
        </w:rPr>
        <w:t>4.1 Duplicate Detection Criteria</w:t>
      </w:r>
    </w:p>
    <w:p>
      <w:r>
        <w:rPr>
          <w:rFonts w:ascii="Arial" w:hAnsi="Arial"/>
          <w:b w:val="0"/>
          <w:sz w:val="21"/>
        </w:rPr>
        <w:t>A lead is considered a duplicate when ALL of the following conditions are met: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Same email address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Case-insensitive match on the email 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Within 30 days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The new submission occurs within 30 calendar days of the existing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Same inquiry type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Both leads share the same form type (consultation, catalog, event, B2B)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 Handling Procedure</w:t>
      </w:r>
    </w:p>
    <w:p>
      <w:r>
        <w:rPr>
          <w:rFonts w:ascii="Arial" w:hAnsi="Arial"/>
          <w:b w:val="0"/>
          <w:sz w:val="21"/>
        </w:rPr>
        <w:t>When a duplicate is detected: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Create a new lead record (do not merge or overwrite the original)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Add a system note: 'Duplicate of Lead #{original_id} detected on {date}'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Link the new record to the original via the duplicate_of_lead_id 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Notify the assigned CS agent of the duplicate for manual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The new lead inherits the original lead's temperature rank but starts with a fresh score of 50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