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The model produced every answer; the six layers above it sorted those answers by how far to trust them and fixed almost none.</w:t>
      </w:r>
    </w:p>
    <w:p>
      <w:pPr>
        <w:pStyle w:val="Compact"/>
        <w:numPr>
          <w:ilvl w:val="0"/>
          <w:numId w:val="1001"/>
        </w:numPr>
      </w:pPr>
      <w:r>
        <w:t xml:space="preserve">A nine-line vocabulary check did the sorting that mattered, turning two-in-five odds into five in six and two in seven for zero tokens; the three paid layers changed one shipped answer in 53.</w:t>
      </w:r>
    </w:p>
    <w:p>
      <w:pPr>
        <w:pStyle w:val="Compact"/>
        <w:numPr>
          <w:ilvl w:val="0"/>
          <w:numId w:val="1001"/>
        </w:numPr>
      </w:pPr>
      <w:r>
        <w:t xml:space="preserve">Shipping on any verdict is one dial, precision up and yield down. We show every setting and pick none.</w:t>
      </w:r>
    </w:p>
    <w:p>
      <w:pPr>
        <w:pStyle w:val="Compact"/>
        <w:numPr>
          <w:ilvl w:val="0"/>
          <w:numId w:val="1001"/>
        </w:numPr>
      </w:pPr>
      <w:r>
        <w:t xml:space="preserve">Measure the run-to-run floor first: three identical runs at temperature 0 differed by four F1 points, enough to reverse a result's sign.</w:t>
      </w:r>
    </w:p>
    <w:p>
      <w:pPr>
        <w:pStyle w:val="Compact"/>
        <w:numPr>
          <w:ilvl w:val="0"/>
          <w:numId w:val="1001"/>
        </w:numPr>
      </w:pPr>
      <w:r>
        <w:t xml:space="preserve">Let the model read and let code hold the knowledge; asked to recall identifiers, the model fabricated 13 to 18 percent of them, and nothing above it can see what it missed.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 This article is mostly about the four layers meant to do more.</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for 1.7 times the tokens.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 Reliability engineering of this kind makes answers more trustworthy, not the system more perceptive.</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 No test caught this, because every layer does what it says.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 so the server's state is the suspect.</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2026-09-08T00:36:10Z</dcterms:created>
  <dcterms:modified xsi:type="dcterms:W3CDTF">2026-09-08T00:36:10Z</dcterms:modified>
</cp:coreProperties>
</file>

<file path=docProps/custom.xml><?xml version="1.0" encoding="utf-8"?>
<Properties xmlns="http://schemas.openxmlformats.org/officeDocument/2006/custom-properties" xmlns:vt="http://schemas.openxmlformats.org/officeDocument/2006/docPropsVTypes"/>
</file>