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投标文件</w:t>
      </w:r>
    </w:p>
    <w:p>
      <w:pPr>
        <w:pStyle w:val="Heading1"/>
      </w:pPr>
      <w:r>
        <w:t>投标项目名称及编号</w:t>
      </w:r>
    </w:p>
    <w:p>
      <w:r>
        <w:t>投标项目名称及编号</w:t>
      </w:r>
    </w:p>
    <w:p>
      <w:r>
        <w:t>本次投标项目全称为：三峡集团湖北恩施地区水利配套设备制造与供应项目（招标编号：CTG-2024-HB-ES-WZ-017）。</w:t>
      </w:r>
    </w:p>
    <w:p>
      <w:r>
        <w:t>本项目为三峡集团面向湖北省恩施土家族苗族自治州开展的水利工程关键部件配套制造与交付服务采购，涵盖水轮机叶片、螺母、紧固件、金属结构件等标准化及定制化产品加工制造、质量检验、现场技术服务及全流程交付保障。招标文件编号CTG-2024-HB-ES-WZ-017已在三峡集团电子招投标平台备案并公开发布，具有唯一性、可追溯性和权威性，确保我方投标响应内容精准对应招标要求，便于评标专家核验与归档管理。</w:t>
      </w:r>
    </w:p>
    <w:tbl>
      <w:tblPr>
        <w:tblStyle w:val="TableGrid"/>
        <w:tblW w:type="auto" w:w="0"/>
        <w:tblLook w:firstColumn="1" w:firstRow="1" w:lastColumn="0" w:lastRow="0" w:noHBand="0" w:noVBand="1" w:val="04A0"/>
      </w:tblPr>
      <w:tblGrid>
        <w:gridCol w:w="4317"/>
        <w:gridCol w:w="4317"/>
      </w:tblGrid>
      <w:tr>
        <w:tc>
          <w:tcPr>
            <w:tcW w:type="dxa" w:w="4317"/>
          </w:tcPr>
          <w:p>
            <w:pPr>
              <w:jc w:val="center"/>
            </w:pPr>
            <w:r>
              <w:rPr>
                <w:rFonts w:ascii="黑体" w:hAnsi="黑体"/>
                <w:b/>
              </w:rPr>
              <w:t>项目信息项</w:t>
            </w:r>
          </w:p>
        </w:tc>
        <w:tc>
          <w:tcPr>
            <w:tcW w:type="dxa" w:w="4317"/>
          </w:tcPr>
          <w:p>
            <w:pPr>
              <w:jc w:val="center"/>
            </w:pPr>
            <w:r>
              <w:rPr>
                <w:rFonts w:ascii="黑体" w:hAnsi="黑体"/>
                <w:b/>
              </w:rPr>
              <w:t>内容</w:t>
            </w:r>
          </w:p>
        </w:tc>
      </w:tr>
      <w:tr>
        <w:tc>
          <w:tcPr>
            <w:tcW w:type="dxa" w:w="4317"/>
          </w:tcPr>
          <w:p>
            <w:pPr>
              <w:jc w:val="center"/>
            </w:pPr>
            <w:r>
              <w:rPr>
                <w:rFonts w:ascii="宋体" w:hAnsi="宋体"/>
              </w:rPr>
              <w:t>投标项目全称</w:t>
            </w:r>
          </w:p>
        </w:tc>
        <w:tc>
          <w:tcPr>
            <w:tcW w:type="dxa" w:w="4317"/>
          </w:tcPr>
          <w:p>
            <w:pPr>
              <w:jc w:val="center"/>
            </w:pPr>
            <w:r>
              <w:rPr>
                <w:rFonts w:ascii="宋体" w:hAnsi="宋体"/>
              </w:rPr>
              <w:t>三峡集团湖北恩施地区水利配套设备制造与供应项目</w:t>
            </w:r>
          </w:p>
        </w:tc>
      </w:tr>
      <w:tr>
        <w:tc>
          <w:tcPr>
            <w:tcW w:type="dxa" w:w="4317"/>
          </w:tcPr>
          <w:p>
            <w:pPr>
              <w:jc w:val="center"/>
            </w:pPr>
            <w:r>
              <w:rPr>
                <w:rFonts w:ascii="宋体" w:hAnsi="宋体"/>
              </w:rPr>
              <w:t>招标文件编号</w:t>
            </w:r>
          </w:p>
        </w:tc>
        <w:tc>
          <w:tcPr>
            <w:tcW w:type="dxa" w:w="4317"/>
          </w:tcPr>
          <w:p>
            <w:pPr>
              <w:jc w:val="center"/>
            </w:pPr>
            <w:r>
              <w:rPr>
                <w:rFonts w:ascii="宋体" w:hAnsi="宋体"/>
              </w:rPr>
              <w:t>CTG-2024-HB-ES-WZ-017</w:t>
            </w:r>
          </w:p>
        </w:tc>
      </w:tr>
      <w:tr>
        <w:tc>
          <w:tcPr>
            <w:tcW w:type="dxa" w:w="4317"/>
          </w:tcPr>
          <w:p>
            <w:pPr>
              <w:jc w:val="center"/>
            </w:pPr>
            <w:r>
              <w:rPr>
                <w:rFonts w:ascii="宋体" w:hAnsi="宋体"/>
              </w:rPr>
              <w:t>项目实施地点</w:t>
            </w:r>
          </w:p>
        </w:tc>
        <w:tc>
          <w:tcPr>
            <w:tcW w:type="dxa" w:w="4317"/>
          </w:tcPr>
          <w:p>
            <w:pPr>
              <w:jc w:val="center"/>
            </w:pPr>
            <w:r>
              <w:rPr>
                <w:rFonts w:ascii="宋体" w:hAnsi="宋体"/>
              </w:rPr>
              <w:t>湖北省恩施州境内指定水利枢纽工程现场</w:t>
            </w:r>
          </w:p>
        </w:tc>
      </w:tr>
      <w:tr>
        <w:tc>
          <w:tcPr>
            <w:tcW w:type="dxa" w:w="4317"/>
          </w:tcPr>
          <w:p>
            <w:pPr>
              <w:jc w:val="center"/>
            </w:pPr>
            <w:r>
              <w:rPr>
                <w:rFonts w:ascii="宋体" w:hAnsi="宋体"/>
              </w:rPr>
              <w:t>招标单位</w:t>
            </w:r>
          </w:p>
        </w:tc>
        <w:tc>
          <w:tcPr>
            <w:tcW w:type="dxa" w:w="4317"/>
          </w:tcPr>
          <w:p>
            <w:pPr>
              <w:jc w:val="center"/>
            </w:pPr>
            <w:r>
              <w:rPr>
                <w:rFonts w:ascii="宋体" w:hAnsi="宋体"/>
              </w:rPr>
              <w:t>中国长江三峡集团有限公司</w:t>
            </w:r>
          </w:p>
        </w:tc>
      </w:tr>
      <w:tr>
        <w:tc>
          <w:tcPr>
            <w:tcW w:type="dxa" w:w="4317"/>
          </w:tcPr>
          <w:p>
            <w:pPr>
              <w:jc w:val="center"/>
            </w:pPr>
            <w:r>
              <w:rPr>
                <w:rFonts w:ascii="宋体" w:hAnsi="宋体"/>
              </w:rPr>
              <w:t>投标单位</w:t>
            </w:r>
          </w:p>
        </w:tc>
        <w:tc>
          <w:tcPr>
            <w:tcW w:type="dxa" w:w="4317"/>
          </w:tcPr>
          <w:p>
            <w:pPr>
              <w:jc w:val="center"/>
            </w:pPr>
            <w:r>
              <w:rPr>
                <w:rFonts w:ascii="宋体" w:hAnsi="宋体"/>
              </w:rPr>
              <w:t>恩施市XX机械制造有限公司（统一社会信用代码：91422800XXXXXX）</w:t>
            </w:r>
          </w:p>
        </w:tc>
      </w:tr>
      <w:tr>
        <w:tc>
          <w:tcPr>
            <w:tcW w:type="dxa" w:w="4317"/>
          </w:tcPr>
          <w:p>
            <w:pPr>
              <w:jc w:val="center"/>
            </w:pPr>
            <w:r>
              <w:rPr>
                <w:rFonts w:ascii="宋体" w:hAnsi="宋体"/>
              </w:rPr>
              <w:t>投标日期</w:t>
            </w:r>
          </w:p>
        </w:tc>
        <w:tc>
          <w:tcPr>
            <w:tcW w:type="dxa" w:w="4317"/>
          </w:tcPr>
          <w:p>
            <w:pPr>
              <w:jc w:val="center"/>
            </w:pPr>
            <w:r>
              <w:rPr>
                <w:rFonts w:ascii="宋体" w:hAnsi="宋体"/>
              </w:rPr>
              <w:t>2025年4月5日</w:t>
            </w:r>
          </w:p>
        </w:tc>
      </w:tr>
    </w:tbl>
    <w:p>
      <w:r>
        <w:t>上述信息已通过企业内网资料库中“三峡集团供应链准入目录”、“历史中标项目档案”、“标准合同模板”进行交叉验证，确保无误。我司承诺所有投标文件均基于该编号进行编制、签章、上传，符合《三峡集团供应商管理办法》及《水利工程设备采购投标规范》相关条款，具备法律效力和执行依据。</w:t>
      </w:r>
    </w:p>
    <w:p>
      <w:pPr>
        <w:pStyle w:val="Heading1"/>
      </w:pPr>
      <w:r>
        <w:t>投标报价金额</w:t>
      </w:r>
    </w:p>
    <w:p>
      <w:r>
        <w:t>投标报价金额（含税总价）：人民币 12,856,740.00 元（大写：壹仟贰佰捌拾伍万陆仟柒佰肆拾元整）</w:t>
      </w:r>
    </w:p>
    <w:p>
      <w:r>
        <w:t>本报价依据招标文件技术规格书、工程量清单及商务条款要求编制，已包含设备制造、质量检验、包装运输、现场服务等全部费用，符合三峡集团水利工程供应链项目对价格透明度和合规性的严格要求。报价明细如下表所示：</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jc w:val="center"/>
            </w:pPr>
            <w:r>
              <w:rPr>
                <w:rFonts w:ascii="黑体" w:hAnsi="黑体"/>
                <w:b/>
              </w:rPr>
              <w:t>序号</w:t>
            </w:r>
          </w:p>
        </w:tc>
        <w:tc>
          <w:tcPr>
            <w:tcW w:type="dxa" w:w="1233"/>
          </w:tcPr>
          <w:p>
            <w:pPr>
              <w:jc w:val="center"/>
            </w:pPr>
            <w:r>
              <w:rPr>
                <w:rFonts w:ascii="黑体" w:hAnsi="黑体"/>
                <w:b/>
              </w:rPr>
              <w:t>物资名称</w:t>
            </w:r>
          </w:p>
        </w:tc>
        <w:tc>
          <w:tcPr>
            <w:tcW w:type="dxa" w:w="1233"/>
          </w:tcPr>
          <w:p>
            <w:pPr>
              <w:jc w:val="center"/>
            </w:pPr>
            <w:r>
              <w:rPr>
                <w:rFonts w:ascii="黑体" w:hAnsi="黑体"/>
                <w:b/>
              </w:rPr>
              <w:t>规格型号</w:t>
            </w:r>
          </w:p>
        </w:tc>
        <w:tc>
          <w:tcPr>
            <w:tcW w:type="dxa" w:w="1233"/>
          </w:tcPr>
          <w:p>
            <w:pPr>
              <w:jc w:val="center"/>
            </w:pPr>
            <w:r>
              <w:rPr>
                <w:rFonts w:ascii="黑体" w:hAnsi="黑体"/>
                <w:b/>
              </w:rPr>
              <w:t>单位</w:t>
            </w:r>
          </w:p>
        </w:tc>
        <w:tc>
          <w:tcPr>
            <w:tcW w:type="dxa" w:w="1233"/>
          </w:tcPr>
          <w:p>
            <w:pPr>
              <w:jc w:val="center"/>
            </w:pPr>
            <w:r>
              <w:rPr>
                <w:rFonts w:ascii="黑体" w:hAnsi="黑体"/>
                <w:b/>
              </w:rPr>
              <w:t>数量</w:t>
            </w:r>
          </w:p>
        </w:tc>
        <w:tc>
          <w:tcPr>
            <w:tcW w:type="dxa" w:w="1233"/>
          </w:tcPr>
          <w:p>
            <w:pPr>
              <w:jc w:val="center"/>
            </w:pPr>
            <w:r>
              <w:rPr>
                <w:rFonts w:ascii="黑体" w:hAnsi="黑体"/>
                <w:b/>
              </w:rPr>
              <w:t>单价（元）</w:t>
            </w:r>
          </w:p>
        </w:tc>
        <w:tc>
          <w:tcPr>
            <w:tcW w:type="dxa" w:w="1233"/>
          </w:tcPr>
          <w:p>
            <w:pPr>
              <w:jc w:val="center"/>
            </w:pPr>
            <w:r>
              <w:rPr>
                <w:rFonts w:ascii="黑体" w:hAnsi="黑体"/>
                <w:b/>
              </w:rPr>
              <w:t>合价（元）</w:t>
            </w:r>
          </w:p>
        </w:tc>
      </w:tr>
      <w:tr>
        <w:tc>
          <w:tcPr>
            <w:tcW w:type="dxa" w:w="1233"/>
          </w:tcPr>
          <w:p>
            <w:pPr>
              <w:jc w:val="center"/>
            </w:pPr>
            <w:r>
              <w:rPr>
                <w:rFonts w:ascii="宋体" w:hAnsi="宋体"/>
              </w:rPr>
              <w:t>1</w:t>
            </w:r>
          </w:p>
        </w:tc>
        <w:tc>
          <w:tcPr>
            <w:tcW w:type="dxa" w:w="1233"/>
          </w:tcPr>
          <w:p>
            <w:pPr>
              <w:jc w:val="center"/>
            </w:pPr>
            <w:r>
              <w:rPr>
                <w:rFonts w:ascii="宋体" w:hAnsi="宋体"/>
              </w:rPr>
              <w:t>水轮机叶片</w:t>
            </w:r>
          </w:p>
        </w:tc>
        <w:tc>
          <w:tcPr>
            <w:tcW w:type="dxa" w:w="1233"/>
          </w:tcPr>
          <w:p>
            <w:pPr>
              <w:jc w:val="center"/>
            </w:pPr>
            <w:r>
              <w:rPr>
                <w:rFonts w:ascii="宋体" w:hAnsi="宋体"/>
              </w:rPr>
              <w:t>Φ300×10mm</w:t>
            </w:r>
          </w:p>
        </w:tc>
        <w:tc>
          <w:tcPr>
            <w:tcW w:type="dxa" w:w="1233"/>
          </w:tcPr>
          <w:p>
            <w:pPr>
              <w:jc w:val="center"/>
            </w:pPr>
            <w:r>
              <w:rPr>
                <w:rFonts w:ascii="宋体" w:hAnsi="宋体"/>
              </w:rPr>
              <w:t>件</w:t>
            </w:r>
          </w:p>
        </w:tc>
        <w:tc>
          <w:tcPr>
            <w:tcW w:type="dxa" w:w="1233"/>
          </w:tcPr>
          <w:p>
            <w:pPr>
              <w:jc w:val="center"/>
            </w:pPr>
            <w:r>
              <w:rPr>
                <w:rFonts w:ascii="宋体" w:hAnsi="宋体"/>
              </w:rPr>
              <w:t>800</w:t>
            </w:r>
          </w:p>
        </w:tc>
        <w:tc>
          <w:tcPr>
            <w:tcW w:type="dxa" w:w="1233"/>
          </w:tcPr>
          <w:p>
            <w:pPr>
              <w:jc w:val="center"/>
            </w:pPr>
            <w:r>
              <w:rPr>
                <w:rFonts w:ascii="宋体" w:hAnsi="宋体"/>
              </w:rPr>
              <w:t>98.50</w:t>
            </w:r>
          </w:p>
        </w:tc>
        <w:tc>
          <w:tcPr>
            <w:tcW w:type="dxa" w:w="1233"/>
          </w:tcPr>
          <w:p>
            <w:pPr>
              <w:jc w:val="center"/>
            </w:pPr>
            <w:r>
              <w:rPr>
                <w:rFonts w:ascii="宋体" w:hAnsi="宋体"/>
              </w:rPr>
              <w:t>78,800.00</w:t>
            </w:r>
          </w:p>
        </w:tc>
      </w:tr>
      <w:tr>
        <w:tc>
          <w:tcPr>
            <w:tcW w:type="dxa" w:w="1233"/>
          </w:tcPr>
          <w:p>
            <w:pPr>
              <w:jc w:val="center"/>
            </w:pPr>
            <w:r>
              <w:rPr>
                <w:rFonts w:ascii="宋体" w:hAnsi="宋体"/>
              </w:rPr>
              <w:t>2</w:t>
            </w:r>
          </w:p>
        </w:tc>
        <w:tc>
          <w:tcPr>
            <w:tcW w:type="dxa" w:w="1233"/>
          </w:tcPr>
          <w:p>
            <w:pPr>
              <w:jc w:val="center"/>
            </w:pPr>
            <w:r>
              <w:rPr>
                <w:rFonts w:ascii="宋体" w:hAnsi="宋体"/>
              </w:rPr>
              <w:t>高强度螺母</w:t>
            </w:r>
          </w:p>
        </w:tc>
        <w:tc>
          <w:tcPr>
            <w:tcW w:type="dxa" w:w="1233"/>
          </w:tcPr>
          <w:p>
            <w:pPr>
              <w:jc w:val="center"/>
            </w:pPr>
            <w:r>
              <w:rPr>
                <w:rFonts w:ascii="宋体" w:hAnsi="宋体"/>
              </w:rPr>
              <w:t>M24×2.0</w:t>
            </w:r>
          </w:p>
        </w:tc>
        <w:tc>
          <w:tcPr>
            <w:tcW w:type="dxa" w:w="1233"/>
          </w:tcPr>
          <w:p>
            <w:pPr>
              <w:jc w:val="center"/>
            </w:pPr>
            <w:r>
              <w:rPr>
                <w:rFonts w:ascii="宋体" w:hAnsi="宋体"/>
              </w:rPr>
              <w:t>件</w:t>
            </w:r>
          </w:p>
        </w:tc>
        <w:tc>
          <w:tcPr>
            <w:tcW w:type="dxa" w:w="1233"/>
          </w:tcPr>
          <w:p>
            <w:pPr>
              <w:jc w:val="center"/>
            </w:pPr>
            <w:r>
              <w:rPr>
                <w:rFonts w:ascii="宋体" w:hAnsi="宋体"/>
              </w:rPr>
              <w:t>1,200</w:t>
            </w:r>
          </w:p>
        </w:tc>
        <w:tc>
          <w:tcPr>
            <w:tcW w:type="dxa" w:w="1233"/>
          </w:tcPr>
          <w:p>
            <w:pPr>
              <w:jc w:val="center"/>
            </w:pPr>
            <w:r>
              <w:rPr>
                <w:rFonts w:ascii="宋体" w:hAnsi="宋体"/>
              </w:rPr>
              <w:t>32.00</w:t>
            </w:r>
          </w:p>
        </w:tc>
        <w:tc>
          <w:tcPr>
            <w:tcW w:type="dxa" w:w="1233"/>
          </w:tcPr>
          <w:p>
            <w:pPr>
              <w:jc w:val="center"/>
            </w:pPr>
            <w:r>
              <w:rPr>
                <w:rFonts w:ascii="宋体" w:hAnsi="宋体"/>
              </w:rPr>
              <w:t>38,400.00</w:t>
            </w:r>
          </w:p>
        </w:tc>
      </w:tr>
      <w:tr>
        <w:tc>
          <w:tcPr>
            <w:tcW w:type="dxa" w:w="1233"/>
          </w:tcPr>
          <w:p>
            <w:pPr>
              <w:jc w:val="center"/>
            </w:pPr>
            <w:r>
              <w:rPr>
                <w:rFonts w:ascii="宋体" w:hAnsi="宋体"/>
              </w:rPr>
              <w:t>3</w:t>
            </w:r>
          </w:p>
        </w:tc>
        <w:tc>
          <w:tcPr>
            <w:tcW w:type="dxa" w:w="1233"/>
          </w:tcPr>
          <w:p>
            <w:pPr>
              <w:jc w:val="center"/>
            </w:pPr>
            <w:r>
              <w:rPr>
                <w:rFonts w:ascii="宋体" w:hAnsi="宋体"/>
              </w:rPr>
              <w:t>紧固件组合包</w:t>
            </w:r>
          </w:p>
        </w:tc>
        <w:tc>
          <w:tcPr>
            <w:tcW w:type="dxa" w:w="1233"/>
          </w:tcPr>
          <w:p>
            <w:pPr>
              <w:jc w:val="center"/>
            </w:pPr>
            <w:r>
              <w:rPr>
                <w:rFonts w:ascii="宋体" w:hAnsi="宋体"/>
              </w:rPr>
              <w:t>标准件组套</w:t>
            </w:r>
          </w:p>
        </w:tc>
        <w:tc>
          <w:tcPr>
            <w:tcW w:type="dxa" w:w="1233"/>
          </w:tcPr>
          <w:p>
            <w:pPr>
              <w:jc w:val="center"/>
            </w:pPr>
            <w:r>
              <w:rPr>
                <w:rFonts w:ascii="宋体" w:hAnsi="宋体"/>
              </w:rPr>
              <w:t>套</w:t>
            </w:r>
          </w:p>
        </w:tc>
        <w:tc>
          <w:tcPr>
            <w:tcW w:type="dxa" w:w="1233"/>
          </w:tcPr>
          <w:p>
            <w:pPr>
              <w:jc w:val="center"/>
            </w:pPr>
            <w:r>
              <w:rPr>
                <w:rFonts w:ascii="宋体" w:hAnsi="宋体"/>
              </w:rPr>
              <w:t>600</w:t>
            </w:r>
          </w:p>
        </w:tc>
        <w:tc>
          <w:tcPr>
            <w:tcW w:type="dxa" w:w="1233"/>
          </w:tcPr>
          <w:p>
            <w:pPr>
              <w:jc w:val="center"/>
            </w:pPr>
            <w:r>
              <w:rPr>
                <w:rFonts w:ascii="宋体" w:hAnsi="宋体"/>
              </w:rPr>
              <w:t>156.00</w:t>
            </w:r>
          </w:p>
        </w:tc>
        <w:tc>
          <w:tcPr>
            <w:tcW w:type="dxa" w:w="1233"/>
          </w:tcPr>
          <w:p>
            <w:pPr>
              <w:jc w:val="center"/>
            </w:pPr>
            <w:r>
              <w:rPr>
                <w:rFonts w:ascii="宋体" w:hAnsi="宋体"/>
              </w:rPr>
              <w:t>93,600.00</w:t>
            </w:r>
          </w:p>
        </w:tc>
      </w:tr>
      <w:tr>
        <w:tc>
          <w:tcPr>
            <w:tcW w:type="dxa" w:w="1233"/>
          </w:tcPr>
          <w:p>
            <w:pPr>
              <w:jc w:val="center"/>
            </w:pPr>
            <w:r>
              <w:rPr>
                <w:rFonts w:ascii="宋体" w:hAnsi="宋体"/>
              </w:rPr>
              <w:t>4</w:t>
            </w:r>
          </w:p>
        </w:tc>
        <w:tc>
          <w:tcPr>
            <w:tcW w:type="dxa" w:w="1233"/>
          </w:tcPr>
          <w:p>
            <w:pPr>
              <w:jc w:val="center"/>
            </w:pPr>
            <w:r>
              <w:rPr>
                <w:rFonts w:ascii="宋体" w:hAnsi="宋体"/>
              </w:rPr>
              <w:t>金属结构件（碳钢）</w:t>
            </w:r>
          </w:p>
        </w:tc>
        <w:tc>
          <w:tcPr>
            <w:tcW w:type="dxa" w:w="1233"/>
          </w:tcPr>
          <w:p>
            <w:pPr>
              <w:jc w:val="center"/>
            </w:pPr>
            <w:r>
              <w:rPr>
                <w:rFonts w:ascii="宋体" w:hAnsi="宋体"/>
              </w:rPr>
              <w:t>Q235B/δ=12mm</w:t>
            </w:r>
          </w:p>
        </w:tc>
        <w:tc>
          <w:tcPr>
            <w:tcW w:type="dxa" w:w="1233"/>
          </w:tcPr>
          <w:p>
            <w:pPr>
              <w:jc w:val="center"/>
            </w:pPr>
            <w:r>
              <w:rPr>
                <w:rFonts w:ascii="宋体" w:hAnsi="宋体"/>
              </w:rPr>
              <w:t>件</w:t>
            </w:r>
          </w:p>
        </w:tc>
        <w:tc>
          <w:tcPr>
            <w:tcW w:type="dxa" w:w="1233"/>
          </w:tcPr>
          <w:p>
            <w:pPr>
              <w:jc w:val="center"/>
            </w:pPr>
            <w:r>
              <w:rPr>
                <w:rFonts w:ascii="宋体" w:hAnsi="宋体"/>
              </w:rPr>
              <w:t>450</w:t>
            </w:r>
          </w:p>
        </w:tc>
        <w:tc>
          <w:tcPr>
            <w:tcW w:type="dxa" w:w="1233"/>
          </w:tcPr>
          <w:p>
            <w:pPr>
              <w:jc w:val="center"/>
            </w:pPr>
            <w:r>
              <w:rPr>
                <w:rFonts w:ascii="宋体" w:hAnsi="宋体"/>
              </w:rPr>
              <w:t>210.00</w:t>
            </w:r>
          </w:p>
        </w:tc>
        <w:tc>
          <w:tcPr>
            <w:tcW w:type="dxa" w:w="1233"/>
          </w:tcPr>
          <w:p>
            <w:pPr>
              <w:jc w:val="center"/>
            </w:pPr>
            <w:r>
              <w:rPr>
                <w:rFonts w:ascii="宋体" w:hAnsi="宋体"/>
              </w:rPr>
              <w:t>94,500.00</w:t>
            </w:r>
          </w:p>
        </w:tc>
      </w:tr>
      <w:tr>
        <w:tc>
          <w:tcPr>
            <w:tcW w:type="dxa" w:w="1233"/>
          </w:tcPr>
          <w:p>
            <w:pPr>
              <w:jc w:val="center"/>
            </w:pPr>
            <w:r>
              <w:rPr>
                <w:rFonts w:ascii="宋体" w:hAnsi="宋体"/>
              </w:rPr>
              <w:t>5</w:t>
            </w:r>
          </w:p>
        </w:tc>
        <w:tc>
          <w:tcPr>
            <w:tcW w:type="dxa" w:w="1233"/>
          </w:tcPr>
          <w:p>
            <w:pPr>
              <w:jc w:val="center"/>
            </w:pPr>
            <w:r>
              <w:rPr>
                <w:rFonts w:ascii="宋体" w:hAnsi="宋体"/>
              </w:rPr>
              <w:t>设备配套加工件</w:t>
            </w:r>
          </w:p>
        </w:tc>
        <w:tc>
          <w:tcPr>
            <w:tcW w:type="dxa" w:w="1233"/>
          </w:tcPr>
          <w:p>
            <w:pPr>
              <w:jc w:val="center"/>
            </w:pPr>
            <w:r>
              <w:rPr>
                <w:rFonts w:ascii="宋体" w:hAnsi="宋体"/>
              </w:rPr>
              <w:t>定制非标件</w:t>
            </w:r>
          </w:p>
        </w:tc>
        <w:tc>
          <w:tcPr>
            <w:tcW w:type="dxa" w:w="1233"/>
          </w:tcPr>
          <w:p>
            <w:pPr>
              <w:jc w:val="center"/>
            </w:pPr>
            <w:r>
              <w:rPr>
                <w:rFonts w:ascii="宋体" w:hAnsi="宋体"/>
              </w:rPr>
              <w:t>项</w:t>
            </w:r>
          </w:p>
        </w:tc>
        <w:tc>
          <w:tcPr>
            <w:tcW w:type="dxa" w:w="1233"/>
          </w:tcPr>
          <w:p>
            <w:pPr>
              <w:jc w:val="center"/>
            </w:pPr>
            <w:r>
              <w:rPr>
                <w:rFonts w:ascii="宋体" w:hAnsi="宋体"/>
              </w:rPr>
              <w:t>15</w:t>
            </w:r>
          </w:p>
        </w:tc>
        <w:tc>
          <w:tcPr>
            <w:tcW w:type="dxa" w:w="1233"/>
          </w:tcPr>
          <w:p>
            <w:pPr>
              <w:jc w:val="center"/>
            </w:pPr>
            <w:r>
              <w:rPr>
                <w:rFonts w:ascii="宋体" w:hAnsi="宋体"/>
              </w:rPr>
              <w:t>42,500.00</w:t>
            </w:r>
          </w:p>
        </w:tc>
        <w:tc>
          <w:tcPr>
            <w:tcW w:type="dxa" w:w="1233"/>
          </w:tcPr>
          <w:p>
            <w:pPr>
              <w:jc w:val="center"/>
            </w:pPr>
            <w:r>
              <w:rPr>
                <w:rFonts w:ascii="宋体" w:hAnsi="宋体"/>
              </w:rPr>
              <w:t>637,500.00</w:t>
            </w:r>
          </w:p>
        </w:tc>
      </w:tr>
      <w:tr>
        <w:tc>
          <w:tcPr>
            <w:tcW w:type="dxa" w:w="1233"/>
          </w:tcPr>
          <w:p>
            <w:pPr>
              <w:jc w:val="center"/>
            </w:pPr>
            <w:r>
              <w:rPr>
                <w:rFonts w:ascii="宋体" w:hAnsi="宋体"/>
              </w:rPr>
              <w:t>6</w:t>
            </w:r>
          </w:p>
        </w:tc>
        <w:tc>
          <w:tcPr>
            <w:tcW w:type="dxa" w:w="1233"/>
          </w:tcPr>
          <w:p>
            <w:pPr>
              <w:jc w:val="center"/>
            </w:pPr>
            <w:r>
              <w:rPr>
                <w:rFonts w:ascii="宋体" w:hAnsi="宋体"/>
              </w:rPr>
              <w:t>质量检验与测试服务费</w:t>
            </w:r>
          </w:p>
        </w:tc>
        <w:tc>
          <w:tcPr>
            <w:tcW w:type="dxa" w:w="1233"/>
          </w:tcPr>
          <w:p>
            <w:pPr>
              <w:jc w:val="center"/>
            </w:pPr>
            <w:r>
              <w:rPr>
                <w:rFonts w:ascii="宋体" w:hAnsi="宋体"/>
              </w:rPr>
              <w:t>—</w:t>
            </w:r>
          </w:p>
        </w:tc>
        <w:tc>
          <w:tcPr>
            <w:tcW w:type="dxa" w:w="1233"/>
          </w:tcPr>
          <w:p>
            <w:pPr>
              <w:jc w:val="center"/>
            </w:pPr>
            <w:r>
              <w:rPr>
                <w:rFonts w:ascii="宋体" w:hAnsi="宋体"/>
              </w:rPr>
              <w:t>项</w:t>
            </w:r>
          </w:p>
        </w:tc>
        <w:tc>
          <w:tcPr>
            <w:tcW w:type="dxa" w:w="1233"/>
          </w:tcPr>
          <w:p>
            <w:pPr>
              <w:jc w:val="center"/>
            </w:pPr>
            <w:r>
              <w:rPr>
                <w:rFonts w:ascii="宋体" w:hAnsi="宋体"/>
              </w:rPr>
              <w:t>1</w:t>
            </w:r>
          </w:p>
        </w:tc>
        <w:tc>
          <w:tcPr>
            <w:tcW w:type="dxa" w:w="1233"/>
          </w:tcPr>
          <w:p>
            <w:pPr>
              <w:jc w:val="center"/>
            </w:pPr>
            <w:r>
              <w:rPr>
                <w:rFonts w:ascii="宋体" w:hAnsi="宋体"/>
              </w:rPr>
              <w:t>85,000.00</w:t>
            </w:r>
          </w:p>
        </w:tc>
        <w:tc>
          <w:tcPr>
            <w:tcW w:type="dxa" w:w="1233"/>
          </w:tcPr>
          <w:p>
            <w:pPr>
              <w:jc w:val="center"/>
            </w:pPr>
            <w:r>
              <w:rPr>
                <w:rFonts w:ascii="宋体" w:hAnsi="宋体"/>
              </w:rPr>
              <w:t>85,000.00</w:t>
            </w:r>
          </w:p>
        </w:tc>
      </w:tr>
      <w:tr>
        <w:tc>
          <w:tcPr>
            <w:tcW w:type="dxa" w:w="1233"/>
          </w:tcPr>
          <w:p>
            <w:pPr>
              <w:jc w:val="center"/>
            </w:pPr>
            <w:r>
              <w:rPr>
                <w:rFonts w:ascii="宋体" w:hAnsi="宋体"/>
              </w:rPr>
              <w:t>7</w:t>
            </w:r>
          </w:p>
        </w:tc>
        <w:tc>
          <w:tcPr>
            <w:tcW w:type="dxa" w:w="1233"/>
          </w:tcPr>
          <w:p>
            <w:pPr>
              <w:jc w:val="center"/>
            </w:pPr>
            <w:r>
              <w:rPr>
                <w:rFonts w:ascii="宋体" w:hAnsi="宋体"/>
              </w:rPr>
              <w:t>运输及保险费</w:t>
            </w:r>
          </w:p>
        </w:tc>
        <w:tc>
          <w:tcPr>
            <w:tcW w:type="dxa" w:w="1233"/>
          </w:tcPr>
          <w:p>
            <w:pPr>
              <w:jc w:val="center"/>
            </w:pPr>
            <w:r>
              <w:rPr>
                <w:rFonts w:ascii="宋体" w:hAnsi="宋体"/>
              </w:rPr>
              <w:t>—</w:t>
            </w:r>
          </w:p>
        </w:tc>
        <w:tc>
          <w:tcPr>
            <w:tcW w:type="dxa" w:w="1233"/>
          </w:tcPr>
          <w:p>
            <w:pPr>
              <w:jc w:val="center"/>
            </w:pPr>
            <w:r>
              <w:rPr>
                <w:rFonts w:ascii="宋体" w:hAnsi="宋体"/>
              </w:rPr>
              <w:t>项</w:t>
            </w:r>
          </w:p>
        </w:tc>
        <w:tc>
          <w:tcPr>
            <w:tcW w:type="dxa" w:w="1233"/>
          </w:tcPr>
          <w:p>
            <w:pPr>
              <w:jc w:val="center"/>
            </w:pPr>
            <w:r>
              <w:rPr>
                <w:rFonts w:ascii="宋体" w:hAnsi="宋体"/>
              </w:rPr>
              <w:t>1</w:t>
            </w:r>
          </w:p>
        </w:tc>
        <w:tc>
          <w:tcPr>
            <w:tcW w:type="dxa" w:w="1233"/>
          </w:tcPr>
          <w:p>
            <w:pPr>
              <w:jc w:val="center"/>
            </w:pPr>
            <w:r>
              <w:rPr>
                <w:rFonts w:ascii="宋体" w:hAnsi="宋体"/>
              </w:rPr>
              <w:t>120,000.00</w:t>
            </w:r>
          </w:p>
        </w:tc>
        <w:tc>
          <w:tcPr>
            <w:tcW w:type="dxa" w:w="1233"/>
          </w:tcPr>
          <w:p>
            <w:pPr>
              <w:jc w:val="center"/>
            </w:pPr>
            <w:r>
              <w:rPr>
                <w:rFonts w:ascii="宋体" w:hAnsi="宋体"/>
              </w:rPr>
              <w:t>120,000.00</w:t>
            </w:r>
          </w:p>
        </w:tc>
      </w:tr>
      <w:tr>
        <w:tc>
          <w:tcPr>
            <w:tcW w:type="dxa" w:w="1233"/>
          </w:tcPr>
          <w:p>
            <w:pPr>
              <w:jc w:val="center"/>
            </w:pPr>
            <w:r>
              <w:rPr>
                <w:rFonts w:ascii="宋体" w:hAnsi="宋体"/>
              </w:rPr>
              <w:t>8</w:t>
            </w:r>
          </w:p>
        </w:tc>
        <w:tc>
          <w:tcPr>
            <w:tcW w:type="dxa" w:w="1233"/>
          </w:tcPr>
          <w:p>
            <w:pPr>
              <w:jc w:val="center"/>
            </w:pPr>
            <w:r>
              <w:rPr>
                <w:rFonts w:ascii="宋体" w:hAnsi="宋体"/>
              </w:rPr>
              <w:t>现场技术服务费</w:t>
            </w:r>
          </w:p>
        </w:tc>
        <w:tc>
          <w:tcPr>
            <w:tcW w:type="dxa" w:w="1233"/>
          </w:tcPr>
          <w:p>
            <w:pPr>
              <w:jc w:val="center"/>
            </w:pPr>
            <w:r>
              <w:rPr>
                <w:rFonts w:ascii="宋体" w:hAnsi="宋体"/>
              </w:rPr>
              <w:t>三个月驻场</w:t>
            </w:r>
          </w:p>
        </w:tc>
        <w:tc>
          <w:tcPr>
            <w:tcW w:type="dxa" w:w="1233"/>
          </w:tcPr>
          <w:p>
            <w:pPr>
              <w:jc w:val="center"/>
            </w:pPr>
            <w:r>
              <w:rPr>
                <w:rFonts w:ascii="宋体" w:hAnsi="宋体"/>
              </w:rPr>
              <w:t>项</w:t>
            </w:r>
          </w:p>
        </w:tc>
        <w:tc>
          <w:tcPr>
            <w:tcW w:type="dxa" w:w="1233"/>
          </w:tcPr>
          <w:p>
            <w:pPr>
              <w:jc w:val="center"/>
            </w:pPr>
            <w:r>
              <w:rPr>
                <w:rFonts w:ascii="宋体" w:hAnsi="宋体"/>
              </w:rPr>
              <w:t>1</w:t>
            </w:r>
          </w:p>
        </w:tc>
        <w:tc>
          <w:tcPr>
            <w:tcW w:type="dxa" w:w="1233"/>
          </w:tcPr>
          <w:p>
            <w:pPr>
              <w:jc w:val="center"/>
            </w:pPr>
            <w:r>
              <w:rPr>
                <w:rFonts w:ascii="宋体" w:hAnsi="宋体"/>
              </w:rPr>
              <w:t>150,000.00</w:t>
            </w:r>
          </w:p>
        </w:tc>
        <w:tc>
          <w:tcPr>
            <w:tcW w:type="dxa" w:w="1233"/>
          </w:tcPr>
          <w:p>
            <w:pPr>
              <w:jc w:val="center"/>
            </w:pPr>
            <w:r>
              <w:rPr>
                <w:rFonts w:ascii="宋体" w:hAnsi="宋体"/>
              </w:rPr>
              <w:t>150,000.00</w:t>
            </w:r>
          </w:p>
        </w:tc>
      </w:tr>
      <w:tr>
        <w:tc>
          <w:tcPr>
            <w:tcW w:type="dxa" w:w="1233"/>
          </w:tcPr>
          <w:p>
            <w:pPr>
              <w:jc w:val="center"/>
            </w:pPr>
            <w:r>
              <w:rPr>
                <w:rFonts w:ascii="宋体" w:hAnsi="宋体"/>
              </w:rPr>
              <w:t>**合计**</w:t>
            </w:r>
          </w:p>
        </w:tc>
        <w:tc>
          <w:tcPr>
            <w:tcW w:type="dxa" w:w="1233"/>
          </w:tcPr>
          <w:p>
            <w:pPr>
              <w:jc w:val="center"/>
            </w:pPr>
            <w:r>
              <w:rPr>
                <w:rFonts w:ascii="宋体" w:hAnsi="宋体"/>
              </w:rPr>
              <w:t>—</w:t>
            </w:r>
          </w:p>
        </w:tc>
        <w:tc>
          <w:tcPr>
            <w:tcW w:type="dxa" w:w="1233"/>
          </w:tcPr>
          <w:p>
            <w:pPr>
              <w:jc w:val="center"/>
            </w:pPr>
            <w:r>
              <w:rPr>
                <w:rFonts w:ascii="宋体" w:hAnsi="宋体"/>
              </w:rPr>
              <w:t>—</w:t>
            </w:r>
          </w:p>
        </w:tc>
        <w:tc>
          <w:tcPr>
            <w:tcW w:type="dxa" w:w="1233"/>
          </w:tcPr>
          <w:p>
            <w:pPr>
              <w:jc w:val="center"/>
            </w:pPr>
            <w:r>
              <w:rPr>
                <w:rFonts w:ascii="宋体" w:hAnsi="宋体"/>
              </w:rPr>
              <w:t>—</w:t>
            </w:r>
          </w:p>
        </w:tc>
        <w:tc>
          <w:tcPr>
            <w:tcW w:type="dxa" w:w="1233"/>
          </w:tcPr>
          <w:p>
            <w:pPr>
              <w:jc w:val="center"/>
            </w:pPr>
            <w:r>
              <w:rPr>
                <w:rFonts w:ascii="宋体" w:hAnsi="宋体"/>
              </w:rPr>
              <w:t>—</w:t>
            </w:r>
          </w:p>
        </w:tc>
        <w:tc>
          <w:tcPr>
            <w:tcW w:type="dxa" w:w="1233"/>
          </w:tcPr>
          <w:p>
            <w:pPr>
              <w:jc w:val="center"/>
            </w:pPr>
            <w:r>
              <w:rPr>
                <w:rFonts w:ascii="宋体" w:hAnsi="宋体"/>
              </w:rPr>
              <w:t>—</w:t>
            </w:r>
          </w:p>
        </w:tc>
        <w:tc>
          <w:tcPr>
            <w:tcW w:type="dxa" w:w="1233"/>
          </w:tcPr>
          <w:p>
            <w:pPr>
              <w:jc w:val="center"/>
            </w:pPr>
            <w:r>
              <w:rPr>
                <w:rFonts w:ascii="宋体" w:hAnsi="宋体"/>
              </w:rPr>
              <w:t>**12,856,740.00**</w:t>
            </w:r>
          </w:p>
        </w:tc>
      </w:tr>
    </w:tbl>
    <w:p>
      <w:r>
        <w:t>注：</w:t>
      </w:r>
    </w:p>
    <w:p>
      <w:pPr>
        <w:pStyle w:val="ListBullet"/>
      </w:pPr>
      <w:r>
        <w:t>报价为含税总价，税率按增值税13%计算；</w:t>
      </w:r>
    </w:p>
    <w:p>
      <w:pPr>
        <w:pStyle w:val="ListBullet"/>
      </w:pPr>
      <w:r>
        <w:t>所有单价均已包含材料成本、人工费、制造费、检测费、包装费、运输费、管理费及合理利润；</w:t>
      </w:r>
    </w:p>
    <w:p>
      <w:pPr>
        <w:pStyle w:val="ListBullet"/>
      </w:pPr>
      <w:r>
        <w:t>本报价有效期自提交之日起90日，期间不因市场价格波动而调整；</w:t>
      </w:r>
    </w:p>
    <w:p>
      <w:pPr>
        <w:pStyle w:val="ListBullet"/>
      </w:pPr>
      <w:r>
        <w:t>我方承诺严格按照招标文件技术标准执行，确保产品质量符合GB/T 19001-2016质量管理体系认证要求，并提供完整出厂合格证、第三方检测报告及质保期内售后服务保障。</w:t>
      </w:r>
    </w:p>
    <w:p>
      <w:pPr>
        <w:pStyle w:val="Heading1"/>
      </w:pPr>
      <w:r>
        <w:t>工期承诺</w:t>
      </w:r>
    </w:p>
    <w:p>
      <w:r>
        <w:t>工期承诺</w:t>
      </w:r>
    </w:p>
    <w:p>
      <w:r>
        <w:t>我方郑重承诺，严格按照招标文件要求的工期节点完成全部供货、安装及调试工作。根据本项目设备制造周期、运输安排及现场施工条件，结合企业现有产能、质量管理能力和历史履约经验，制定如下详细工期保障措施：</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工作阶段</w:t>
            </w:r>
          </w:p>
        </w:tc>
        <w:tc>
          <w:tcPr>
            <w:tcW w:type="dxa" w:w="1727"/>
          </w:tcPr>
          <w:p>
            <w:pPr>
              <w:jc w:val="center"/>
            </w:pPr>
            <w:r>
              <w:rPr>
                <w:rFonts w:ascii="黑体" w:hAnsi="黑体"/>
                <w:b/>
              </w:rPr>
              <w:t>计划开始时间</w:t>
            </w:r>
          </w:p>
        </w:tc>
        <w:tc>
          <w:tcPr>
            <w:tcW w:type="dxa" w:w="1727"/>
          </w:tcPr>
          <w:p>
            <w:pPr>
              <w:jc w:val="center"/>
            </w:pPr>
            <w:r>
              <w:rPr>
                <w:rFonts w:ascii="黑体" w:hAnsi="黑体"/>
                <w:b/>
              </w:rPr>
              <w:t>计划完成时间</w:t>
            </w:r>
          </w:p>
        </w:tc>
        <w:tc>
          <w:tcPr>
            <w:tcW w:type="dxa" w:w="1727"/>
          </w:tcPr>
          <w:p>
            <w:pPr>
              <w:jc w:val="center"/>
            </w:pPr>
            <w:r>
              <w:rPr>
                <w:rFonts w:ascii="黑体" w:hAnsi="黑体"/>
                <w:b/>
              </w:rPr>
              <w:t>工期（日历天）</w:t>
            </w:r>
          </w:p>
        </w:tc>
        <w:tc>
          <w:tcPr>
            <w:tcW w:type="dxa" w:w="1727"/>
          </w:tcPr>
          <w:p>
            <w:pPr>
              <w:jc w:val="center"/>
            </w:pPr>
            <w:r>
              <w:rPr>
                <w:rFonts w:ascii="黑体" w:hAnsi="黑体"/>
                <w:b/>
              </w:rPr>
              <w:t>关键控制点</w:t>
            </w:r>
          </w:p>
        </w:tc>
      </w:tr>
      <w:tr>
        <w:tc>
          <w:tcPr>
            <w:tcW w:type="dxa" w:w="1727"/>
          </w:tcPr>
          <w:p>
            <w:pPr>
              <w:jc w:val="center"/>
            </w:pPr>
            <w:r>
              <w:rPr>
                <w:rFonts w:ascii="宋体" w:hAnsi="宋体"/>
              </w:rPr>
              <w:t>采购与原材料准备</w:t>
            </w:r>
          </w:p>
        </w:tc>
        <w:tc>
          <w:tcPr>
            <w:tcW w:type="dxa" w:w="1727"/>
          </w:tcPr>
          <w:p>
            <w:pPr>
              <w:jc w:val="center"/>
            </w:pPr>
            <w:r>
              <w:rPr>
                <w:rFonts w:ascii="宋体" w:hAnsi="宋体"/>
              </w:rPr>
              <w:t>合同签订后第1日</w:t>
            </w:r>
          </w:p>
        </w:tc>
        <w:tc>
          <w:tcPr>
            <w:tcW w:type="dxa" w:w="1727"/>
          </w:tcPr>
          <w:p>
            <w:pPr>
              <w:jc w:val="center"/>
            </w:pPr>
            <w:r>
              <w:rPr>
                <w:rFonts w:ascii="宋体" w:hAnsi="宋体"/>
              </w:rPr>
              <w:t>第15日</w:t>
            </w:r>
          </w:p>
        </w:tc>
        <w:tc>
          <w:tcPr>
            <w:tcW w:type="dxa" w:w="1727"/>
          </w:tcPr>
          <w:p>
            <w:pPr>
              <w:jc w:val="center"/>
            </w:pPr>
            <w:r>
              <w:rPr>
                <w:rFonts w:ascii="宋体" w:hAnsi="宋体"/>
              </w:rPr>
              <w:t>15</w:t>
            </w:r>
          </w:p>
        </w:tc>
        <w:tc>
          <w:tcPr>
            <w:tcW w:type="dxa" w:w="1727"/>
          </w:tcPr>
          <w:p>
            <w:pPr>
              <w:jc w:val="center"/>
            </w:pPr>
            <w:r>
              <w:rPr>
                <w:rFonts w:ascii="宋体" w:hAnsi="宋体"/>
              </w:rPr>
              <w:t>材料到货验收合格率100%</w:t>
            </w:r>
          </w:p>
        </w:tc>
      </w:tr>
      <w:tr>
        <w:tc>
          <w:tcPr>
            <w:tcW w:type="dxa" w:w="1727"/>
          </w:tcPr>
          <w:p>
            <w:pPr>
              <w:jc w:val="center"/>
            </w:pPr>
            <w:r>
              <w:rPr>
                <w:rFonts w:ascii="宋体" w:hAnsi="宋体"/>
              </w:rPr>
              <w:t>制造加工</w:t>
            </w:r>
          </w:p>
        </w:tc>
        <w:tc>
          <w:tcPr>
            <w:tcW w:type="dxa" w:w="1727"/>
          </w:tcPr>
          <w:p>
            <w:pPr>
              <w:jc w:val="center"/>
            </w:pPr>
            <w:r>
              <w:rPr>
                <w:rFonts w:ascii="宋体" w:hAnsi="宋体"/>
              </w:rPr>
              <w:t>第16日</w:t>
            </w:r>
          </w:p>
        </w:tc>
        <w:tc>
          <w:tcPr>
            <w:tcW w:type="dxa" w:w="1727"/>
          </w:tcPr>
          <w:p>
            <w:pPr>
              <w:jc w:val="center"/>
            </w:pPr>
            <w:r>
              <w:rPr>
                <w:rFonts w:ascii="宋体" w:hAnsi="宋体"/>
              </w:rPr>
              <w:t>第60日</w:t>
            </w:r>
          </w:p>
        </w:tc>
        <w:tc>
          <w:tcPr>
            <w:tcW w:type="dxa" w:w="1727"/>
          </w:tcPr>
          <w:p>
            <w:pPr>
              <w:jc w:val="center"/>
            </w:pPr>
            <w:r>
              <w:rPr>
                <w:rFonts w:ascii="宋体" w:hAnsi="宋体"/>
              </w:rPr>
              <w:t>45</w:t>
            </w:r>
          </w:p>
        </w:tc>
        <w:tc>
          <w:tcPr>
            <w:tcW w:type="dxa" w:w="1727"/>
          </w:tcPr>
          <w:p>
            <w:pPr>
              <w:jc w:val="center"/>
            </w:pPr>
            <w:r>
              <w:rPr>
                <w:rFonts w:ascii="宋体" w:hAnsi="宋体"/>
              </w:rPr>
              <w:t>每周提交进度报告，关键工序首件检验通过</w:t>
            </w:r>
          </w:p>
        </w:tc>
      </w:tr>
      <w:tr>
        <w:tc>
          <w:tcPr>
            <w:tcW w:type="dxa" w:w="1727"/>
          </w:tcPr>
          <w:p>
            <w:pPr>
              <w:jc w:val="center"/>
            </w:pPr>
            <w:r>
              <w:rPr>
                <w:rFonts w:ascii="宋体" w:hAnsi="宋体"/>
              </w:rPr>
              <w:t>质量检验与出厂试验</w:t>
            </w:r>
          </w:p>
        </w:tc>
        <w:tc>
          <w:tcPr>
            <w:tcW w:type="dxa" w:w="1727"/>
          </w:tcPr>
          <w:p>
            <w:pPr>
              <w:jc w:val="center"/>
            </w:pPr>
            <w:r>
              <w:rPr>
                <w:rFonts w:ascii="宋体" w:hAnsi="宋体"/>
              </w:rPr>
              <w:t>第61日</w:t>
            </w:r>
          </w:p>
        </w:tc>
        <w:tc>
          <w:tcPr>
            <w:tcW w:type="dxa" w:w="1727"/>
          </w:tcPr>
          <w:p>
            <w:pPr>
              <w:jc w:val="center"/>
            </w:pPr>
            <w:r>
              <w:rPr>
                <w:rFonts w:ascii="宋体" w:hAnsi="宋体"/>
              </w:rPr>
              <w:t>第70日</w:t>
            </w:r>
          </w:p>
        </w:tc>
        <w:tc>
          <w:tcPr>
            <w:tcW w:type="dxa" w:w="1727"/>
          </w:tcPr>
          <w:p>
            <w:pPr>
              <w:jc w:val="center"/>
            </w:pPr>
            <w:r>
              <w:rPr>
                <w:rFonts w:ascii="宋体" w:hAnsi="宋体"/>
              </w:rPr>
              <w:t>10</w:t>
            </w:r>
          </w:p>
        </w:tc>
        <w:tc>
          <w:tcPr>
            <w:tcW w:type="dxa" w:w="1727"/>
          </w:tcPr>
          <w:p>
            <w:pPr>
              <w:jc w:val="center"/>
            </w:pPr>
            <w:r>
              <w:rPr>
                <w:rFonts w:ascii="宋体" w:hAnsi="宋体"/>
              </w:rPr>
              <w:t>出厂检测报告齐全，符合GB/T 19001标准</w:t>
            </w:r>
          </w:p>
        </w:tc>
      </w:tr>
      <w:tr>
        <w:tc>
          <w:tcPr>
            <w:tcW w:type="dxa" w:w="1727"/>
          </w:tcPr>
          <w:p>
            <w:pPr>
              <w:jc w:val="center"/>
            </w:pPr>
            <w:r>
              <w:rPr>
                <w:rFonts w:ascii="宋体" w:hAnsi="宋体"/>
              </w:rPr>
              <w:t>运输与交付</w:t>
            </w:r>
          </w:p>
        </w:tc>
        <w:tc>
          <w:tcPr>
            <w:tcW w:type="dxa" w:w="1727"/>
          </w:tcPr>
          <w:p>
            <w:pPr>
              <w:jc w:val="center"/>
            </w:pPr>
            <w:r>
              <w:rPr>
                <w:rFonts w:ascii="宋体" w:hAnsi="宋体"/>
              </w:rPr>
              <w:t>第71日</w:t>
            </w:r>
          </w:p>
        </w:tc>
        <w:tc>
          <w:tcPr>
            <w:tcW w:type="dxa" w:w="1727"/>
          </w:tcPr>
          <w:p>
            <w:pPr>
              <w:jc w:val="center"/>
            </w:pPr>
            <w:r>
              <w:rPr>
                <w:rFonts w:ascii="宋体" w:hAnsi="宋体"/>
              </w:rPr>
              <w:t>第85日</w:t>
            </w:r>
          </w:p>
        </w:tc>
        <w:tc>
          <w:tcPr>
            <w:tcW w:type="dxa" w:w="1727"/>
          </w:tcPr>
          <w:p>
            <w:pPr>
              <w:jc w:val="center"/>
            </w:pPr>
            <w:r>
              <w:rPr>
                <w:rFonts w:ascii="宋体" w:hAnsi="宋体"/>
              </w:rPr>
              <w:t>15</w:t>
            </w:r>
          </w:p>
        </w:tc>
        <w:tc>
          <w:tcPr>
            <w:tcW w:type="dxa" w:w="1727"/>
          </w:tcPr>
          <w:p>
            <w:pPr>
              <w:jc w:val="center"/>
            </w:pPr>
            <w:r>
              <w:rPr>
                <w:rFonts w:ascii="宋体" w:hAnsi="宋体"/>
              </w:rPr>
              <w:t>到货签收单据完整，无损坏或丢失</w:t>
            </w:r>
          </w:p>
        </w:tc>
      </w:tr>
      <w:tr>
        <w:tc>
          <w:tcPr>
            <w:tcW w:type="dxa" w:w="1727"/>
          </w:tcPr>
          <w:p>
            <w:pPr>
              <w:jc w:val="center"/>
            </w:pPr>
            <w:r>
              <w:rPr>
                <w:rFonts w:ascii="宋体" w:hAnsi="宋体"/>
              </w:rPr>
              <w:t>现场安装</w:t>
            </w:r>
          </w:p>
        </w:tc>
        <w:tc>
          <w:tcPr>
            <w:tcW w:type="dxa" w:w="1727"/>
          </w:tcPr>
          <w:p>
            <w:pPr>
              <w:jc w:val="center"/>
            </w:pPr>
            <w:r>
              <w:rPr>
                <w:rFonts w:ascii="宋体" w:hAnsi="宋体"/>
              </w:rPr>
              <w:t>第86日</w:t>
            </w:r>
          </w:p>
        </w:tc>
        <w:tc>
          <w:tcPr>
            <w:tcW w:type="dxa" w:w="1727"/>
          </w:tcPr>
          <w:p>
            <w:pPr>
              <w:jc w:val="center"/>
            </w:pPr>
            <w:r>
              <w:rPr>
                <w:rFonts w:ascii="宋体" w:hAnsi="宋体"/>
              </w:rPr>
              <w:t>第120日</w:t>
            </w:r>
          </w:p>
        </w:tc>
        <w:tc>
          <w:tcPr>
            <w:tcW w:type="dxa" w:w="1727"/>
          </w:tcPr>
          <w:p>
            <w:pPr>
              <w:jc w:val="center"/>
            </w:pPr>
            <w:r>
              <w:rPr>
                <w:rFonts w:ascii="宋体" w:hAnsi="宋体"/>
              </w:rPr>
              <w:t>35</w:t>
            </w:r>
          </w:p>
        </w:tc>
        <w:tc>
          <w:tcPr>
            <w:tcW w:type="dxa" w:w="1727"/>
          </w:tcPr>
          <w:p>
            <w:pPr>
              <w:jc w:val="center"/>
            </w:pPr>
            <w:r>
              <w:rPr>
                <w:rFonts w:ascii="宋体" w:hAnsi="宋体"/>
              </w:rPr>
              <w:t>安装过程受控，隐蔽工程影像记录完整</w:t>
            </w:r>
          </w:p>
        </w:tc>
      </w:tr>
      <w:tr>
        <w:tc>
          <w:tcPr>
            <w:tcW w:type="dxa" w:w="1727"/>
          </w:tcPr>
          <w:p>
            <w:pPr>
              <w:jc w:val="center"/>
            </w:pPr>
            <w:r>
              <w:rPr>
                <w:rFonts w:ascii="宋体" w:hAnsi="宋体"/>
              </w:rPr>
              <w:t>调试与试运行</w:t>
            </w:r>
          </w:p>
        </w:tc>
        <w:tc>
          <w:tcPr>
            <w:tcW w:type="dxa" w:w="1727"/>
          </w:tcPr>
          <w:p>
            <w:pPr>
              <w:jc w:val="center"/>
            </w:pPr>
            <w:r>
              <w:rPr>
                <w:rFonts w:ascii="宋体" w:hAnsi="宋体"/>
              </w:rPr>
              <w:t>第121日</w:t>
            </w:r>
          </w:p>
        </w:tc>
        <w:tc>
          <w:tcPr>
            <w:tcW w:type="dxa" w:w="1727"/>
          </w:tcPr>
          <w:p>
            <w:pPr>
              <w:jc w:val="center"/>
            </w:pPr>
            <w:r>
              <w:rPr>
                <w:rFonts w:ascii="宋体" w:hAnsi="宋体"/>
              </w:rPr>
              <w:t>第135日</w:t>
            </w:r>
          </w:p>
        </w:tc>
        <w:tc>
          <w:tcPr>
            <w:tcW w:type="dxa" w:w="1727"/>
          </w:tcPr>
          <w:p>
            <w:pPr>
              <w:jc w:val="center"/>
            </w:pPr>
            <w:r>
              <w:rPr>
                <w:rFonts w:ascii="宋体" w:hAnsi="宋体"/>
              </w:rPr>
              <w:t>15</w:t>
            </w:r>
          </w:p>
        </w:tc>
        <w:tc>
          <w:tcPr>
            <w:tcW w:type="dxa" w:w="1727"/>
          </w:tcPr>
          <w:p>
            <w:pPr>
              <w:jc w:val="center"/>
            </w:pPr>
            <w:r>
              <w:rPr>
                <w:rFonts w:ascii="宋体" w:hAnsi="宋体"/>
              </w:rPr>
              <w:t>单机调试一次成功，系统联动测试达标</w:t>
            </w:r>
          </w:p>
        </w:tc>
      </w:tr>
    </w:tbl>
    <w:p>
      <w:r>
        <w:t>我方具备年产水轮机叶片、螺母、紧固件等金属结构件超500吨的生产能力，拥有数控车床、磨床、冲压线等先进加工设备共68台套，其中自动化产线占比达40%。通过ERP系统实现生产计划动态优化，确保各环节衔接顺畅。</w:t>
      </w:r>
    </w:p>
    <w:p>
      <w:r>
        <w:t>质量管理体系已通过ISO 9001认证，并建立内部质量数据库，涵盖每批次产品的工艺参数、检测数据和责任人信息。针对本项目设立专项质量小组，实行“三检制”（自检、互检、专检），杜绝不合格品流入下一工序。</w:t>
      </w:r>
    </w:p>
    <w:p>
      <w:r>
        <w:t>我方将派驻专职项目经理全程跟踪项目进度，每周向业主报送书面进度报表，遇突发情况立即启动应急预案。若因我方原因导致工期延误，自愿接受合同约定的违约责任条款处理，保证按时保质完成全部任务。</w:t>
      </w:r>
    </w:p>
    <w:p>
      <w:r>
        <w:t>以上承诺真实有效，可落地执行，愿接受三峡集团及项目监理单位全过程监督。</w:t>
      </w:r>
    </w:p>
    <w:p>
      <w:pPr>
        <w:pStyle w:val="Heading1"/>
      </w:pPr>
      <w:r>
        <w:t>质量目标承诺</w:t>
      </w:r>
    </w:p>
    <w:p>
      <w:r>
        <w:t>质量目标承诺</w:t>
      </w:r>
    </w:p>
    <w:p>
      <w:r>
        <w:t>我方郑重承诺，所投产品及服务完全满足国家现行标准、行业规范及招标文件技术参数要求，具体如下：</w:t>
      </w:r>
    </w:p>
    <w:p>
      <w:r>
        <w:t>一、质量标准符合性</w:t>
      </w:r>
    </w:p>
    <w:p>
      <w:r>
        <w:t>本项目所涉水轮机叶片、螺母、紧固件、金属结构件及配套加工产品均严格按照《GB/T 19001-2016 质量管理体系要求》《GB/T 11375-2014 电镀层质量控制要求》《SL 265-2014 水利水电工程金属结构制造安装及验收规范》等国家及行业现行标准执行。所有材料均提供出厂合格证、材质证明书及第三方检测报告，确保化学成分、力学性能、尺寸精度、表面处理工艺等指标全部达标。</w:t>
      </w:r>
    </w:p>
    <w:p>
      <w:r>
        <w:t>二、过程质量控制</w:t>
      </w:r>
    </w:p>
    <w:p>
      <w:r>
        <w:t>依托企业内网质量管理数据库（含ISO9001体系文件、工艺规程、检验标准、历史数据），实施全过程质量管控：</w:t>
      </w:r>
    </w:p>
    <w:p>
      <w:pPr>
        <w:pStyle w:val="ListBullet"/>
      </w:pPr>
      <w:r>
        <w:t>原材料入厂检验率100%，关键批次实行“双检制”；</w:t>
      </w:r>
    </w:p>
    <w:p>
      <w:pPr>
        <w:pStyle w:val="ListBullet"/>
      </w:pPr>
      <w:r>
        <w:t>关键工序设置首件检验、巡检、终检三道防线，记录完整可追溯；</w:t>
      </w:r>
    </w:p>
    <w:p>
      <w:pPr>
        <w:pStyle w:val="ListBullet"/>
      </w:pPr>
      <w:r>
        <w:t>使用专用工装夹具与数控设备保障一致性，加工误差≤±0.02mm；</w:t>
      </w:r>
    </w:p>
    <w:p>
      <w:pPr>
        <w:pStyle w:val="ListBullet"/>
      </w:pPr>
      <w:r>
        <w:t>热处理、防腐、焊接等特殊工艺按JB/T 6061、GB/T 13911等标准执行，并留存工艺参数曲线。</w:t>
      </w:r>
    </w:p>
    <w:p>
      <w:r>
        <w:t>三、交付与验收保证</w:t>
      </w:r>
    </w:p>
    <w:p>
      <w:pPr>
        <w:pStyle w:val="ListBullet"/>
      </w:pPr>
      <w:r>
        <w:t>按照招标文件要求的交货周期准时交付，每批货物附带《质量证明书》《出厂检验报告》《包装清单》，并提供现场安装指导与调试服务；</w:t>
      </w:r>
    </w:p>
    <w:p>
      <w:pPr>
        <w:pStyle w:val="ListBullet"/>
      </w:pPr>
      <w:r>
        <w:t>验收阶段接受三峡集团或其授权单位的抽检，若发现不合格项，我方承担全部返工费用并按合同约定承担违约责任；</w:t>
      </w:r>
    </w:p>
    <w:p>
      <w:pPr>
        <w:pStyle w:val="ListBullet"/>
      </w:pPr>
      <w:r>
        <w:t>对于涉及安全运行的关键部件（如水轮机叶片、紧固件），建立专项质保档案，质保期不少于24个月。</w:t>
      </w:r>
    </w:p>
    <w:p>
      <w:r>
        <w:t>四、持续改进机制</w:t>
      </w:r>
    </w:p>
    <w:p>
      <w:r>
        <w:t>通过ERP系统与MES车间管理系统联动，实现质量数据自动采集与分析，定期开展质量评审会议，对客户反馈问题制定纠正预防措施（CAPA），确保质量水平持续提升。</w:t>
      </w:r>
    </w:p>
    <w:p>
      <w:r>
        <w:t>综上，我方将以高标准、严要求落实各项质量承诺，全力保障本项目高质量履约。</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序号</w:t>
            </w:r>
          </w:p>
        </w:tc>
        <w:tc>
          <w:tcPr>
            <w:tcW w:type="dxa" w:w="2158"/>
          </w:tcPr>
          <w:p>
            <w:pPr>
              <w:jc w:val="center"/>
            </w:pPr>
            <w:r>
              <w:rPr>
                <w:rFonts w:ascii="黑体" w:hAnsi="黑体"/>
                <w:b/>
              </w:rPr>
              <w:t>产品类别</w:t>
            </w:r>
          </w:p>
        </w:tc>
        <w:tc>
          <w:tcPr>
            <w:tcW w:type="dxa" w:w="2158"/>
          </w:tcPr>
          <w:p>
            <w:pPr>
              <w:jc w:val="center"/>
            </w:pPr>
            <w:r>
              <w:rPr>
                <w:rFonts w:ascii="黑体" w:hAnsi="黑体"/>
                <w:b/>
              </w:rPr>
              <w:t>执行标准编号</w:t>
            </w:r>
          </w:p>
        </w:tc>
        <w:tc>
          <w:tcPr>
            <w:tcW w:type="dxa" w:w="2158"/>
          </w:tcPr>
          <w:p>
            <w:pPr>
              <w:jc w:val="center"/>
            </w:pPr>
            <w:r>
              <w:rPr>
                <w:rFonts w:ascii="黑体" w:hAnsi="黑体"/>
                <w:b/>
              </w:rPr>
              <w:t>主要质量控制点</w:t>
            </w:r>
          </w:p>
        </w:tc>
      </w:tr>
      <w:tr>
        <w:tc>
          <w:tcPr>
            <w:tcW w:type="dxa" w:w="2158"/>
          </w:tcPr>
          <w:p>
            <w:pPr>
              <w:jc w:val="center"/>
            </w:pPr>
            <w:r>
              <w:rPr>
                <w:rFonts w:ascii="宋体" w:hAnsi="宋体"/>
              </w:rPr>
              <w:t>1</w:t>
            </w:r>
          </w:p>
        </w:tc>
        <w:tc>
          <w:tcPr>
            <w:tcW w:type="dxa" w:w="2158"/>
          </w:tcPr>
          <w:p>
            <w:pPr>
              <w:jc w:val="center"/>
            </w:pPr>
            <w:r>
              <w:rPr>
                <w:rFonts w:ascii="宋体" w:hAnsi="宋体"/>
              </w:rPr>
              <w:t>水轮机叶片</w:t>
            </w:r>
          </w:p>
        </w:tc>
        <w:tc>
          <w:tcPr>
            <w:tcW w:type="dxa" w:w="2158"/>
          </w:tcPr>
          <w:p>
            <w:pPr>
              <w:jc w:val="center"/>
            </w:pPr>
            <w:r>
              <w:rPr>
                <w:rFonts w:ascii="宋体" w:hAnsi="宋体"/>
              </w:rPr>
              <w:t>GB/T 19001, SL 265</w:t>
            </w:r>
          </w:p>
        </w:tc>
        <w:tc>
          <w:tcPr>
            <w:tcW w:type="dxa" w:w="2158"/>
          </w:tcPr>
          <w:p>
            <w:pPr>
              <w:jc w:val="center"/>
            </w:pPr>
            <w:r>
              <w:rPr>
                <w:rFonts w:ascii="宋体" w:hAnsi="宋体"/>
              </w:rPr>
              <w:t>材料牌号、动平衡精度、表面粗糙度Ra≤3.2μm</w:t>
            </w:r>
          </w:p>
        </w:tc>
      </w:tr>
      <w:tr>
        <w:tc>
          <w:tcPr>
            <w:tcW w:type="dxa" w:w="2158"/>
          </w:tcPr>
          <w:p>
            <w:pPr>
              <w:jc w:val="center"/>
            </w:pPr>
            <w:r>
              <w:rPr>
                <w:rFonts w:ascii="宋体" w:hAnsi="宋体"/>
              </w:rPr>
              <w:t>2</w:t>
            </w:r>
          </w:p>
        </w:tc>
        <w:tc>
          <w:tcPr>
            <w:tcW w:type="dxa" w:w="2158"/>
          </w:tcPr>
          <w:p>
            <w:pPr>
              <w:jc w:val="center"/>
            </w:pPr>
            <w:r>
              <w:rPr>
                <w:rFonts w:ascii="宋体" w:hAnsi="宋体"/>
              </w:rPr>
              <w:t>螺母、紧固件</w:t>
            </w:r>
          </w:p>
        </w:tc>
        <w:tc>
          <w:tcPr>
            <w:tcW w:type="dxa" w:w="2158"/>
          </w:tcPr>
          <w:p>
            <w:pPr>
              <w:jc w:val="center"/>
            </w:pPr>
            <w:r>
              <w:rPr>
                <w:rFonts w:ascii="宋体" w:hAnsi="宋体"/>
              </w:rPr>
              <w:t>GB/T 19001, GB/T 3098</w:t>
            </w:r>
          </w:p>
        </w:tc>
        <w:tc>
          <w:tcPr>
            <w:tcW w:type="dxa" w:w="2158"/>
          </w:tcPr>
          <w:p>
            <w:pPr>
              <w:jc w:val="center"/>
            </w:pPr>
            <w:r>
              <w:rPr>
                <w:rFonts w:ascii="宋体" w:hAnsi="宋体"/>
              </w:rPr>
              <w:t>性能等级、扭矩系数、防松可靠性测试</w:t>
            </w:r>
          </w:p>
        </w:tc>
      </w:tr>
      <w:tr>
        <w:tc>
          <w:tcPr>
            <w:tcW w:type="dxa" w:w="2158"/>
          </w:tcPr>
          <w:p>
            <w:pPr>
              <w:jc w:val="center"/>
            </w:pPr>
            <w:r>
              <w:rPr>
                <w:rFonts w:ascii="宋体" w:hAnsi="宋体"/>
              </w:rPr>
              <w:t>3</w:t>
            </w:r>
          </w:p>
        </w:tc>
        <w:tc>
          <w:tcPr>
            <w:tcW w:type="dxa" w:w="2158"/>
          </w:tcPr>
          <w:p>
            <w:pPr>
              <w:jc w:val="center"/>
            </w:pPr>
            <w:r>
              <w:rPr>
                <w:rFonts w:ascii="宋体" w:hAnsi="宋体"/>
              </w:rPr>
              <w:t>金属结构件</w:t>
            </w:r>
          </w:p>
        </w:tc>
        <w:tc>
          <w:tcPr>
            <w:tcW w:type="dxa" w:w="2158"/>
          </w:tcPr>
          <w:p>
            <w:pPr>
              <w:jc w:val="center"/>
            </w:pPr>
            <w:r>
              <w:rPr>
                <w:rFonts w:ascii="宋体" w:hAnsi="宋体"/>
              </w:rPr>
              <w:t>GB/T 19001, JB/T 5000</w:t>
            </w:r>
          </w:p>
        </w:tc>
        <w:tc>
          <w:tcPr>
            <w:tcW w:type="dxa" w:w="2158"/>
          </w:tcPr>
          <w:p>
            <w:pPr>
              <w:jc w:val="center"/>
            </w:pPr>
            <w:r>
              <w:rPr>
                <w:rFonts w:ascii="宋体" w:hAnsi="宋体"/>
              </w:rPr>
              <w:t>焊缝探伤（Ⅰ级）、尺寸公差±0.5mm、防腐层厚度≥80μm</w:t>
            </w:r>
          </w:p>
        </w:tc>
      </w:tr>
      <w:tr>
        <w:tc>
          <w:tcPr>
            <w:tcW w:type="dxa" w:w="2158"/>
          </w:tcPr>
          <w:p>
            <w:pPr>
              <w:jc w:val="center"/>
            </w:pPr>
            <w:r>
              <w:rPr>
                <w:rFonts w:ascii="宋体" w:hAnsi="宋体"/>
              </w:rPr>
              <w:t>4</w:t>
            </w:r>
          </w:p>
        </w:tc>
        <w:tc>
          <w:tcPr>
            <w:tcW w:type="dxa" w:w="2158"/>
          </w:tcPr>
          <w:p>
            <w:pPr>
              <w:jc w:val="center"/>
            </w:pPr>
            <w:r>
              <w:rPr>
                <w:rFonts w:ascii="宋体" w:hAnsi="宋体"/>
              </w:rPr>
              <w:t>设备配套加工</w:t>
            </w:r>
          </w:p>
        </w:tc>
        <w:tc>
          <w:tcPr>
            <w:tcW w:type="dxa" w:w="2158"/>
          </w:tcPr>
          <w:p>
            <w:pPr>
              <w:jc w:val="center"/>
            </w:pPr>
            <w:r>
              <w:rPr>
                <w:rFonts w:ascii="宋体" w:hAnsi="宋体"/>
              </w:rPr>
              <w:t>GB/T 19001, ISO 10012</w:t>
            </w:r>
          </w:p>
        </w:tc>
        <w:tc>
          <w:tcPr>
            <w:tcW w:type="dxa" w:w="2158"/>
          </w:tcPr>
          <w:p>
            <w:pPr>
              <w:jc w:val="center"/>
            </w:pPr>
            <w:r>
              <w:rPr>
                <w:rFonts w:ascii="宋体" w:hAnsi="宋体"/>
              </w:rPr>
              <w:t>加工精度（IT7级）、装配间隙≤0.1mm</w:t>
            </w:r>
          </w:p>
        </w:tc>
      </w:tr>
      <w:tr>
        <w:tc>
          <w:tcPr>
            <w:tcW w:type="dxa" w:w="2158"/>
          </w:tcPr>
          <w:p>
            <w:pPr>
              <w:jc w:val="center"/>
            </w:pPr>
            <w:r>
              <w:rPr>
                <w:rFonts w:ascii="宋体" w:hAnsi="宋体"/>
              </w:rPr>
              <w:t>5</w:t>
            </w:r>
          </w:p>
        </w:tc>
        <w:tc>
          <w:tcPr>
            <w:tcW w:type="dxa" w:w="2158"/>
          </w:tcPr>
          <w:p>
            <w:pPr>
              <w:jc w:val="center"/>
            </w:pPr>
            <w:r>
              <w:rPr>
                <w:rFonts w:ascii="宋体" w:hAnsi="宋体"/>
              </w:rPr>
              <w:t>现场服务</w:t>
            </w:r>
          </w:p>
        </w:tc>
        <w:tc>
          <w:tcPr>
            <w:tcW w:type="dxa" w:w="2158"/>
          </w:tcPr>
          <w:p>
            <w:pPr>
              <w:jc w:val="center"/>
            </w:pPr>
            <w:r>
              <w:rPr>
                <w:rFonts w:ascii="宋体" w:hAnsi="宋体"/>
              </w:rPr>
              <w:t>GB/T 19001, SL 265</w:t>
            </w:r>
          </w:p>
        </w:tc>
        <w:tc>
          <w:tcPr>
            <w:tcW w:type="dxa" w:w="2158"/>
          </w:tcPr>
          <w:p>
            <w:pPr>
              <w:jc w:val="center"/>
            </w:pPr>
            <w:r>
              <w:rPr>
                <w:rFonts w:ascii="宋体" w:hAnsi="宋体"/>
              </w:rPr>
              <w:t>安装偏差≤0.3mm/m、试运行无异常振动</w:t>
            </w:r>
          </w:p>
        </w:tc>
      </w:tr>
    </w:tbl>
    <w:p>
      <w:pPr>
        <w:pStyle w:val="Heading1"/>
      </w:pPr>
      <w:r>
        <w:t>履约保证金承诺</w:t>
      </w:r>
    </w:p>
    <w:p>
      <w:r>
        <w:t>履约保证金承诺</w:t>
      </w:r>
    </w:p>
    <w:p>
      <w:r>
        <w:t>我方郑重承诺，将严格遵守招标文件中关于履约保证金的相关规定，按合同金额的5%（人民币：_________元整）足额提交履约保证金，确保合同履行的合法性和有效性。本履约保证金将以银行保函形式提交，由具备国家认可资质的金融机构出具，保证其真实、有效、可执行。</w:t>
      </w:r>
    </w:p>
    <w:p>
      <w:r>
        <w:t>我方已建立完善的财务管理制度和资金保障机制，确保在中标后能够及时、足额缴纳履约保证金，并在项目执行过程中保持良好的资金流动性。同时，我方内部设有专门的履约担保管理岗位，负责与银行、业主及项目部的对接工作，确保保证金的开具、提交、跟踪和退还流程规范、高效。</w:t>
      </w:r>
    </w:p>
    <w:p>
      <w:r>
        <w:t>根据三峡集团及水利工程供应链项目的管理要求，我方履约保证金承诺如下：</w:t>
      </w:r>
    </w:p>
    <w:tbl>
      <w:tblPr>
        <w:tblStyle w:val="TableGrid"/>
        <w:tblW w:type="auto" w:w="0"/>
        <w:tblLook w:firstColumn="1" w:firstRow="1" w:lastColumn="0" w:lastRow="0" w:noHBand="0" w:noVBand="1" w:val="04A0"/>
      </w:tblPr>
      <w:tblGrid>
        <w:gridCol w:w="4317"/>
        <w:gridCol w:w="4317"/>
      </w:tblGrid>
      <w:tr>
        <w:tc>
          <w:tcPr>
            <w:tcW w:type="dxa" w:w="4317"/>
          </w:tcPr>
          <w:p>
            <w:pPr>
              <w:jc w:val="center"/>
            </w:pPr>
            <w:r>
              <w:rPr>
                <w:rFonts w:ascii="黑体" w:hAnsi="黑体"/>
                <w:b/>
              </w:rPr>
              <w:t>项目内容</w:t>
            </w:r>
          </w:p>
        </w:tc>
        <w:tc>
          <w:tcPr>
            <w:tcW w:type="dxa" w:w="4317"/>
          </w:tcPr>
          <w:p>
            <w:pPr>
              <w:jc w:val="center"/>
            </w:pPr>
            <w:r>
              <w:rPr>
                <w:rFonts w:ascii="黑体" w:hAnsi="黑体"/>
                <w:b/>
              </w:rPr>
              <w:t>承诺标准</w:t>
            </w:r>
          </w:p>
        </w:tc>
      </w:tr>
      <w:tr>
        <w:tc>
          <w:tcPr>
            <w:tcW w:type="dxa" w:w="4317"/>
          </w:tcPr>
          <w:p>
            <w:pPr>
              <w:jc w:val="center"/>
            </w:pPr>
            <w:r>
              <w:rPr>
                <w:rFonts w:ascii="宋体" w:hAnsi="宋体"/>
              </w:rPr>
              <w:t>保证金金额</w:t>
            </w:r>
          </w:p>
        </w:tc>
        <w:tc>
          <w:tcPr>
            <w:tcW w:type="dxa" w:w="4317"/>
          </w:tcPr>
          <w:p>
            <w:pPr>
              <w:jc w:val="center"/>
            </w:pPr>
            <w:r>
              <w:rPr>
                <w:rFonts w:ascii="宋体" w:hAnsi="宋体"/>
              </w:rPr>
              <w:t>合同总价的5%，具体金额以中标通知书为准</w:t>
            </w:r>
          </w:p>
        </w:tc>
      </w:tr>
      <w:tr>
        <w:tc>
          <w:tcPr>
            <w:tcW w:type="dxa" w:w="4317"/>
          </w:tcPr>
          <w:p>
            <w:pPr>
              <w:jc w:val="center"/>
            </w:pPr>
            <w:r>
              <w:rPr>
                <w:rFonts w:ascii="宋体" w:hAnsi="宋体"/>
              </w:rPr>
              <w:t>提交方式</w:t>
            </w:r>
          </w:p>
        </w:tc>
        <w:tc>
          <w:tcPr>
            <w:tcW w:type="dxa" w:w="4317"/>
          </w:tcPr>
          <w:p>
            <w:pPr>
              <w:jc w:val="center"/>
            </w:pPr>
            <w:r>
              <w:rPr>
                <w:rFonts w:ascii="宋体" w:hAnsi="宋体"/>
              </w:rPr>
              <w:t>银行不可撤销保函（格式符合招标文件要求）</w:t>
            </w:r>
          </w:p>
        </w:tc>
      </w:tr>
      <w:tr>
        <w:tc>
          <w:tcPr>
            <w:tcW w:type="dxa" w:w="4317"/>
          </w:tcPr>
          <w:p>
            <w:pPr>
              <w:jc w:val="center"/>
            </w:pPr>
            <w:r>
              <w:rPr>
                <w:rFonts w:ascii="宋体" w:hAnsi="宋体"/>
              </w:rPr>
              <w:t>提交时限</w:t>
            </w:r>
          </w:p>
        </w:tc>
        <w:tc>
          <w:tcPr>
            <w:tcW w:type="dxa" w:w="4317"/>
          </w:tcPr>
          <w:p>
            <w:pPr>
              <w:jc w:val="center"/>
            </w:pPr>
            <w:r>
              <w:rPr>
                <w:rFonts w:ascii="宋体" w:hAnsi="宋体"/>
              </w:rPr>
              <w:t>中标通知书发出后7日内完成提交</w:t>
            </w:r>
          </w:p>
        </w:tc>
      </w:tr>
      <w:tr>
        <w:tc>
          <w:tcPr>
            <w:tcW w:type="dxa" w:w="4317"/>
          </w:tcPr>
          <w:p>
            <w:pPr>
              <w:jc w:val="center"/>
            </w:pPr>
            <w:r>
              <w:rPr>
                <w:rFonts w:ascii="宋体" w:hAnsi="宋体"/>
              </w:rPr>
              <w:t>保函有效期</w:t>
            </w:r>
          </w:p>
        </w:tc>
        <w:tc>
          <w:tcPr>
            <w:tcW w:type="dxa" w:w="4317"/>
          </w:tcPr>
          <w:p>
            <w:pPr>
              <w:jc w:val="center"/>
            </w:pPr>
            <w:r>
              <w:rPr>
                <w:rFonts w:ascii="宋体" w:hAnsi="宋体"/>
              </w:rPr>
              <w:t>自开立之日起至合同履约完毕且验收合格后30日止</w:t>
            </w:r>
          </w:p>
        </w:tc>
      </w:tr>
      <w:tr>
        <w:tc>
          <w:tcPr>
            <w:tcW w:type="dxa" w:w="4317"/>
          </w:tcPr>
          <w:p>
            <w:pPr>
              <w:jc w:val="center"/>
            </w:pPr>
            <w:r>
              <w:rPr>
                <w:rFonts w:ascii="宋体" w:hAnsi="宋体"/>
              </w:rPr>
              <w:t>资金来源</w:t>
            </w:r>
          </w:p>
        </w:tc>
        <w:tc>
          <w:tcPr>
            <w:tcW w:type="dxa" w:w="4317"/>
          </w:tcPr>
          <w:p>
            <w:pPr>
              <w:jc w:val="center"/>
            </w:pPr>
            <w:r>
              <w:rPr>
                <w:rFonts w:ascii="宋体" w:hAnsi="宋体"/>
              </w:rPr>
              <w:t>企业自有流动资金，不涉及第三方借款或融资</w:t>
            </w:r>
          </w:p>
        </w:tc>
      </w:tr>
    </w:tbl>
    <w:p>
      <w:r>
        <w:t>我方具备持续履约能力，近三年无重大合同违约记录，信用良好，完全有能力承担本项目履约责任。若因我方原因导致履约失败，愿接受招标人依据《招标投标法》及合同约定没收全部履约保证金，并承担相应法律责任。</w:t>
      </w:r>
    </w:p>
    <w:p>
      <w:r>
        <w:t>特此承诺。</w:t>
      </w:r>
    </w:p>
    <w:p>
      <w:r>
        <w:t>湖北清江峡能精密制造有限公司</w:t>
      </w:r>
    </w:p>
    <w:p>
      <w:r>
        <w:t>法定代表人（签字）：__________________</w:t>
      </w:r>
    </w:p>
    <w:p>
      <w:r>
        <w:t>日期：2025年4月5日</w:t>
      </w:r>
    </w:p>
    <w:p>
      <w:pPr>
        <w:pStyle w:val="Heading1"/>
      </w:pPr>
      <w:r>
        <w:t>法定代表人签字及盖章</w:t>
      </w:r>
    </w:p>
    <w:p>
      <w:r>
        <w:t>法定代表人签字及盖章</w:t>
      </w:r>
    </w:p>
    <w:p>
      <w:r>
        <w:t>本投标文件由湖北恩施XX水利装备制造有限公司法定代表人李明远先生亲笔签署，并加盖公司公章，确保法律效力。</w:t>
      </w:r>
    </w:p>
    <w:tbl>
      <w:tblPr>
        <w:tblStyle w:val="TableGrid"/>
        <w:tblW w:type="auto" w:w="0"/>
        <w:tblLook w:firstColumn="1" w:firstRow="1" w:lastColumn="0" w:lastRow="0" w:noHBand="0" w:noVBand="1" w:val="04A0"/>
      </w:tblPr>
      <w:tblGrid>
        <w:gridCol w:w="4317"/>
        <w:gridCol w:w="4317"/>
      </w:tblGrid>
      <w:tr>
        <w:tc>
          <w:tcPr>
            <w:tcW w:type="dxa" w:w="4317"/>
          </w:tcPr>
          <w:p>
            <w:pPr>
              <w:jc w:val="center"/>
            </w:pPr>
            <w:r>
              <w:rPr>
                <w:rFonts w:ascii="黑体" w:hAnsi="黑体"/>
                <w:b/>
              </w:rPr>
              <w:t>项目名称</w:t>
            </w:r>
          </w:p>
        </w:tc>
        <w:tc>
          <w:tcPr>
            <w:tcW w:type="dxa" w:w="4317"/>
          </w:tcPr>
          <w:p>
            <w:pPr>
              <w:jc w:val="center"/>
            </w:pPr>
            <w:r>
              <w:rPr>
                <w:rFonts w:ascii="黑体" w:hAnsi="黑体"/>
                <w:b/>
              </w:rPr>
              <w:t>湖北恩施某水利工程配套设备制造与安装项目</w:t>
            </w:r>
          </w:p>
        </w:tc>
      </w:tr>
      <w:tr>
        <w:tc>
          <w:tcPr>
            <w:tcW w:type="dxa" w:w="4317"/>
          </w:tcPr>
          <w:p>
            <w:pPr>
              <w:jc w:val="center"/>
            </w:pPr>
            <w:r>
              <w:rPr>
                <w:rFonts w:ascii="宋体" w:hAnsi="宋体"/>
              </w:rPr>
              <w:t>投标单位</w:t>
            </w:r>
          </w:p>
        </w:tc>
        <w:tc>
          <w:tcPr>
            <w:tcW w:type="dxa" w:w="4317"/>
          </w:tcPr>
          <w:p>
            <w:pPr>
              <w:jc w:val="center"/>
            </w:pPr>
            <w:r>
              <w:rPr>
                <w:rFonts w:ascii="宋体" w:hAnsi="宋体"/>
              </w:rPr>
              <w:t>湖北恩施XX水利装备制造有限公司</w:t>
            </w:r>
          </w:p>
        </w:tc>
      </w:tr>
      <w:tr>
        <w:tc>
          <w:tcPr>
            <w:tcW w:type="dxa" w:w="4317"/>
          </w:tcPr>
          <w:p>
            <w:pPr>
              <w:jc w:val="center"/>
            </w:pPr>
            <w:r>
              <w:rPr>
                <w:rFonts w:ascii="宋体" w:hAnsi="宋体"/>
              </w:rPr>
              <w:t>法定代表人</w:t>
            </w:r>
          </w:p>
        </w:tc>
        <w:tc>
          <w:tcPr>
            <w:tcW w:type="dxa" w:w="4317"/>
          </w:tcPr>
          <w:p>
            <w:pPr>
              <w:jc w:val="center"/>
            </w:pPr>
            <w:r>
              <w:rPr>
                <w:rFonts w:ascii="宋体" w:hAnsi="宋体"/>
              </w:rPr>
              <w:t>李明远（身份证号：4228011975XXXXXX）</w:t>
            </w:r>
          </w:p>
        </w:tc>
      </w:tr>
      <w:tr>
        <w:tc>
          <w:tcPr>
            <w:tcW w:type="dxa" w:w="4317"/>
          </w:tcPr>
          <w:p>
            <w:pPr>
              <w:jc w:val="center"/>
            </w:pPr>
            <w:r>
              <w:rPr>
                <w:rFonts w:ascii="宋体" w:hAnsi="宋体"/>
              </w:rPr>
              <w:t>签署日期</w:t>
            </w:r>
          </w:p>
        </w:tc>
        <w:tc>
          <w:tcPr>
            <w:tcW w:type="dxa" w:w="4317"/>
          </w:tcPr>
          <w:p>
            <w:pPr>
              <w:jc w:val="center"/>
            </w:pPr>
            <w:r>
              <w:rPr>
                <w:rFonts w:ascii="宋体" w:hAnsi="宋体"/>
              </w:rPr>
              <w:t>2025年4月5日</w:t>
            </w:r>
          </w:p>
        </w:tc>
      </w:tr>
      <w:tr>
        <w:tc>
          <w:tcPr>
            <w:tcW w:type="dxa" w:w="4317"/>
          </w:tcPr>
          <w:p>
            <w:pPr>
              <w:jc w:val="center"/>
            </w:pPr>
            <w:r>
              <w:rPr>
                <w:rFonts w:ascii="宋体" w:hAnsi="宋体"/>
              </w:rPr>
              <w:t>公章编号</w:t>
            </w:r>
          </w:p>
        </w:tc>
        <w:tc>
          <w:tcPr>
            <w:tcW w:type="dxa" w:w="4317"/>
          </w:tcPr>
          <w:p>
            <w:pPr>
              <w:jc w:val="center"/>
            </w:pPr>
            <w:r>
              <w:rPr>
                <w:rFonts w:ascii="宋体" w:hAnsi="宋体"/>
              </w:rPr>
              <w:t>EHS-2025-003</w:t>
            </w:r>
          </w:p>
        </w:tc>
      </w:tr>
      <w:tr>
        <w:tc>
          <w:tcPr>
            <w:tcW w:type="dxa" w:w="4317"/>
          </w:tcPr>
          <w:p>
            <w:pPr>
              <w:jc w:val="center"/>
            </w:pPr>
            <w:r>
              <w:rPr>
                <w:rFonts w:ascii="宋体" w:hAnsi="宋体"/>
              </w:rPr>
              <w:t>签字位置</w:t>
            </w:r>
          </w:p>
        </w:tc>
        <w:tc>
          <w:tcPr>
            <w:tcW w:type="dxa" w:w="4317"/>
          </w:tcPr>
          <w:p>
            <w:pPr>
              <w:jc w:val="center"/>
            </w:pPr>
            <w:r>
              <w:rPr>
                <w:rFonts w:ascii="宋体" w:hAnsi="宋体"/>
              </w:rPr>
              <w:t>正本第1页右下角</w:t>
            </w:r>
          </w:p>
        </w:tc>
      </w:tr>
    </w:tbl>
    <w:p>
      <w:r>
        <w:t>法定代表人已授权本公司质量负责人张伟先生代为办理本次投标相关事宜，授权书编号为EHS-QA-2025-001，内容真实有效，符合《中华人民共和国招标投标法》第二十三条及三峡集团供应链管理规范要求。</w:t>
      </w:r>
    </w:p>
    <w:p>
      <w:r>
        <w:t>我方承诺：所提交的所有材料均真实、合法、有效，未伪造、变造或隐瞒重要事实；若中标，将严格履行合同义务，按期保质完成水轮机叶片、螺母、紧固件、金属结构件等核心部件的加工制造任务，配合现场安装调试，提供全过程技术支持与交付保障服务。</w:t>
      </w:r>
    </w:p>
    <w:p>
      <w:r>
        <w:t>本签字及盖章行为即代表企业意志，具有完全法律效力，愿承担由此产生的一切法律责任。</w:t>
      </w:r>
    </w:p>
    <w:p>
      <w:r>
        <w:t>（以下为签字栏，由法定代表人亲笔签署）</w:t>
      </w:r>
    </w:p>
    <w:p>
      <w:r>
        <w:t>法定代表人签字：_________________</w:t>
      </w:r>
    </w:p>
    <w:p>
      <w:r>
        <w:t>（手写签名）</w:t>
      </w:r>
    </w:p>
    <w:p>
      <w:r>
        <w:t>公司公章：</w:t>
      </w:r>
    </w:p>
    <w:p>
      <w:r>
        <w:t>（加盖“湖北恩施XX水利装备制造有限公司”红色公章）</w:t>
      </w:r>
    </w:p>
    <w:p>
      <w:r>
        <w:t>注：本页仅用于法定代表人签字及盖章确认，不另附其他内容。</w:t>
      </w:r>
    </w:p>
    <w:p>
      <w:pPr>
        <w:pStyle w:val="Heading1"/>
      </w:pPr>
      <w:r>
        <w:t>投标有效期</w:t>
      </w:r>
    </w:p>
    <w:p>
      <w:r>
        <w:t>投标有效期</w:t>
      </w:r>
    </w:p>
    <w:p>
      <w:r>
        <w:t>本项目投标有效期为90日历天，自投标文件递交截止之日起计算，即从2025年4月15日起至2025年7月14日止。该期限符合招标文件中“不少于90日历天”的要求，确保我方在有效期内具备履约能力并能响应评标、定标及合同签订等全过程工作安排。</w:t>
      </w:r>
    </w:p>
    <w:p>
      <w:r>
        <w:t>我方承诺，在上述有效期内，所有投标文件均保持有效，并愿意承担因投标有效期不足导致的任何责任。如遇特殊情况需延长有效期，我方将积极配合招标人完成相关程序，确保项目顺利推进。</w:t>
      </w:r>
    </w:p>
    <w:tbl>
      <w:tblPr>
        <w:tblStyle w:val="TableGrid"/>
        <w:tblW w:type="auto" w:w="0"/>
        <w:tblLook w:firstColumn="1" w:firstRow="1" w:lastColumn="0" w:lastRow="0" w:noHBand="0" w:noVBand="1" w:val="04A0"/>
      </w:tblPr>
      <w:tblGrid>
        <w:gridCol w:w="4317"/>
        <w:gridCol w:w="4317"/>
      </w:tblGrid>
      <w:tr>
        <w:tc>
          <w:tcPr>
            <w:tcW w:type="dxa" w:w="4317"/>
          </w:tcPr>
          <w:p>
            <w:pPr>
              <w:jc w:val="center"/>
            </w:pPr>
            <w:r>
              <w:rPr>
                <w:rFonts w:ascii="黑体" w:hAnsi="黑体"/>
                <w:b/>
              </w:rPr>
              <w:t>项目内容</w:t>
            </w:r>
          </w:p>
        </w:tc>
        <w:tc>
          <w:tcPr>
            <w:tcW w:type="dxa" w:w="4317"/>
          </w:tcPr>
          <w:p>
            <w:pPr>
              <w:jc w:val="center"/>
            </w:pPr>
            <w:r>
              <w:rPr>
                <w:rFonts w:ascii="黑体" w:hAnsi="黑体"/>
                <w:b/>
              </w:rPr>
              <w:t>具体说明</w:t>
            </w:r>
          </w:p>
        </w:tc>
      </w:tr>
      <w:tr>
        <w:tc>
          <w:tcPr>
            <w:tcW w:type="dxa" w:w="4317"/>
          </w:tcPr>
          <w:p>
            <w:pPr>
              <w:jc w:val="center"/>
            </w:pPr>
            <w:r>
              <w:rPr>
                <w:rFonts w:ascii="宋体" w:hAnsi="宋体"/>
              </w:rPr>
              <w:t>投标有效期起始时间</w:t>
            </w:r>
          </w:p>
        </w:tc>
        <w:tc>
          <w:tcPr>
            <w:tcW w:type="dxa" w:w="4317"/>
          </w:tcPr>
          <w:p>
            <w:pPr>
              <w:jc w:val="center"/>
            </w:pPr>
            <w:r>
              <w:rPr>
                <w:rFonts w:ascii="宋体" w:hAnsi="宋体"/>
              </w:rPr>
              <w:t>2025年4月15日（投标文件递交截止日）</w:t>
            </w:r>
          </w:p>
        </w:tc>
      </w:tr>
      <w:tr>
        <w:tc>
          <w:tcPr>
            <w:tcW w:type="dxa" w:w="4317"/>
          </w:tcPr>
          <w:p>
            <w:pPr>
              <w:jc w:val="center"/>
            </w:pPr>
            <w:r>
              <w:rPr>
                <w:rFonts w:ascii="宋体" w:hAnsi="宋体"/>
              </w:rPr>
              <w:t>投标有效期终止时间</w:t>
            </w:r>
          </w:p>
        </w:tc>
        <w:tc>
          <w:tcPr>
            <w:tcW w:type="dxa" w:w="4317"/>
          </w:tcPr>
          <w:p>
            <w:pPr>
              <w:jc w:val="center"/>
            </w:pPr>
            <w:r>
              <w:rPr>
                <w:rFonts w:ascii="宋体" w:hAnsi="宋体"/>
              </w:rPr>
              <w:t>2025年7月14日（共90日历天）</w:t>
            </w:r>
          </w:p>
        </w:tc>
      </w:tr>
      <w:tr>
        <w:tc>
          <w:tcPr>
            <w:tcW w:type="dxa" w:w="4317"/>
          </w:tcPr>
          <w:p>
            <w:pPr>
              <w:jc w:val="center"/>
            </w:pPr>
            <w:r>
              <w:rPr>
                <w:rFonts w:ascii="宋体" w:hAnsi="宋体"/>
              </w:rPr>
              <w:t>是否满足招标要求</w:t>
            </w:r>
          </w:p>
        </w:tc>
        <w:tc>
          <w:tcPr>
            <w:tcW w:type="dxa" w:w="4317"/>
          </w:tcPr>
          <w:p>
            <w:pPr>
              <w:jc w:val="center"/>
            </w:pPr>
            <w:r>
              <w:rPr>
                <w:rFonts w:ascii="宋体" w:hAnsi="宋体"/>
              </w:rPr>
              <w:t>是，符合招标文件明确规定的“不少于90日历天”要求</w:t>
            </w:r>
          </w:p>
        </w:tc>
      </w:tr>
      <w:tr>
        <w:tc>
          <w:tcPr>
            <w:tcW w:type="dxa" w:w="4317"/>
          </w:tcPr>
          <w:p>
            <w:pPr>
              <w:jc w:val="center"/>
            </w:pPr>
            <w:r>
              <w:rPr>
                <w:rFonts w:ascii="宋体" w:hAnsi="宋体"/>
              </w:rPr>
              <w:t>有效性保障措施</w:t>
            </w:r>
          </w:p>
        </w:tc>
        <w:tc>
          <w:tcPr>
            <w:tcW w:type="dxa" w:w="4317"/>
          </w:tcPr>
          <w:p>
            <w:pPr>
              <w:jc w:val="center"/>
            </w:pPr>
            <w:r>
              <w:rPr>
                <w:rFonts w:ascii="宋体" w:hAnsi="宋体"/>
              </w:rPr>
              <w:t>我方已建立内部投标管理流程与应急机制，确保在有效期内响应招标人所有合理需求，包括澄清、谈判、合同签署及相关履约准备；同时通过ERP系统与质量内控平台实时监控进度，杜绝无效期风险</w:t>
            </w:r>
          </w:p>
        </w:tc>
      </w:tr>
    </w:tbl>
    <w:p>
      <w:r>
        <w:t>以上内容真实、准确、可执行，符合三峡集团及水利工程供应链项目的规范性要求，具备充分的法律效力与操作落地基础。</w:t>
      </w:r>
    </w:p>
    <w:p>
      <w:pPr>
        <w:pStyle w:val="Heading1"/>
      </w:pPr>
      <w:r>
        <w:t>设备选型依据</w:t>
      </w:r>
    </w:p>
    <w:p>
      <w:r>
        <w:t>设备选型依据</w:t>
      </w:r>
    </w:p>
    <w:p>
      <w:r>
        <w:t>本项目设备选型严格遵循三峡集团供应链技术标准及水利配套工程实际运行需求，结合我司多年在水轮机叶片、螺母、紧固件、金属结构件等核心部件制造经验，从材料性能、工艺成熟度、质量稳定性、交付周期及现场服务响应能力五个维度进行综合评估与优选。</w:t>
      </w:r>
    </w:p>
    <w:p>
      <w:r>
        <w:t>一、选型原则</w:t>
      </w:r>
    </w:p>
    <w:p>
      <w:pPr>
        <w:pStyle w:val="ListNumber"/>
      </w:pPr>
      <w:r>
        <w:t>符合《三峡集团水利设备采购技术规范（2023版）》中关于材料强度等级、耐腐蚀性、疲劳寿命等关键指标要求；</w:t>
      </w:r>
    </w:p>
    <w:p>
      <w:pPr>
        <w:pStyle w:val="ListNumber"/>
      </w:pPr>
      <w:r>
        <w:t>满足恩施地区高湿、多雨、强风沙环境对设备长期稳定运行的适应性要求；</w:t>
      </w:r>
    </w:p>
    <w:p>
      <w:pPr>
        <w:pStyle w:val="ListNumber"/>
      </w:pPr>
      <w:r>
        <w:t>优先选用已在三峡库区或类似水电站成功应用的成熟型号，避免新技术未经验证带来的风险；</w:t>
      </w:r>
    </w:p>
    <w:p>
      <w:pPr>
        <w:pStyle w:val="ListNumber"/>
      </w:pPr>
      <w:r>
        <w:t>兼顾国产化率与进口替代策略，符合国家“十四五”水利工程装备自主可控导向；</w:t>
      </w:r>
    </w:p>
    <w:p>
      <w:pPr>
        <w:pStyle w:val="ListNumber"/>
      </w:pPr>
      <w:r>
        <w:t>设备选型需通过我司内部质量内控体系（ISO 9001:2015）认证并具备完整可追溯记录。</w:t>
      </w:r>
    </w:p>
    <w:p>
      <w:r>
        <w:t>二、典型设备选型清单及依据</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rFonts w:ascii="黑体" w:hAnsi="黑体"/>
                <w:b/>
              </w:rPr>
              <w:t>设备名称</w:t>
            </w:r>
          </w:p>
        </w:tc>
        <w:tc>
          <w:tcPr>
            <w:tcW w:type="dxa" w:w="1439"/>
          </w:tcPr>
          <w:p>
            <w:pPr>
              <w:jc w:val="center"/>
            </w:pPr>
            <w:r>
              <w:rPr>
                <w:rFonts w:ascii="黑体" w:hAnsi="黑体"/>
                <w:b/>
              </w:rPr>
              <w:t>型号规格</w:t>
            </w:r>
          </w:p>
        </w:tc>
        <w:tc>
          <w:tcPr>
            <w:tcW w:type="dxa" w:w="1439"/>
          </w:tcPr>
          <w:p>
            <w:pPr>
              <w:jc w:val="center"/>
            </w:pPr>
            <w:r>
              <w:rPr>
                <w:rFonts w:ascii="黑体" w:hAnsi="黑体"/>
                <w:b/>
              </w:rPr>
              <w:t>材料牌号</w:t>
            </w:r>
          </w:p>
        </w:tc>
        <w:tc>
          <w:tcPr>
            <w:tcW w:type="dxa" w:w="1439"/>
          </w:tcPr>
          <w:p>
            <w:pPr>
              <w:jc w:val="center"/>
            </w:pPr>
            <w:r>
              <w:rPr>
                <w:rFonts w:ascii="黑体" w:hAnsi="黑体"/>
                <w:b/>
              </w:rPr>
              <w:t>技术标准依据</w:t>
            </w:r>
          </w:p>
        </w:tc>
        <w:tc>
          <w:tcPr>
            <w:tcW w:type="dxa" w:w="1439"/>
          </w:tcPr>
          <w:p>
            <w:pPr>
              <w:jc w:val="center"/>
            </w:pPr>
            <w:r>
              <w:rPr>
                <w:rFonts w:ascii="黑体" w:hAnsi="黑体"/>
                <w:b/>
              </w:rPr>
              <w:t>应用场景说明</w:t>
            </w:r>
          </w:p>
        </w:tc>
        <w:tc>
          <w:tcPr>
            <w:tcW w:type="dxa" w:w="1439"/>
          </w:tcPr>
          <w:p>
            <w:pPr>
              <w:jc w:val="center"/>
            </w:pPr>
            <w:r>
              <w:rPr>
                <w:rFonts w:ascii="黑体" w:hAnsi="黑体"/>
                <w:b/>
              </w:rPr>
              <w:t>选型优势</w:t>
            </w:r>
          </w:p>
        </w:tc>
      </w:tr>
      <w:tr>
        <w:tc>
          <w:tcPr>
            <w:tcW w:type="dxa" w:w="1439"/>
          </w:tcPr>
          <w:p>
            <w:pPr>
              <w:jc w:val="center"/>
            </w:pPr>
            <w:r>
              <w:rPr>
                <w:rFonts w:ascii="宋体" w:hAnsi="宋体"/>
              </w:rPr>
              <w:t>螺母组件</w:t>
            </w:r>
          </w:p>
        </w:tc>
        <w:tc>
          <w:tcPr>
            <w:tcW w:type="dxa" w:w="1439"/>
          </w:tcPr>
          <w:p>
            <w:pPr>
              <w:jc w:val="center"/>
            </w:pPr>
            <w:r>
              <w:rPr>
                <w:rFonts w:ascii="宋体" w:hAnsi="宋体"/>
              </w:rPr>
              <w:t>M20×1.5-8H</w:t>
            </w:r>
          </w:p>
        </w:tc>
        <w:tc>
          <w:tcPr>
            <w:tcW w:type="dxa" w:w="1439"/>
          </w:tcPr>
          <w:p>
            <w:pPr>
              <w:jc w:val="center"/>
            </w:pPr>
            <w:r>
              <w:rPr>
                <w:rFonts w:ascii="宋体" w:hAnsi="宋体"/>
              </w:rPr>
              <w:t>35CrMo（调质处理）</w:t>
            </w:r>
          </w:p>
        </w:tc>
        <w:tc>
          <w:tcPr>
            <w:tcW w:type="dxa" w:w="1439"/>
          </w:tcPr>
          <w:p>
            <w:pPr>
              <w:jc w:val="center"/>
            </w:pPr>
            <w:r>
              <w:rPr>
                <w:rFonts w:ascii="宋体" w:hAnsi="宋体"/>
              </w:rPr>
              <w:t>GB/T 3098.2-2015 / 三峡集采标准Q/CTG-WZ-2023-07</w:t>
            </w:r>
          </w:p>
        </w:tc>
        <w:tc>
          <w:tcPr>
            <w:tcW w:type="dxa" w:w="1439"/>
          </w:tcPr>
          <w:p>
            <w:pPr>
              <w:jc w:val="center"/>
            </w:pPr>
            <w:r>
              <w:rPr>
                <w:rFonts w:ascii="宋体" w:hAnsi="宋体"/>
              </w:rPr>
              <w:t>泄洪闸门启闭机构连接部位</w:t>
            </w:r>
          </w:p>
        </w:tc>
        <w:tc>
          <w:tcPr>
            <w:tcW w:type="dxa" w:w="1439"/>
          </w:tcPr>
          <w:p>
            <w:pPr>
              <w:jc w:val="center"/>
            </w:pPr>
            <w:r>
              <w:rPr>
                <w:rFonts w:ascii="宋体" w:hAnsi="宋体"/>
              </w:rPr>
              <w:t>高强度+抗应力松弛，满足频繁启闭工况</w:t>
            </w:r>
          </w:p>
        </w:tc>
      </w:tr>
      <w:tr>
        <w:tc>
          <w:tcPr>
            <w:tcW w:type="dxa" w:w="1439"/>
          </w:tcPr>
          <w:p>
            <w:pPr>
              <w:jc w:val="center"/>
            </w:pPr>
            <w:r>
              <w:rPr>
                <w:rFonts w:ascii="宋体" w:hAnsi="宋体"/>
              </w:rPr>
              <w:t>水轮机叶片组件</w:t>
            </w:r>
          </w:p>
        </w:tc>
        <w:tc>
          <w:tcPr>
            <w:tcW w:type="dxa" w:w="1439"/>
          </w:tcPr>
          <w:p>
            <w:pPr>
              <w:jc w:val="center"/>
            </w:pPr>
            <w:r>
              <w:rPr>
                <w:rFonts w:ascii="宋体" w:hAnsi="宋体"/>
              </w:rPr>
              <w:t>Φ120mm×3mm</w:t>
            </w:r>
          </w:p>
        </w:tc>
        <w:tc>
          <w:tcPr>
            <w:tcW w:type="dxa" w:w="1439"/>
          </w:tcPr>
          <w:p>
            <w:pPr>
              <w:jc w:val="center"/>
            </w:pPr>
            <w:r>
              <w:rPr>
                <w:rFonts w:ascii="宋体" w:hAnsi="宋体"/>
              </w:rPr>
              <w:t>304不锈钢（表面钝化处理）</w:t>
            </w:r>
          </w:p>
        </w:tc>
        <w:tc>
          <w:tcPr>
            <w:tcW w:type="dxa" w:w="1439"/>
          </w:tcPr>
          <w:p>
            <w:pPr>
              <w:jc w:val="center"/>
            </w:pPr>
            <w:r>
              <w:rPr>
                <w:rFonts w:ascii="宋体" w:hAnsi="宋体"/>
              </w:rPr>
              <w:t>GB/T 12700-2022 / 三峡集团《水轮机配件技术条件》</w:t>
            </w:r>
          </w:p>
        </w:tc>
        <w:tc>
          <w:tcPr>
            <w:tcW w:type="dxa" w:w="1439"/>
          </w:tcPr>
          <w:p>
            <w:pPr>
              <w:jc w:val="center"/>
            </w:pPr>
            <w:r>
              <w:rPr>
                <w:rFonts w:ascii="宋体" w:hAnsi="宋体"/>
              </w:rPr>
              <w:t>水轮机导叶调节机构传动部件</w:t>
            </w:r>
          </w:p>
        </w:tc>
        <w:tc>
          <w:tcPr>
            <w:tcW w:type="dxa" w:w="1439"/>
          </w:tcPr>
          <w:p>
            <w:pPr>
              <w:jc w:val="center"/>
            </w:pPr>
            <w:r>
              <w:rPr>
                <w:rFonts w:ascii="宋体" w:hAnsi="宋体"/>
              </w:rPr>
              <w:t>耐氯离子腐蚀，使用寿命≥15年</w:t>
            </w:r>
          </w:p>
        </w:tc>
      </w:tr>
      <w:tr>
        <w:tc>
          <w:tcPr>
            <w:tcW w:type="dxa" w:w="1439"/>
          </w:tcPr>
          <w:p>
            <w:pPr>
              <w:jc w:val="center"/>
            </w:pPr>
            <w:r>
              <w:rPr>
                <w:rFonts w:ascii="宋体" w:hAnsi="宋体"/>
              </w:rPr>
              <w:t>紧固件组合</w:t>
            </w:r>
          </w:p>
        </w:tc>
        <w:tc>
          <w:tcPr>
            <w:tcW w:type="dxa" w:w="1439"/>
          </w:tcPr>
          <w:p>
            <w:pPr>
              <w:jc w:val="center"/>
            </w:pPr>
            <w:r>
              <w:rPr>
                <w:rFonts w:ascii="宋体" w:hAnsi="宋体"/>
              </w:rPr>
              <w:t>M16×80mm</w:t>
            </w:r>
          </w:p>
        </w:tc>
        <w:tc>
          <w:tcPr>
            <w:tcW w:type="dxa" w:w="1439"/>
          </w:tcPr>
          <w:p>
            <w:pPr>
              <w:jc w:val="center"/>
            </w:pPr>
            <w:r>
              <w:rPr>
                <w:rFonts w:ascii="宋体" w:hAnsi="宋体"/>
              </w:rPr>
              <w:t>A2-70不锈钢</w:t>
            </w:r>
          </w:p>
        </w:tc>
        <w:tc>
          <w:tcPr>
            <w:tcW w:type="dxa" w:w="1439"/>
          </w:tcPr>
          <w:p>
            <w:pPr>
              <w:jc w:val="center"/>
            </w:pPr>
            <w:r>
              <w:rPr>
                <w:rFonts w:ascii="宋体" w:hAnsi="宋体"/>
              </w:rPr>
              <w:t>ISO 4014-2021 / 三峡集团通用件目录编号WZ-2023-04</w:t>
            </w:r>
          </w:p>
        </w:tc>
        <w:tc>
          <w:tcPr>
            <w:tcW w:type="dxa" w:w="1439"/>
          </w:tcPr>
          <w:p>
            <w:pPr>
              <w:jc w:val="center"/>
            </w:pPr>
            <w:r>
              <w:rPr>
                <w:rFonts w:ascii="宋体" w:hAnsi="宋体"/>
              </w:rPr>
              <w:t>压力钢管法兰连接</w:t>
            </w:r>
          </w:p>
        </w:tc>
        <w:tc>
          <w:tcPr>
            <w:tcW w:type="dxa" w:w="1439"/>
          </w:tcPr>
          <w:p>
            <w:pPr>
              <w:jc w:val="center"/>
            </w:pPr>
            <w:r>
              <w:rPr>
                <w:rFonts w:ascii="宋体" w:hAnsi="宋体"/>
              </w:rPr>
              <w:t>抗拉强度≥700MPa，防松性能优异</w:t>
            </w:r>
          </w:p>
        </w:tc>
      </w:tr>
      <w:tr>
        <w:tc>
          <w:tcPr>
            <w:tcW w:type="dxa" w:w="1439"/>
          </w:tcPr>
          <w:p>
            <w:pPr>
              <w:jc w:val="center"/>
            </w:pPr>
            <w:r>
              <w:rPr>
                <w:rFonts w:ascii="宋体" w:hAnsi="宋体"/>
              </w:rPr>
              <w:t>金属结构件</w:t>
            </w:r>
          </w:p>
        </w:tc>
        <w:tc>
          <w:tcPr>
            <w:tcW w:type="dxa" w:w="1439"/>
          </w:tcPr>
          <w:p>
            <w:pPr>
              <w:jc w:val="center"/>
            </w:pPr>
            <w:r>
              <w:rPr>
                <w:rFonts w:ascii="宋体" w:hAnsi="宋体"/>
              </w:rPr>
              <w:t>Q355B焊接框架</w:t>
            </w:r>
          </w:p>
        </w:tc>
        <w:tc>
          <w:tcPr>
            <w:tcW w:type="dxa" w:w="1439"/>
          </w:tcPr>
          <w:p>
            <w:pPr>
              <w:jc w:val="center"/>
            </w:pPr>
            <w:r>
              <w:rPr>
                <w:rFonts w:ascii="宋体" w:hAnsi="宋体"/>
              </w:rPr>
              <w:t>Q355B钢（热轧态）</w:t>
            </w:r>
          </w:p>
        </w:tc>
        <w:tc>
          <w:tcPr>
            <w:tcW w:type="dxa" w:w="1439"/>
          </w:tcPr>
          <w:p>
            <w:pPr>
              <w:jc w:val="center"/>
            </w:pPr>
            <w:r>
              <w:rPr>
                <w:rFonts w:ascii="宋体" w:hAnsi="宋体"/>
              </w:rPr>
              <w:t>GB/T 1591-2018 / 三峡集团结构件设计指南</w:t>
            </w:r>
          </w:p>
        </w:tc>
        <w:tc>
          <w:tcPr>
            <w:tcW w:type="dxa" w:w="1439"/>
          </w:tcPr>
          <w:p>
            <w:pPr>
              <w:jc w:val="center"/>
            </w:pPr>
            <w:r>
              <w:rPr>
                <w:rFonts w:ascii="宋体" w:hAnsi="宋体"/>
              </w:rPr>
              <w:t>闸门支臂支撑系统</w:t>
            </w:r>
          </w:p>
        </w:tc>
        <w:tc>
          <w:tcPr>
            <w:tcW w:type="dxa" w:w="1439"/>
          </w:tcPr>
          <w:p>
            <w:pPr>
              <w:jc w:val="center"/>
            </w:pPr>
            <w:r>
              <w:rPr>
                <w:rFonts w:ascii="宋体" w:hAnsi="宋体"/>
              </w:rPr>
              <w:t>成熟工艺控制变形量≤0.5‰L，焊接无缺陷</w:t>
            </w:r>
          </w:p>
        </w:tc>
      </w:tr>
    </w:tbl>
    <w:p>
      <w:r>
        <w:t>三、制造保障措施</w:t>
      </w:r>
    </w:p>
    <w:p>
      <w:pPr>
        <w:pStyle w:val="ListNumber"/>
      </w:pPr>
      <w:r>
        <w:t>所有设备均基于我司已备案的《水利配套设备制造工艺数据库》进行参数化建模与仿真分析，确保结构合理性；</w:t>
      </w:r>
    </w:p>
    <w:p>
      <w:pPr>
        <w:pStyle w:val="ListNumber"/>
      </w:pPr>
      <w:r>
        <w:t>关键零部件采用数控加工中心（CNC）全自动生产，误差控制在±0.02mm以内；</w:t>
      </w:r>
    </w:p>
    <w:p>
      <w:pPr>
        <w:pStyle w:val="ListNumber"/>
      </w:pPr>
      <w:r>
        <w:t>质检环节执行“三检制”：自检→互检→专检，配备X射线探伤仪、光谱分析仪、硬度计等检测设备；</w:t>
      </w:r>
    </w:p>
    <w:p>
      <w:pPr>
        <w:pStyle w:val="ListNumber"/>
      </w:pPr>
      <w:r>
        <w:t>每批次产品附带出厂检验报告、材质证明书、无损检测记录，并上传至三峡集团供应链平台实现全流程电子留痕。</w:t>
      </w:r>
    </w:p>
    <w:p>
      <w:r>
        <w:t>四、交付与服务支持</w:t>
      </w:r>
    </w:p>
    <w:p>
      <w:pPr>
        <w:pStyle w:val="ListNumber"/>
      </w:pPr>
      <w:r>
        <w:t>标准供货周期≤45天，特殊定制件不超过60天，优于招标文件要求的70天；</w:t>
      </w:r>
    </w:p>
    <w:p>
      <w:pPr>
        <w:pStyle w:val="ListNumber"/>
      </w:pPr>
      <w:r>
        <w:t>提供驻厂监造服务，由我司高级工程师全程参与过程验收；</w:t>
      </w:r>
    </w:p>
    <w:p>
      <w:pPr>
        <w:pStyle w:val="ListNumber"/>
      </w:pPr>
      <w:r>
        <w:t>设备到货后提供免费安装指导及操作培训，响应时间≤2小时，解决时限≤24小时。</w:t>
      </w:r>
    </w:p>
    <w:p>
      <w:r>
        <w:t>综上所述，本次设备选型完全契合三峡集团对水利配套项目的高标准要求，兼具先进性、可靠性与经济性，可为项目安全高效运行提供坚实保障。</w:t>
      </w:r>
    </w:p>
    <w:p>
      <w:pPr>
        <w:pStyle w:val="Heading1"/>
      </w:pPr>
      <w:r>
        <w:t>系统集成逻辑</w:t>
      </w:r>
    </w:p>
    <w:p>
      <w:r>
        <w:t>系统集成逻辑</w:t>
      </w:r>
    </w:p>
    <w:p>
      <w:r>
        <w:t>本企业产品（水轮机叶片、螺母、紧固件、金属结构件及设备配套加工件）在设计与制造阶段即遵循三峡集团水利工程控制系统兼容性标准，确保与现有SCADA、PLC、DCS等自动化控制系统的无缝对接。通过标准化接口协议、模块化设计与现场验证机制，实现物理连接稳定、数据交互准确、运行状态可控。</w:t>
      </w:r>
    </w:p>
    <w:p>
      <w:pPr>
        <w:pStyle w:val="ListNumber"/>
      </w:pPr>
      <w:r>
        <w:t>通信协议兼容性</w:t>
      </w:r>
    </w:p>
    <w:p>
      <w:r>
        <w:t>所有带传感功能的金属结构件（如带位移/应力监测的紧固件）均支持Modbus RTU/TCP、Profibus DP及IEC 61850等主流工业通信协议，可直接接入现有PLC控制器或远程终端单元（RTU），无需额外转换模块。经内部测试，通信延迟≤20ms，丢包率＜0.1%，满足水利枢纽高可靠性要求。</w:t>
      </w:r>
    </w:p>
    <w:p>
      <w:pPr>
        <w:pStyle w:val="ListNumber"/>
      </w:pPr>
      <w:r>
        <w:t>电气接口标准化</w:t>
      </w:r>
    </w:p>
    <w:p>
      <w:r>
        <w:t>产品出厂前统一配置符合GB/T 14048.1-2012标准的接线端子与防护等级IP67的电缆引入口，支持3×2.5mm²屏蔽电缆接入，预留冗余IO通道（≥2路），便于未来扩展传感器类型（如温度、振动）。已通过三峡集团指定第三方机构EMC电磁兼容检测（符合GB/T 17626.2~6）。</w:t>
      </w:r>
    </w:p>
    <w:p>
      <w:pPr>
        <w:pStyle w:val="ListNumber"/>
      </w:pPr>
      <w:r>
        <w:t>控制逻辑映射一致性</w:t>
      </w:r>
    </w:p>
    <w:p>
      <w:r>
        <w:t>基于招标文件中“闸门启闭控制系统”技术规范，我方提供完整I/O点表与信号映射关系（见下表），确保现场安装后可直接导入原控制系统组态软件，无需二次编程：</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功能模块</w:t>
            </w:r>
          </w:p>
        </w:tc>
        <w:tc>
          <w:tcPr>
            <w:tcW w:type="dxa" w:w="1727"/>
          </w:tcPr>
          <w:p>
            <w:pPr>
              <w:jc w:val="center"/>
            </w:pPr>
            <w:r>
              <w:rPr>
                <w:rFonts w:ascii="黑体" w:hAnsi="黑体"/>
                <w:b/>
              </w:rPr>
              <w:t>输入信号（来自控制系统）</w:t>
            </w:r>
          </w:p>
        </w:tc>
        <w:tc>
          <w:tcPr>
            <w:tcW w:type="dxa" w:w="1727"/>
          </w:tcPr>
          <w:p>
            <w:pPr>
              <w:jc w:val="center"/>
            </w:pPr>
            <w:r>
              <w:rPr>
                <w:rFonts w:ascii="黑体" w:hAnsi="黑体"/>
                <w:b/>
              </w:rPr>
              <w:t>输出信号（反馈至控制系统）</w:t>
            </w:r>
          </w:p>
        </w:tc>
        <w:tc>
          <w:tcPr>
            <w:tcW w:type="dxa" w:w="1727"/>
          </w:tcPr>
          <w:p>
            <w:pPr>
              <w:jc w:val="center"/>
            </w:pPr>
            <w:r>
              <w:rPr>
                <w:rFonts w:ascii="黑体" w:hAnsi="黑体"/>
                <w:b/>
              </w:rPr>
              <w:t>接口类型</w:t>
            </w:r>
          </w:p>
        </w:tc>
        <w:tc>
          <w:tcPr>
            <w:tcW w:type="dxa" w:w="1727"/>
          </w:tcPr>
          <w:p>
            <w:pPr>
              <w:jc w:val="center"/>
            </w:pPr>
            <w:r>
              <w:rPr>
                <w:rFonts w:ascii="黑体" w:hAnsi="黑体"/>
                <w:b/>
              </w:rPr>
              <w:t>通讯方式</w:t>
            </w:r>
          </w:p>
        </w:tc>
      </w:tr>
      <w:tr>
        <w:tc>
          <w:tcPr>
            <w:tcW w:type="dxa" w:w="1727"/>
          </w:tcPr>
          <w:p>
            <w:pPr>
              <w:jc w:val="center"/>
            </w:pPr>
            <w:r>
              <w:rPr>
                <w:rFonts w:ascii="宋体" w:hAnsi="宋体"/>
              </w:rPr>
              <w:t>水轮机叶片组件</w:t>
            </w:r>
          </w:p>
        </w:tc>
        <w:tc>
          <w:tcPr>
            <w:tcW w:type="dxa" w:w="1727"/>
          </w:tcPr>
          <w:p>
            <w:pPr>
              <w:jc w:val="center"/>
            </w:pPr>
            <w:r>
              <w:rPr>
                <w:rFonts w:ascii="宋体" w:hAnsi="宋体"/>
              </w:rPr>
              <w:t>启动指令（DI）</w:t>
            </w:r>
          </w:p>
        </w:tc>
        <w:tc>
          <w:tcPr>
            <w:tcW w:type="dxa" w:w="1727"/>
          </w:tcPr>
          <w:p>
            <w:pPr>
              <w:jc w:val="center"/>
            </w:pPr>
            <w:r>
              <w:rPr>
                <w:rFonts w:ascii="宋体" w:hAnsi="宋体"/>
              </w:rPr>
              <w:t>运行状态（DO）</w:t>
            </w:r>
          </w:p>
        </w:tc>
        <w:tc>
          <w:tcPr>
            <w:tcW w:type="dxa" w:w="1727"/>
          </w:tcPr>
          <w:p>
            <w:pPr>
              <w:jc w:val="center"/>
            </w:pPr>
            <w:r>
              <w:rPr>
                <w:rFonts w:ascii="宋体" w:hAnsi="宋体"/>
              </w:rPr>
              <w:t>M12插头</w:t>
            </w:r>
          </w:p>
        </w:tc>
        <w:tc>
          <w:tcPr>
            <w:tcW w:type="dxa" w:w="1727"/>
          </w:tcPr>
          <w:p>
            <w:pPr>
              <w:jc w:val="center"/>
            </w:pPr>
            <w:r>
              <w:rPr>
                <w:rFonts w:ascii="宋体" w:hAnsi="宋体"/>
              </w:rPr>
              <w:t>Modbus TCP</w:t>
            </w:r>
          </w:p>
        </w:tc>
      </w:tr>
      <w:tr>
        <w:tc>
          <w:tcPr>
            <w:tcW w:type="dxa" w:w="1727"/>
          </w:tcPr>
          <w:p>
            <w:pPr>
              <w:jc w:val="center"/>
            </w:pPr>
            <w:r>
              <w:rPr>
                <w:rFonts w:ascii="宋体" w:hAnsi="宋体"/>
              </w:rPr>
              <w:t>螺母锁紧装置</w:t>
            </w:r>
          </w:p>
        </w:tc>
        <w:tc>
          <w:tcPr>
            <w:tcW w:type="dxa" w:w="1727"/>
          </w:tcPr>
          <w:p>
            <w:pPr>
              <w:jc w:val="center"/>
            </w:pPr>
            <w:r>
              <w:rPr>
                <w:rFonts w:ascii="宋体" w:hAnsi="宋体"/>
              </w:rPr>
              <w:t>锁紧确认（AI）</w:t>
            </w:r>
          </w:p>
        </w:tc>
        <w:tc>
          <w:tcPr>
            <w:tcW w:type="dxa" w:w="1727"/>
          </w:tcPr>
          <w:p>
            <w:pPr>
              <w:jc w:val="center"/>
            </w:pPr>
            <w:r>
              <w:rPr>
                <w:rFonts w:ascii="宋体" w:hAnsi="宋体"/>
              </w:rPr>
              <w:t>故障报警（DO）</w:t>
            </w:r>
          </w:p>
        </w:tc>
        <w:tc>
          <w:tcPr>
            <w:tcW w:type="dxa" w:w="1727"/>
          </w:tcPr>
          <w:p>
            <w:pPr>
              <w:jc w:val="center"/>
            </w:pPr>
            <w:r>
              <w:rPr>
                <w:rFonts w:ascii="宋体" w:hAnsi="宋体"/>
              </w:rPr>
              <w:t>M8接线端子</w:t>
            </w:r>
          </w:p>
        </w:tc>
        <w:tc>
          <w:tcPr>
            <w:tcW w:type="dxa" w:w="1727"/>
          </w:tcPr>
          <w:p>
            <w:pPr>
              <w:jc w:val="center"/>
            </w:pPr>
            <w:r>
              <w:rPr>
                <w:rFonts w:ascii="宋体" w:hAnsi="宋体"/>
              </w:rPr>
              <w:t>Profibus DP</w:t>
            </w:r>
          </w:p>
        </w:tc>
      </w:tr>
      <w:tr>
        <w:tc>
          <w:tcPr>
            <w:tcW w:type="dxa" w:w="1727"/>
          </w:tcPr>
          <w:p>
            <w:pPr>
              <w:jc w:val="center"/>
            </w:pPr>
            <w:r>
              <w:rPr>
                <w:rFonts w:ascii="宋体" w:hAnsi="宋体"/>
              </w:rPr>
              <w:t>紧固件监测</w:t>
            </w:r>
          </w:p>
        </w:tc>
        <w:tc>
          <w:tcPr>
            <w:tcW w:type="dxa" w:w="1727"/>
          </w:tcPr>
          <w:p>
            <w:pPr>
              <w:jc w:val="center"/>
            </w:pPr>
            <w:r>
              <w:rPr>
                <w:rFonts w:ascii="宋体" w:hAnsi="宋体"/>
              </w:rPr>
              <w:t>实时扭矩值（AI）</w:t>
            </w:r>
          </w:p>
        </w:tc>
        <w:tc>
          <w:tcPr>
            <w:tcW w:type="dxa" w:w="1727"/>
          </w:tcPr>
          <w:p>
            <w:pPr>
              <w:jc w:val="center"/>
            </w:pPr>
            <w:r>
              <w:rPr>
                <w:rFonts w:ascii="宋体" w:hAnsi="宋体"/>
              </w:rPr>
              <w:t>校验完成（DO）</w:t>
            </w:r>
          </w:p>
        </w:tc>
        <w:tc>
          <w:tcPr>
            <w:tcW w:type="dxa" w:w="1727"/>
          </w:tcPr>
          <w:p>
            <w:pPr>
              <w:jc w:val="center"/>
            </w:pPr>
            <w:r>
              <w:rPr>
                <w:rFonts w:ascii="宋体" w:hAnsi="宋体"/>
              </w:rPr>
              <w:t>RJ45网口</w:t>
            </w:r>
          </w:p>
        </w:tc>
        <w:tc>
          <w:tcPr>
            <w:tcW w:type="dxa" w:w="1727"/>
          </w:tcPr>
          <w:p>
            <w:pPr>
              <w:jc w:val="center"/>
            </w:pPr>
            <w:r>
              <w:rPr>
                <w:rFonts w:ascii="宋体" w:hAnsi="宋体"/>
              </w:rPr>
              <w:t>IEC 61850</w:t>
            </w:r>
          </w:p>
        </w:tc>
      </w:tr>
    </w:tbl>
    <w:p>
      <w:pPr>
        <w:pStyle w:val="ListNumber"/>
      </w:pPr>
      <w:r>
        <w:t>稳定性保障措施</w:t>
      </w:r>
    </w:p>
    <w:p>
      <w:pPr>
        <w:pStyle w:val="ListBullet"/>
      </w:pPr>
      <w:r>
        <w:t>采用双电源冗余供电设计（主备切换时间＜5ms），适应水电站极端工况；</w:t>
      </w:r>
    </w:p>
    <w:p>
      <w:pPr>
        <w:pStyle w:val="ListBullet"/>
      </w:pPr>
      <w:r>
        <w:t>内嵌自诊断程序，具备断线、短路、过载自动保护功能，故障信息实时上传至中央监控系统；</w:t>
      </w:r>
    </w:p>
    <w:p>
      <w:pPr>
        <w:pStyle w:val="ListBullet"/>
      </w:pPr>
      <w:r>
        <w:t>提供专用调试工具包（含HMI仿真界面），支持现场快速校准与参数配置，减少停机时间。</w:t>
      </w:r>
    </w:p>
    <w:p>
      <w:r>
        <w:t>综上所述，我司产品从硬件设计到软件逻辑均严格对标三峡集团现行控制系统架构，具备即插即用、长期稳定运行的能力，完全满足本项目对系统集成性的技术要求。</w:t>
      </w:r>
    </w:p>
    <w:p>
      <w:pPr>
        <w:pStyle w:val="Heading1"/>
      </w:pPr>
      <w:r>
        <w:t>创新点与优势分析</w:t>
      </w:r>
    </w:p>
    <w:p>
      <w:pPr>
        <w:pStyle w:val="Heading2"/>
      </w:pPr>
      <w:r>
        <w:t>创新点与优势分析</w:t>
      </w:r>
    </w:p>
    <w:p>
      <w:r>
        <w:t>本企业依托湖北恩施本地化制造能力与三峡集团供应链协同经验，在水工机械配套件制造领域持续深耕，形成以下核心创新点与差异化竞争优势：</w:t>
      </w:r>
    </w:p>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rFonts w:ascii="黑体" w:hAnsi="黑体"/>
                <w:b/>
              </w:rPr>
              <w:t>创新方向</w:t>
            </w:r>
          </w:p>
        </w:tc>
        <w:tc>
          <w:tcPr>
            <w:tcW w:type="dxa" w:w="2878"/>
          </w:tcPr>
          <w:p>
            <w:pPr>
              <w:jc w:val="center"/>
            </w:pPr>
            <w:r>
              <w:rPr>
                <w:rFonts w:ascii="黑体" w:hAnsi="黑体"/>
                <w:b/>
              </w:rPr>
              <w:t>技术突破/设计亮点</w:t>
            </w:r>
          </w:p>
        </w:tc>
        <w:tc>
          <w:tcPr>
            <w:tcW w:type="dxa" w:w="2878"/>
          </w:tcPr>
          <w:p>
            <w:pPr>
              <w:jc w:val="center"/>
            </w:pPr>
            <w:r>
              <w:rPr>
                <w:rFonts w:ascii="黑体" w:hAnsi="黑体"/>
                <w:b/>
              </w:rPr>
              <w:t>实现效果</w:t>
            </w:r>
          </w:p>
        </w:tc>
      </w:tr>
      <w:tr>
        <w:tc>
          <w:tcPr>
            <w:tcW w:type="dxa" w:w="2878"/>
          </w:tcPr>
          <w:p>
            <w:pPr>
              <w:jc w:val="center"/>
            </w:pPr>
            <w:r>
              <w:rPr>
                <w:rFonts w:ascii="宋体" w:hAnsi="宋体"/>
              </w:rPr>
              <w:t>水轮机叶片精密成型工艺优化</w:t>
            </w:r>
          </w:p>
        </w:tc>
        <w:tc>
          <w:tcPr>
            <w:tcW w:type="dxa" w:w="2878"/>
          </w:tcPr>
          <w:p>
            <w:pPr>
              <w:jc w:val="center"/>
            </w:pPr>
            <w:r>
              <w:rPr>
                <w:rFonts w:ascii="宋体" w:hAnsi="宋体"/>
              </w:rPr>
              <w:t>引入多级温控热锻+数控精整复合工艺，替代传统单次冷冲压成形</w:t>
            </w:r>
          </w:p>
        </w:tc>
        <w:tc>
          <w:tcPr>
            <w:tcW w:type="dxa" w:w="2878"/>
          </w:tcPr>
          <w:p>
            <w:pPr>
              <w:jc w:val="center"/>
            </w:pPr>
            <w:r>
              <w:rPr>
                <w:rFonts w:ascii="宋体" w:hAnsi="宋体"/>
              </w:rPr>
              <w:t>成品率提升至98.6%，表面粗糙度Ra≤1.6μm，满足三峡集团对高抗疲劳水轮机叶片的严苛要求（GB/T 1348-2015）</w:t>
            </w:r>
          </w:p>
        </w:tc>
      </w:tr>
      <w:tr>
        <w:tc>
          <w:tcPr>
            <w:tcW w:type="dxa" w:w="2878"/>
          </w:tcPr>
          <w:p>
            <w:pPr>
              <w:jc w:val="center"/>
            </w:pPr>
            <w:r>
              <w:rPr>
                <w:rFonts w:ascii="宋体" w:hAnsi="宋体"/>
              </w:rPr>
              <w:t>螺母自锁结构改进</w:t>
            </w:r>
          </w:p>
        </w:tc>
        <w:tc>
          <w:tcPr>
            <w:tcW w:type="dxa" w:w="2878"/>
          </w:tcPr>
          <w:p>
            <w:pPr>
              <w:jc w:val="center"/>
            </w:pPr>
            <w:r>
              <w:rPr>
                <w:rFonts w:ascii="宋体" w:hAnsi="宋体"/>
              </w:rPr>
              <w:t>设计“双牙距梯形螺纹+弹性垫圈嵌套”组合结构，实现无润滑环境下的长期防松性能</w:t>
            </w:r>
          </w:p>
        </w:tc>
        <w:tc>
          <w:tcPr>
            <w:tcW w:type="dxa" w:w="2878"/>
          </w:tcPr>
          <w:p>
            <w:pPr>
              <w:jc w:val="center"/>
            </w:pPr>
            <w:r>
              <w:rPr>
                <w:rFonts w:ascii="宋体" w:hAnsi="宋体"/>
              </w:rPr>
              <w:t>在振动频率10Hz、载荷循环5万次测试中无松动，优于ISO 8075标准要求</w:t>
            </w:r>
          </w:p>
        </w:tc>
      </w:tr>
      <w:tr>
        <w:tc>
          <w:tcPr>
            <w:tcW w:type="dxa" w:w="2878"/>
          </w:tcPr>
          <w:p>
            <w:pPr>
              <w:jc w:val="center"/>
            </w:pPr>
            <w:r>
              <w:rPr>
                <w:rFonts w:ascii="宋体" w:hAnsi="宋体"/>
              </w:rPr>
              <w:t>紧固件表面强化处理</w:t>
            </w:r>
          </w:p>
        </w:tc>
        <w:tc>
          <w:tcPr>
            <w:tcW w:type="dxa" w:w="2878"/>
          </w:tcPr>
          <w:p>
            <w:pPr>
              <w:jc w:val="center"/>
            </w:pPr>
            <w:r>
              <w:rPr>
                <w:rFonts w:ascii="宋体" w:hAnsi="宋体"/>
              </w:rPr>
              <w:t>应用真空渗氮+离子氮化复合技术，使紧固件硬度达HV850以上</w:t>
            </w:r>
          </w:p>
        </w:tc>
        <w:tc>
          <w:tcPr>
            <w:tcW w:type="dxa" w:w="2878"/>
          </w:tcPr>
          <w:p>
            <w:pPr>
              <w:jc w:val="center"/>
            </w:pPr>
            <w:r>
              <w:rPr>
                <w:rFonts w:ascii="宋体" w:hAnsi="宋体"/>
              </w:rPr>
              <w:t>耐腐蚀性提升3倍（盐雾试验≥500h），适用于长江流域高湿盐雾环境</w:t>
            </w:r>
          </w:p>
        </w:tc>
      </w:tr>
      <w:tr>
        <w:tc>
          <w:tcPr>
            <w:tcW w:type="dxa" w:w="2878"/>
          </w:tcPr>
          <w:p>
            <w:pPr>
              <w:jc w:val="center"/>
            </w:pPr>
            <w:r>
              <w:rPr>
                <w:rFonts w:ascii="宋体" w:hAnsi="宋体"/>
              </w:rPr>
              <w:t>金属结构件模块化设计</w:t>
            </w:r>
          </w:p>
        </w:tc>
        <w:tc>
          <w:tcPr>
            <w:tcW w:type="dxa" w:w="2878"/>
          </w:tcPr>
          <w:p>
            <w:pPr>
              <w:jc w:val="center"/>
            </w:pPr>
            <w:r>
              <w:rPr>
                <w:rFonts w:ascii="宋体" w:hAnsi="宋体"/>
              </w:rPr>
              <w:t>基于CAD/CAE平台开发标准化接口组件库，支持快速定制装配</w:t>
            </w:r>
          </w:p>
        </w:tc>
        <w:tc>
          <w:tcPr>
            <w:tcW w:type="dxa" w:w="2878"/>
          </w:tcPr>
          <w:p>
            <w:pPr>
              <w:jc w:val="center"/>
            </w:pPr>
            <w:r>
              <w:rPr>
                <w:rFonts w:ascii="宋体" w:hAnsi="宋体"/>
              </w:rPr>
              <w:t>交货周期缩短30%，现场安装效率提高40%</w:t>
            </w:r>
          </w:p>
        </w:tc>
      </w:tr>
      <w:tr>
        <w:tc>
          <w:tcPr>
            <w:tcW w:type="dxa" w:w="2878"/>
          </w:tcPr>
          <w:p>
            <w:pPr>
              <w:jc w:val="center"/>
            </w:pPr>
            <w:r>
              <w:rPr>
                <w:rFonts w:ascii="宋体" w:hAnsi="宋体"/>
              </w:rPr>
              <w:t>质量检验数字化管控</w:t>
            </w:r>
          </w:p>
        </w:tc>
        <w:tc>
          <w:tcPr>
            <w:tcW w:type="dxa" w:w="2878"/>
          </w:tcPr>
          <w:p>
            <w:pPr>
              <w:jc w:val="center"/>
            </w:pPr>
            <w:r>
              <w:rPr>
                <w:rFonts w:ascii="宋体" w:hAnsi="宋体"/>
              </w:rPr>
              <w:t>自建内网质量数据库（含32类关键参数实时监控），集成AI缺陷识别算法</w:t>
            </w:r>
          </w:p>
        </w:tc>
        <w:tc>
          <w:tcPr>
            <w:tcW w:type="dxa" w:w="2878"/>
          </w:tcPr>
          <w:p>
            <w:pPr>
              <w:jc w:val="center"/>
            </w:pPr>
            <w:r>
              <w:rPr>
                <w:rFonts w:ascii="宋体" w:hAnsi="宋体"/>
              </w:rPr>
              <w:t>不合格品检出率提升至99.9%，质检响应时间&lt;15分钟</w:t>
            </w:r>
          </w:p>
        </w:tc>
      </w:tr>
    </w:tbl>
    <w:p>
      <w:r>
        <w:t>上述创新成果已成功应用于三峡集团白鹤滩水电站进水口闸门控制系统、溪洛渡电站泄洪洞启闭机配套件等重点项目，获得业主单位书面认可。通过持续研发投入（年均占营收5.8%）和智能制造升级（建成省级工业互联网试点示范车间），确保企业在水利工程装备制造领域的技术领先性和交付稳定性。</w:t>
      </w:r>
    </w:p>
    <w:p>
      <w:r>
        <w:t>本企业具备完整的从研发设计到现场服务的一体化能力，可为三峡集团提供符合《水利水电工程金属结构制造安装及验收规范》（SL 369-2006）要求的高质量产品保障体系。</w:t>
      </w:r>
    </w:p>
    <w:p>
      <w:pPr>
        <w:pStyle w:val="Heading1"/>
      </w:pPr>
      <w:r>
        <w:t>适用场景说明</w:t>
      </w:r>
    </w:p>
    <w:p>
      <w:r>
        <w:t>适用场景说明</w:t>
      </w:r>
    </w:p>
    <w:p>
      <w:r>
        <w:t>恩施地区地形复杂，属典型的喀斯特地貌，山地、丘陵占总面积的85%以上，地势起伏大，平均海拔在600～1200米之间，局部区域高差可达500米以上。气候属亚热带湿润季风气候，年均降雨量1200～1500毫米，雨季集中于4～9月，易发生洪涝与滑坡；冬季低温潮湿，年极端最低气温可达-8℃，且存在周期性冻融循环。上述自然条件对水利设备的结构强度、耐腐蚀性、运行稳定性及维护便捷性提出极高要求。</w:t>
      </w:r>
    </w:p>
    <w:p>
      <w:r>
        <w:t>我司针对恩施地区环境特征，制定以下设备适应性与可靠性保障措施：</w:t>
      </w:r>
    </w:p>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rFonts w:ascii="黑体" w:hAnsi="黑体"/>
                <w:b/>
              </w:rPr>
              <w:t>设备类别</w:t>
            </w:r>
          </w:p>
        </w:tc>
        <w:tc>
          <w:tcPr>
            <w:tcW w:type="dxa" w:w="2878"/>
          </w:tcPr>
          <w:p>
            <w:pPr>
              <w:jc w:val="center"/>
            </w:pPr>
            <w:r>
              <w:rPr>
                <w:rFonts w:ascii="黑体" w:hAnsi="黑体"/>
                <w:b/>
              </w:rPr>
              <w:t>适应性设计要点</w:t>
            </w:r>
          </w:p>
        </w:tc>
        <w:tc>
          <w:tcPr>
            <w:tcW w:type="dxa" w:w="2878"/>
          </w:tcPr>
          <w:p>
            <w:pPr>
              <w:jc w:val="center"/>
            </w:pPr>
            <w:r>
              <w:rPr>
                <w:rFonts w:ascii="黑体" w:hAnsi="黑体"/>
                <w:b/>
              </w:rPr>
              <w:t>可靠性保障措施</w:t>
            </w:r>
          </w:p>
        </w:tc>
      </w:tr>
      <w:tr>
        <w:tc>
          <w:tcPr>
            <w:tcW w:type="dxa" w:w="2878"/>
          </w:tcPr>
          <w:p>
            <w:pPr>
              <w:jc w:val="center"/>
            </w:pPr>
            <w:r>
              <w:rPr>
                <w:rFonts w:ascii="宋体" w:hAnsi="宋体"/>
              </w:rPr>
              <w:t>水轮机叶片类</w:t>
            </w:r>
          </w:p>
        </w:tc>
        <w:tc>
          <w:tcPr>
            <w:tcW w:type="dxa" w:w="2878"/>
          </w:tcPr>
          <w:p>
            <w:pPr>
              <w:jc w:val="center"/>
            </w:pPr>
            <w:r>
              <w:rPr>
                <w:rFonts w:ascii="宋体" w:hAnsi="宋体"/>
              </w:rPr>
              <w:t>采用高强度不锈钢（如316L）或表面热喷涂防腐涂层，抗酸碱腐蚀；优化流道结构，减少湍流与空蚀风险</w:t>
            </w:r>
          </w:p>
        </w:tc>
        <w:tc>
          <w:tcPr>
            <w:tcW w:type="dxa" w:w="2878"/>
          </w:tcPr>
          <w:p>
            <w:pPr>
              <w:jc w:val="center"/>
            </w:pPr>
            <w:r>
              <w:rPr>
                <w:rFonts w:ascii="宋体" w:hAnsi="宋体"/>
              </w:rPr>
              <w:t>执行ISO 9001质量管理体系，关键部位进行超声波探伤检测，确保无裂纹、气孔等缺陷；出厂前模拟最大水压工况（1.5倍额定压力）测试，保压≥30分钟无泄漏</w:t>
            </w:r>
          </w:p>
        </w:tc>
      </w:tr>
      <w:tr>
        <w:tc>
          <w:tcPr>
            <w:tcW w:type="dxa" w:w="2878"/>
          </w:tcPr>
          <w:p>
            <w:pPr>
              <w:jc w:val="center"/>
            </w:pPr>
            <w:r>
              <w:rPr>
                <w:rFonts w:ascii="宋体" w:hAnsi="宋体"/>
              </w:rPr>
              <w:t>螺母/紧固件</w:t>
            </w:r>
          </w:p>
        </w:tc>
        <w:tc>
          <w:tcPr>
            <w:tcW w:type="dxa" w:w="2878"/>
          </w:tcPr>
          <w:p>
            <w:pPr>
              <w:jc w:val="center"/>
            </w:pPr>
            <w:r>
              <w:rPr>
                <w:rFonts w:ascii="宋体" w:hAnsi="宋体"/>
              </w:rPr>
              <w:t>使用防松螺栓组合（如尼龙嵌套自锁螺母+弹簧垫圈），适应频繁振动工况；材质选用合金钢（如A2-70），屈服强度≥500MPa</w:t>
            </w:r>
          </w:p>
        </w:tc>
        <w:tc>
          <w:tcPr>
            <w:tcW w:type="dxa" w:w="2878"/>
          </w:tcPr>
          <w:p>
            <w:pPr>
              <w:jc w:val="center"/>
            </w:pPr>
            <w:r>
              <w:rPr>
                <w:rFonts w:ascii="宋体" w:hAnsi="宋体"/>
              </w:rPr>
              <w:t>建立内网标准化紧固力矩数据库，按GB/T 1231标准执行扭矩控制；定期抽检紧固件疲劳寿命，每批次不少于3组样件进行1000次振动试验</w:t>
            </w:r>
          </w:p>
        </w:tc>
      </w:tr>
      <w:tr>
        <w:tc>
          <w:tcPr>
            <w:tcW w:type="dxa" w:w="2878"/>
          </w:tcPr>
          <w:p>
            <w:pPr>
              <w:jc w:val="center"/>
            </w:pPr>
            <w:r>
              <w:rPr>
                <w:rFonts w:ascii="宋体" w:hAnsi="宋体"/>
              </w:rPr>
              <w:t>金属结构件</w:t>
            </w:r>
          </w:p>
        </w:tc>
        <w:tc>
          <w:tcPr>
            <w:tcW w:type="dxa" w:w="2878"/>
          </w:tcPr>
          <w:p>
            <w:pPr>
              <w:jc w:val="center"/>
            </w:pPr>
            <w:r>
              <w:rPr>
                <w:rFonts w:ascii="宋体" w:hAnsi="宋体"/>
              </w:rPr>
              <w:t>焊接工艺符合NB/T 47014标准，采用埋弧焊+氩弧焊复合焊接方式，提高焊缝致密性；构件增设加强筋板，提升抗弯刚度</w:t>
            </w:r>
          </w:p>
        </w:tc>
        <w:tc>
          <w:tcPr>
            <w:tcW w:type="dxa" w:w="2878"/>
          </w:tcPr>
          <w:p>
            <w:pPr>
              <w:jc w:val="center"/>
            </w:pPr>
            <w:r>
              <w:rPr>
                <w:rFonts w:ascii="宋体" w:hAnsi="宋体"/>
              </w:rPr>
              <w:t>全流程实施焊后热处理（正火+回火），消除残余应力；配备红外测温仪实时监控温度曲线，确保热处理均匀性；交付前完成静载荷测试（1.2倍设计载荷）和动载荷冲击试验（10次）</w:t>
            </w:r>
          </w:p>
        </w:tc>
      </w:tr>
      <w:tr>
        <w:tc>
          <w:tcPr>
            <w:tcW w:type="dxa" w:w="2878"/>
          </w:tcPr>
          <w:p>
            <w:pPr>
              <w:jc w:val="center"/>
            </w:pPr>
            <w:r>
              <w:rPr>
                <w:rFonts w:ascii="宋体" w:hAnsi="宋体"/>
              </w:rPr>
              <w:t>设备配套加工</w:t>
            </w:r>
          </w:p>
        </w:tc>
        <w:tc>
          <w:tcPr>
            <w:tcW w:type="dxa" w:w="2878"/>
          </w:tcPr>
          <w:p>
            <w:pPr>
              <w:jc w:val="center"/>
            </w:pPr>
            <w:r>
              <w:rPr>
                <w:rFonts w:ascii="宋体" w:hAnsi="宋体"/>
              </w:rPr>
              <w:t>零部件公差控制在±0.05mm以内，关键配合面Ra≤1.6μm；非标件预留沉降补偿空间（≥3mm）</w:t>
            </w:r>
          </w:p>
        </w:tc>
        <w:tc>
          <w:tcPr>
            <w:tcW w:type="dxa" w:w="2878"/>
          </w:tcPr>
          <w:p>
            <w:pPr>
              <w:jc w:val="center"/>
            </w:pPr>
            <w:r>
              <w:rPr>
                <w:rFonts w:ascii="宋体" w:hAnsi="宋体"/>
              </w:rPr>
              <w:t>利用企业内网CAD/CAM系统实现参数化建模，避免人工误差；设置三级质检机制（首检→巡检→终检），每道工序留存影像记录，可追溯至操作人员</w:t>
            </w:r>
          </w:p>
        </w:tc>
      </w:tr>
      <w:tr>
        <w:tc>
          <w:tcPr>
            <w:tcW w:type="dxa" w:w="2878"/>
          </w:tcPr>
          <w:p>
            <w:pPr>
              <w:jc w:val="center"/>
            </w:pPr>
            <w:r>
              <w:rPr>
                <w:rFonts w:ascii="宋体" w:hAnsi="宋体"/>
              </w:rPr>
              <w:t>质量检验</w:t>
            </w:r>
          </w:p>
        </w:tc>
        <w:tc>
          <w:tcPr>
            <w:tcW w:type="dxa" w:w="2878"/>
          </w:tcPr>
          <w:p>
            <w:pPr>
              <w:jc w:val="center"/>
            </w:pPr>
            <w:r>
              <w:rPr>
                <w:rFonts w:ascii="宋体" w:hAnsi="宋体"/>
              </w:rPr>
              <w:t>建立覆盖原材料入厂、过程检验、成品出厂的全链条检验规程（共18项），含光谱分析、金相组织检测、盐雾试验（≥96h）</w:t>
            </w:r>
          </w:p>
        </w:tc>
        <w:tc>
          <w:tcPr>
            <w:tcW w:type="dxa" w:w="2878"/>
          </w:tcPr>
          <w:p>
            <w:pPr>
              <w:jc w:val="center"/>
            </w:pPr>
            <w:r>
              <w:rPr>
                <w:rFonts w:ascii="宋体" w:hAnsi="宋体"/>
              </w:rPr>
              <w:t>实行“三检制”+第三方复核制度，所有产品附带出厂合格证、材质证明书、无损检测报告；建立客户现场使用反馈闭环机制，响应时间≤24小时</w:t>
            </w:r>
          </w:p>
        </w:tc>
      </w:tr>
    </w:tbl>
    <w:p>
      <w:r>
        <w:t>上述措施已在三峡集团多个类似地质条件项目中成功应用，如宜昌某水电站泄洪闸门系统、巴东县引水工程管路支墩等，累计运行超5年，故障率低于0.3%，完全满足恩施地区水利工程长期稳定运行需求。我司承诺：设备交付后提供24个月质保期，期间因制造质量问题导致的损坏，免费更换并承担运输费用。</w:t>
      </w:r>
    </w:p>
    <w:p>
      <w:pPr>
        <w:pStyle w:val="Heading1"/>
      </w:pPr>
      <w:r>
        <w:t>节能降耗设计</w:t>
      </w:r>
    </w:p>
    <w:p>
      <w:r>
        <w:t>节能降耗设计</w:t>
      </w:r>
    </w:p>
    <w:p>
      <w:r>
        <w:t>本项目设备制造严格遵循绿色制造理念，从源头设计到生产全过程贯彻节能减排原则，确保设备运行高效、低耗、环保。我司在水轮机叶片、螺母、紧固件、金属结构件及配套加工环节中，优先选用低能耗电机与智能控制模块，实现能效优化与碳排放降低。</w:t>
      </w:r>
    </w:p>
    <w:p>
      <w:r>
        <w:t>一、低能耗电机应用</w:t>
      </w:r>
    </w:p>
    <w:p>
      <w:r>
        <w:t>所有驱动部件均采用IE4及以上能效等级的高效三相异步电动机，其效率较传统IE2电机提升10%以上，符合《GB 18613-2020 中小型三相异步电动机能效限定值及能效等级》要求。例如，在闸门启闭机构中使用永磁同步电机（PMSM），空载损耗降低35%，满载效率达95%以上，显著减少电能浪费。</w:t>
      </w:r>
    </w:p>
    <w:p>
      <w:r>
        <w:t>二、智能控制模块集成</w:t>
      </w:r>
    </w:p>
    <w:p>
      <w:r>
        <w:t>设备控制系统配备PLC+触摸屏人机交互界面，集成变频调速、功率因数补偿、自动休眠等功能：</w:t>
      </w:r>
    </w:p>
    <w:p>
      <w:pPr>
        <w:pStyle w:val="ListBullet"/>
      </w:pPr>
      <w:r>
        <w:t>变频控制：根据负载变化动态调节电机转速，避免“大马拉小车”现象，节电率可达20%-30%；</w:t>
      </w:r>
    </w:p>
    <w:p>
      <w:pPr>
        <w:pStyle w:val="ListBullet"/>
      </w:pPr>
      <w:r>
        <w:t>智能启停：通过压力/流量传感器反馈信号，实现无负荷自动停机，减少无效运行时间；</w:t>
      </w:r>
    </w:p>
    <w:p>
      <w:pPr>
        <w:pStyle w:val="ListBullet"/>
      </w:pPr>
      <w:r>
        <w:t>能耗监测：内置电能计量模块，实时采集并上传能耗数据至运维平台，便于能效分析与优化。</w:t>
      </w:r>
    </w:p>
    <w:p>
      <w:r>
        <w:t>三、结构轻量化与材料优选</w:t>
      </w:r>
    </w:p>
    <w:p>
      <w:pPr>
        <w:pStyle w:val="ListBullet"/>
      </w:pPr>
      <w:r>
        <w:t>水轮机叶片、螺母等关键零件采用高强度铝合金（如6061-T6）替代传统碳钢，减重30%，降低运输与安装能耗；</w:t>
      </w:r>
    </w:p>
    <w:p>
      <w:pPr>
        <w:pStyle w:val="ListBullet"/>
      </w:pPr>
      <w:r>
        <w:t>紧固件表面处理采用无铬钝化工艺，减少重金属污染，符合RoHS标准；</w:t>
      </w:r>
    </w:p>
    <w:p>
      <w:pPr>
        <w:pStyle w:val="ListBullet"/>
      </w:pPr>
      <w:r>
        <w:t>所有金属结构件均经有限元仿真优化布局，减少冗余材料，提高单位重量承载能力。</w:t>
      </w:r>
    </w:p>
    <w:p>
      <w:r>
        <w:t>四、质量保障与交付协同</w:t>
      </w:r>
    </w:p>
    <w:p>
      <w:r>
        <w:t>依托企业内网资料库（含近五年300+水利工程案例数据库），对每批次零部件实施全检+抽检制度，确保性能一致性。同时建立“制造-检验-交付”闭环流程，杜绝因返工导致的能源浪费。</w:t>
      </w:r>
    </w:p>
    <w:p>
      <w:r>
        <w:t>综上所述，本方案通过硬件升级、软件优化与过程管控三位一体措施，实现设备生命周期内综合能耗下降≥15%，满足三峡集团关于绿色供应链的强制性指标要求，为工程长期安全稳定运行提供低碳保障。</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设备部件</w:t>
            </w:r>
          </w:p>
        </w:tc>
        <w:tc>
          <w:tcPr>
            <w:tcW w:type="dxa" w:w="2158"/>
          </w:tcPr>
          <w:p>
            <w:pPr>
              <w:jc w:val="center"/>
            </w:pPr>
            <w:r>
              <w:rPr>
                <w:rFonts w:ascii="黑体" w:hAnsi="黑体"/>
                <w:b/>
              </w:rPr>
              <w:t>节能技术措施</w:t>
            </w:r>
          </w:p>
        </w:tc>
        <w:tc>
          <w:tcPr>
            <w:tcW w:type="dxa" w:w="2158"/>
          </w:tcPr>
          <w:p>
            <w:pPr>
              <w:jc w:val="center"/>
            </w:pPr>
            <w:r>
              <w:rPr>
                <w:rFonts w:ascii="黑体" w:hAnsi="黑体"/>
                <w:b/>
              </w:rPr>
              <w:t>能效提升效果</w:t>
            </w:r>
          </w:p>
        </w:tc>
        <w:tc>
          <w:tcPr>
            <w:tcW w:type="dxa" w:w="2158"/>
          </w:tcPr>
          <w:p>
            <w:pPr>
              <w:jc w:val="center"/>
            </w:pPr>
            <w:r>
              <w:rPr>
                <w:rFonts w:ascii="黑体" w:hAnsi="黑体"/>
                <w:b/>
              </w:rPr>
              <w:t>符合标准</w:t>
            </w:r>
          </w:p>
        </w:tc>
      </w:tr>
      <w:tr>
        <w:tc>
          <w:tcPr>
            <w:tcW w:type="dxa" w:w="2158"/>
          </w:tcPr>
          <w:p>
            <w:pPr>
              <w:jc w:val="center"/>
            </w:pPr>
            <w:r>
              <w:rPr>
                <w:rFonts w:ascii="宋体" w:hAnsi="宋体"/>
              </w:rPr>
              <w:t>启闭电机</w:t>
            </w:r>
          </w:p>
        </w:tc>
        <w:tc>
          <w:tcPr>
            <w:tcW w:type="dxa" w:w="2158"/>
          </w:tcPr>
          <w:p>
            <w:pPr>
              <w:jc w:val="center"/>
            </w:pPr>
            <w:r>
              <w:rPr>
                <w:rFonts w:ascii="宋体" w:hAnsi="宋体"/>
              </w:rPr>
              <w:t>IE4高效电机 + 变频控制</w:t>
            </w:r>
          </w:p>
        </w:tc>
        <w:tc>
          <w:tcPr>
            <w:tcW w:type="dxa" w:w="2158"/>
          </w:tcPr>
          <w:p>
            <w:pPr>
              <w:jc w:val="center"/>
            </w:pPr>
            <w:r>
              <w:rPr>
                <w:rFonts w:ascii="宋体" w:hAnsi="宋体"/>
              </w:rPr>
              <w:t>节电率 ≥25%</w:t>
            </w:r>
          </w:p>
        </w:tc>
        <w:tc>
          <w:tcPr>
            <w:tcW w:type="dxa" w:w="2158"/>
          </w:tcPr>
          <w:p>
            <w:pPr>
              <w:jc w:val="center"/>
            </w:pPr>
            <w:r>
              <w:rPr>
                <w:rFonts w:ascii="宋体" w:hAnsi="宋体"/>
              </w:rPr>
              <w:t>GB 18613-2020</w:t>
            </w:r>
          </w:p>
        </w:tc>
      </w:tr>
      <w:tr>
        <w:tc>
          <w:tcPr>
            <w:tcW w:type="dxa" w:w="2158"/>
          </w:tcPr>
          <w:p>
            <w:pPr>
              <w:jc w:val="center"/>
            </w:pPr>
            <w:r>
              <w:rPr>
                <w:rFonts w:ascii="宋体" w:hAnsi="宋体"/>
              </w:rPr>
              <w:t>控制系统</w:t>
            </w:r>
          </w:p>
        </w:tc>
        <w:tc>
          <w:tcPr>
            <w:tcW w:type="dxa" w:w="2158"/>
          </w:tcPr>
          <w:p>
            <w:pPr>
              <w:jc w:val="center"/>
            </w:pPr>
            <w:r>
              <w:rPr>
                <w:rFonts w:ascii="宋体" w:hAnsi="宋体"/>
              </w:rPr>
              <w:t>PLC智能启停 + 能耗监测</w:t>
            </w:r>
          </w:p>
        </w:tc>
        <w:tc>
          <w:tcPr>
            <w:tcW w:type="dxa" w:w="2158"/>
          </w:tcPr>
          <w:p>
            <w:pPr>
              <w:jc w:val="center"/>
            </w:pPr>
            <w:r>
              <w:rPr>
                <w:rFonts w:ascii="宋体" w:hAnsi="宋体"/>
              </w:rPr>
              <w:t>运行时长节省15%</w:t>
            </w:r>
          </w:p>
        </w:tc>
        <w:tc>
          <w:tcPr>
            <w:tcW w:type="dxa" w:w="2158"/>
          </w:tcPr>
          <w:p>
            <w:pPr>
              <w:jc w:val="center"/>
            </w:pPr>
            <w:r>
              <w:rPr>
                <w:rFonts w:ascii="宋体" w:hAnsi="宋体"/>
              </w:rPr>
              <w:t>ISO 50001</w:t>
            </w:r>
          </w:p>
        </w:tc>
      </w:tr>
      <w:tr>
        <w:tc>
          <w:tcPr>
            <w:tcW w:type="dxa" w:w="2158"/>
          </w:tcPr>
          <w:p>
            <w:pPr>
              <w:jc w:val="center"/>
            </w:pPr>
            <w:r>
              <w:rPr>
                <w:rFonts w:ascii="宋体" w:hAnsi="宋体"/>
              </w:rPr>
              <w:t>结构件</w:t>
            </w:r>
          </w:p>
        </w:tc>
        <w:tc>
          <w:tcPr>
            <w:tcW w:type="dxa" w:w="2158"/>
          </w:tcPr>
          <w:p>
            <w:pPr>
              <w:jc w:val="center"/>
            </w:pPr>
            <w:r>
              <w:rPr>
                <w:rFonts w:ascii="宋体" w:hAnsi="宋体"/>
              </w:rPr>
              <w:t>铝合金轻量化设计</w:t>
            </w:r>
          </w:p>
        </w:tc>
        <w:tc>
          <w:tcPr>
            <w:tcW w:type="dxa" w:w="2158"/>
          </w:tcPr>
          <w:p>
            <w:pPr>
              <w:jc w:val="center"/>
            </w:pPr>
            <w:r>
              <w:rPr>
                <w:rFonts w:ascii="宋体" w:hAnsi="宋体"/>
              </w:rPr>
              <w:t>自重减轻30%</w:t>
            </w:r>
          </w:p>
        </w:tc>
        <w:tc>
          <w:tcPr>
            <w:tcW w:type="dxa" w:w="2158"/>
          </w:tcPr>
          <w:p>
            <w:pPr>
              <w:jc w:val="center"/>
            </w:pPr>
            <w:r>
              <w:rPr>
                <w:rFonts w:ascii="宋体" w:hAnsi="宋体"/>
              </w:rPr>
              <w:t>GB/T 17646</w:t>
            </w:r>
          </w:p>
        </w:tc>
      </w:tr>
      <w:tr>
        <w:tc>
          <w:tcPr>
            <w:tcW w:type="dxa" w:w="2158"/>
          </w:tcPr>
          <w:p>
            <w:pPr>
              <w:jc w:val="center"/>
            </w:pPr>
            <w:r>
              <w:rPr>
                <w:rFonts w:ascii="宋体" w:hAnsi="宋体"/>
              </w:rPr>
              <w:t>紧固件</w:t>
            </w:r>
          </w:p>
        </w:tc>
        <w:tc>
          <w:tcPr>
            <w:tcW w:type="dxa" w:w="2158"/>
          </w:tcPr>
          <w:p>
            <w:pPr>
              <w:jc w:val="center"/>
            </w:pPr>
            <w:r>
              <w:rPr>
                <w:rFonts w:ascii="宋体" w:hAnsi="宋体"/>
              </w:rPr>
              <w:t>无铬钝化处理</w:t>
            </w:r>
          </w:p>
        </w:tc>
        <w:tc>
          <w:tcPr>
            <w:tcW w:type="dxa" w:w="2158"/>
          </w:tcPr>
          <w:p>
            <w:pPr>
              <w:jc w:val="center"/>
            </w:pPr>
            <w:r>
              <w:rPr>
                <w:rFonts w:ascii="宋体" w:hAnsi="宋体"/>
              </w:rPr>
              <w:t>减少重金属排放</w:t>
            </w:r>
          </w:p>
        </w:tc>
        <w:tc>
          <w:tcPr>
            <w:tcW w:type="dxa" w:w="2158"/>
          </w:tcPr>
          <w:p>
            <w:pPr>
              <w:jc w:val="center"/>
            </w:pPr>
            <w:r>
              <w:rPr>
                <w:rFonts w:ascii="宋体" w:hAnsi="宋体"/>
              </w:rPr>
              <w:t>RoHS 2.0</w:t>
            </w:r>
          </w:p>
        </w:tc>
      </w:tr>
    </w:tbl>
    <w:p>
      <w:r>
        <w:t>（字数：1247）</w:t>
      </w:r>
    </w:p>
    <w:p>
      <w:pPr>
        <w:pStyle w:val="Heading1"/>
      </w:pPr>
      <w:r>
        <w:t>图纸资料清单</w:t>
      </w:r>
    </w:p>
    <w:p>
      <w:r>
        <w:t>图纸资料清单</w:t>
      </w:r>
    </w:p>
    <w:p>
      <w:r>
        <w:t>随投标文件提交的设计图纸、装配图、电气原理图等技术文档目录如下：</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rFonts w:ascii="黑体" w:hAnsi="黑体"/>
                <w:b/>
              </w:rPr>
              <w:t>序号</w:t>
            </w:r>
          </w:p>
        </w:tc>
        <w:tc>
          <w:tcPr>
            <w:tcW w:type="dxa" w:w="1439"/>
          </w:tcPr>
          <w:p>
            <w:pPr>
              <w:jc w:val="center"/>
            </w:pPr>
            <w:r>
              <w:rPr>
                <w:rFonts w:ascii="黑体" w:hAnsi="黑体"/>
                <w:b/>
              </w:rPr>
              <w:t>图纸名称</w:t>
            </w:r>
          </w:p>
        </w:tc>
        <w:tc>
          <w:tcPr>
            <w:tcW w:type="dxa" w:w="1439"/>
          </w:tcPr>
          <w:p>
            <w:pPr>
              <w:jc w:val="center"/>
            </w:pPr>
            <w:r>
              <w:rPr>
                <w:rFonts w:ascii="黑体" w:hAnsi="黑体"/>
                <w:b/>
              </w:rPr>
              <w:t>图纸编号</w:t>
            </w:r>
          </w:p>
        </w:tc>
        <w:tc>
          <w:tcPr>
            <w:tcW w:type="dxa" w:w="1439"/>
          </w:tcPr>
          <w:p>
            <w:pPr>
              <w:jc w:val="center"/>
            </w:pPr>
            <w:r>
              <w:rPr>
                <w:rFonts w:ascii="黑体" w:hAnsi="黑体"/>
                <w:b/>
              </w:rPr>
              <w:t>图纸类型</w:t>
            </w:r>
          </w:p>
        </w:tc>
        <w:tc>
          <w:tcPr>
            <w:tcW w:type="dxa" w:w="1439"/>
          </w:tcPr>
          <w:p>
            <w:pPr>
              <w:jc w:val="center"/>
            </w:pPr>
            <w:r>
              <w:rPr>
                <w:rFonts w:ascii="黑体" w:hAnsi="黑体"/>
                <w:b/>
              </w:rPr>
              <w:t>适用设备/部件</w:t>
            </w:r>
          </w:p>
        </w:tc>
        <w:tc>
          <w:tcPr>
            <w:tcW w:type="dxa" w:w="1439"/>
          </w:tcPr>
          <w:p>
            <w:pPr>
              <w:jc w:val="center"/>
            </w:pPr>
            <w:r>
              <w:rPr>
                <w:rFonts w:ascii="黑体" w:hAnsi="黑体"/>
                <w:b/>
              </w:rPr>
              <w:t>备注</w:t>
            </w:r>
          </w:p>
        </w:tc>
      </w:tr>
      <w:tr>
        <w:tc>
          <w:tcPr>
            <w:tcW w:type="dxa" w:w="1439"/>
          </w:tcPr>
          <w:p>
            <w:pPr>
              <w:jc w:val="center"/>
            </w:pPr>
            <w:r>
              <w:rPr>
                <w:rFonts w:ascii="宋体" w:hAnsi="宋体"/>
              </w:rPr>
              <w:t>1</w:t>
            </w:r>
          </w:p>
        </w:tc>
        <w:tc>
          <w:tcPr>
            <w:tcW w:type="dxa" w:w="1439"/>
          </w:tcPr>
          <w:p>
            <w:pPr>
              <w:jc w:val="center"/>
            </w:pPr>
            <w:r>
              <w:rPr>
                <w:rFonts w:ascii="宋体" w:hAnsi="宋体"/>
              </w:rPr>
              <w:t>水轮机叶片组件总装图</w:t>
            </w:r>
          </w:p>
        </w:tc>
        <w:tc>
          <w:tcPr>
            <w:tcW w:type="dxa" w:w="1439"/>
          </w:tcPr>
          <w:p>
            <w:pPr>
              <w:jc w:val="center"/>
            </w:pPr>
            <w:r>
              <w:rPr>
                <w:rFonts w:ascii="宋体" w:hAnsi="宋体"/>
              </w:rPr>
              <w:t>WSP-01-2024</w:t>
            </w:r>
          </w:p>
        </w:tc>
        <w:tc>
          <w:tcPr>
            <w:tcW w:type="dxa" w:w="1439"/>
          </w:tcPr>
          <w:p>
            <w:pPr>
              <w:jc w:val="center"/>
            </w:pPr>
            <w:r>
              <w:rPr>
                <w:rFonts w:ascii="宋体" w:hAnsi="宋体"/>
              </w:rPr>
              <w:t>装配图</w:t>
            </w:r>
          </w:p>
        </w:tc>
        <w:tc>
          <w:tcPr>
            <w:tcW w:type="dxa" w:w="1439"/>
          </w:tcPr>
          <w:p>
            <w:pPr>
              <w:jc w:val="center"/>
            </w:pPr>
            <w:r>
              <w:rPr>
                <w:rFonts w:ascii="宋体" w:hAnsi="宋体"/>
              </w:rPr>
              <w:t>水轮机水轮机叶片组件</w:t>
            </w:r>
          </w:p>
        </w:tc>
        <w:tc>
          <w:tcPr>
            <w:tcW w:type="dxa" w:w="1439"/>
          </w:tcPr>
          <w:p>
            <w:pPr>
              <w:jc w:val="center"/>
            </w:pPr>
            <w:r>
              <w:rPr>
                <w:rFonts w:ascii="宋体" w:hAnsi="宋体"/>
              </w:rPr>
              <w:t>含材料明细表、工艺要求</w:t>
            </w:r>
          </w:p>
        </w:tc>
      </w:tr>
      <w:tr>
        <w:tc>
          <w:tcPr>
            <w:tcW w:type="dxa" w:w="1439"/>
          </w:tcPr>
          <w:p>
            <w:pPr>
              <w:jc w:val="center"/>
            </w:pPr>
            <w:r>
              <w:rPr>
                <w:rFonts w:ascii="宋体" w:hAnsi="宋体"/>
              </w:rPr>
              <w:t>2</w:t>
            </w:r>
          </w:p>
        </w:tc>
        <w:tc>
          <w:tcPr>
            <w:tcW w:type="dxa" w:w="1439"/>
          </w:tcPr>
          <w:p>
            <w:pPr>
              <w:jc w:val="center"/>
            </w:pPr>
            <w:r>
              <w:rPr>
                <w:rFonts w:ascii="宋体" w:hAnsi="宋体"/>
              </w:rPr>
              <w:t>螺母类标准件三维模型及二维工程图</w:t>
            </w:r>
          </w:p>
        </w:tc>
        <w:tc>
          <w:tcPr>
            <w:tcW w:type="dxa" w:w="1439"/>
          </w:tcPr>
          <w:p>
            <w:pPr>
              <w:jc w:val="center"/>
            </w:pPr>
            <w:r>
              <w:rPr>
                <w:rFonts w:ascii="宋体" w:hAnsi="宋体"/>
              </w:rPr>
              <w:t>M-NUT-01~05</w:t>
            </w:r>
          </w:p>
        </w:tc>
        <w:tc>
          <w:tcPr>
            <w:tcW w:type="dxa" w:w="1439"/>
          </w:tcPr>
          <w:p>
            <w:pPr>
              <w:jc w:val="center"/>
            </w:pPr>
            <w:r>
              <w:rPr>
                <w:rFonts w:ascii="宋体" w:hAnsi="宋体"/>
              </w:rPr>
              <w:t>零件图</w:t>
            </w:r>
          </w:p>
        </w:tc>
        <w:tc>
          <w:tcPr>
            <w:tcW w:type="dxa" w:w="1439"/>
          </w:tcPr>
          <w:p>
            <w:pPr>
              <w:jc w:val="center"/>
            </w:pPr>
            <w:r>
              <w:rPr>
                <w:rFonts w:ascii="宋体" w:hAnsi="宋体"/>
              </w:rPr>
              <w:t>M8-M24螺母系列</w:t>
            </w:r>
          </w:p>
        </w:tc>
        <w:tc>
          <w:tcPr>
            <w:tcW w:type="dxa" w:w="1439"/>
          </w:tcPr>
          <w:p>
            <w:pPr>
              <w:jc w:val="center"/>
            </w:pPr>
            <w:r>
              <w:rPr>
                <w:rFonts w:ascii="宋体" w:hAnsi="宋体"/>
              </w:rPr>
              <w:t>符合GB/T 5783标准，含公差与表面处理说明</w:t>
            </w:r>
          </w:p>
        </w:tc>
      </w:tr>
      <w:tr>
        <w:tc>
          <w:tcPr>
            <w:tcW w:type="dxa" w:w="1439"/>
          </w:tcPr>
          <w:p>
            <w:pPr>
              <w:jc w:val="center"/>
            </w:pPr>
            <w:r>
              <w:rPr>
                <w:rFonts w:ascii="宋体" w:hAnsi="宋体"/>
              </w:rPr>
              <w:t>3</w:t>
            </w:r>
          </w:p>
        </w:tc>
        <w:tc>
          <w:tcPr>
            <w:tcW w:type="dxa" w:w="1439"/>
          </w:tcPr>
          <w:p>
            <w:pPr>
              <w:jc w:val="center"/>
            </w:pPr>
            <w:r>
              <w:rPr>
                <w:rFonts w:ascii="宋体" w:hAnsi="宋体"/>
              </w:rPr>
              <w:t>紧固件组合装配图（含垫圈、螺栓）</w:t>
            </w:r>
          </w:p>
        </w:tc>
        <w:tc>
          <w:tcPr>
            <w:tcW w:type="dxa" w:w="1439"/>
          </w:tcPr>
          <w:p>
            <w:pPr>
              <w:jc w:val="center"/>
            </w:pPr>
            <w:r>
              <w:rPr>
                <w:rFonts w:ascii="宋体" w:hAnsi="宋体"/>
              </w:rPr>
              <w:t>FAST-01</w:t>
            </w:r>
          </w:p>
        </w:tc>
        <w:tc>
          <w:tcPr>
            <w:tcW w:type="dxa" w:w="1439"/>
          </w:tcPr>
          <w:p>
            <w:pPr>
              <w:jc w:val="center"/>
            </w:pPr>
            <w:r>
              <w:rPr>
                <w:rFonts w:ascii="宋体" w:hAnsi="宋体"/>
              </w:rPr>
              <w:t>装配图</w:t>
            </w:r>
          </w:p>
        </w:tc>
        <w:tc>
          <w:tcPr>
            <w:tcW w:type="dxa" w:w="1439"/>
          </w:tcPr>
          <w:p>
            <w:pPr>
              <w:jc w:val="center"/>
            </w:pPr>
            <w:r>
              <w:rPr>
                <w:rFonts w:ascii="宋体" w:hAnsi="宋体"/>
              </w:rPr>
              <w:t>设备连接部位</w:t>
            </w:r>
          </w:p>
        </w:tc>
        <w:tc>
          <w:tcPr>
            <w:tcW w:type="dxa" w:w="1439"/>
          </w:tcPr>
          <w:p>
            <w:pPr>
              <w:jc w:val="center"/>
            </w:pPr>
            <w:r>
              <w:rPr>
                <w:rFonts w:ascii="宋体" w:hAnsi="宋体"/>
              </w:rPr>
              <w:t>明确拧紧力矩及防松措施</w:t>
            </w:r>
          </w:p>
        </w:tc>
      </w:tr>
      <w:tr>
        <w:tc>
          <w:tcPr>
            <w:tcW w:type="dxa" w:w="1439"/>
          </w:tcPr>
          <w:p>
            <w:pPr>
              <w:jc w:val="center"/>
            </w:pPr>
            <w:r>
              <w:rPr>
                <w:rFonts w:ascii="宋体" w:hAnsi="宋体"/>
              </w:rPr>
              <w:t>4</w:t>
            </w:r>
          </w:p>
        </w:tc>
        <w:tc>
          <w:tcPr>
            <w:tcW w:type="dxa" w:w="1439"/>
          </w:tcPr>
          <w:p>
            <w:pPr>
              <w:jc w:val="center"/>
            </w:pPr>
            <w:r>
              <w:rPr>
                <w:rFonts w:ascii="宋体" w:hAnsi="宋体"/>
              </w:rPr>
              <w:t>金属结构件焊接图</w:t>
            </w:r>
          </w:p>
        </w:tc>
        <w:tc>
          <w:tcPr>
            <w:tcW w:type="dxa" w:w="1439"/>
          </w:tcPr>
          <w:p>
            <w:pPr>
              <w:jc w:val="center"/>
            </w:pPr>
            <w:r>
              <w:rPr>
                <w:rFonts w:ascii="宋体" w:hAnsi="宋体"/>
              </w:rPr>
              <w:t>STRUCT-01~06</w:t>
            </w:r>
          </w:p>
        </w:tc>
        <w:tc>
          <w:tcPr>
            <w:tcW w:type="dxa" w:w="1439"/>
          </w:tcPr>
          <w:p>
            <w:pPr>
              <w:jc w:val="center"/>
            </w:pPr>
            <w:r>
              <w:rPr>
                <w:rFonts w:ascii="宋体" w:hAnsi="宋体"/>
              </w:rPr>
              <w:t>结构图</w:t>
            </w:r>
          </w:p>
        </w:tc>
        <w:tc>
          <w:tcPr>
            <w:tcW w:type="dxa" w:w="1439"/>
          </w:tcPr>
          <w:p>
            <w:pPr>
              <w:jc w:val="center"/>
            </w:pPr>
            <w:r>
              <w:rPr>
                <w:rFonts w:ascii="宋体" w:hAnsi="宋体"/>
              </w:rPr>
              <w:t>导流墙支撑框架、门槽埋件</w:t>
            </w:r>
          </w:p>
        </w:tc>
        <w:tc>
          <w:tcPr>
            <w:tcW w:type="dxa" w:w="1439"/>
          </w:tcPr>
          <w:p>
            <w:pPr>
              <w:jc w:val="center"/>
            </w:pPr>
            <w:r>
              <w:rPr>
                <w:rFonts w:ascii="宋体" w:hAnsi="宋体"/>
              </w:rPr>
              <w:t>包括焊缝符号、材质等级、探伤要求</w:t>
            </w:r>
          </w:p>
        </w:tc>
      </w:tr>
      <w:tr>
        <w:tc>
          <w:tcPr>
            <w:tcW w:type="dxa" w:w="1439"/>
          </w:tcPr>
          <w:p>
            <w:pPr>
              <w:jc w:val="center"/>
            </w:pPr>
            <w:r>
              <w:rPr>
                <w:rFonts w:ascii="宋体" w:hAnsi="宋体"/>
              </w:rPr>
              <w:t>5</w:t>
            </w:r>
          </w:p>
        </w:tc>
        <w:tc>
          <w:tcPr>
            <w:tcW w:type="dxa" w:w="1439"/>
          </w:tcPr>
          <w:p>
            <w:pPr>
              <w:jc w:val="center"/>
            </w:pPr>
            <w:r>
              <w:rPr>
                <w:rFonts w:ascii="宋体" w:hAnsi="宋体"/>
              </w:rPr>
              <w:t>设备配套加工零件图集</w:t>
            </w:r>
          </w:p>
        </w:tc>
        <w:tc>
          <w:tcPr>
            <w:tcW w:type="dxa" w:w="1439"/>
          </w:tcPr>
          <w:p>
            <w:pPr>
              <w:jc w:val="center"/>
            </w:pPr>
            <w:r>
              <w:rPr>
                <w:rFonts w:ascii="宋体" w:hAnsi="宋体"/>
              </w:rPr>
              <w:t>COMP-01~12</w:t>
            </w:r>
          </w:p>
        </w:tc>
        <w:tc>
          <w:tcPr>
            <w:tcW w:type="dxa" w:w="1439"/>
          </w:tcPr>
          <w:p>
            <w:pPr>
              <w:jc w:val="center"/>
            </w:pPr>
            <w:r>
              <w:rPr>
                <w:rFonts w:ascii="宋体" w:hAnsi="宋体"/>
              </w:rPr>
              <w:t>零件图</w:t>
            </w:r>
          </w:p>
        </w:tc>
        <w:tc>
          <w:tcPr>
            <w:tcW w:type="dxa" w:w="1439"/>
          </w:tcPr>
          <w:p>
            <w:pPr>
              <w:jc w:val="center"/>
            </w:pPr>
            <w:r>
              <w:rPr>
                <w:rFonts w:ascii="宋体" w:hAnsi="宋体"/>
              </w:rPr>
              <w:t>控制柜面板、支架、法兰</w:t>
            </w:r>
          </w:p>
        </w:tc>
        <w:tc>
          <w:tcPr>
            <w:tcW w:type="dxa" w:w="1439"/>
          </w:tcPr>
          <w:p>
            <w:pPr>
              <w:jc w:val="center"/>
            </w:pPr>
            <w:r>
              <w:rPr>
                <w:rFonts w:ascii="宋体" w:hAnsi="宋体"/>
              </w:rPr>
              <w:t>均标注尺寸公差、形位公差及热处理状态</w:t>
            </w:r>
          </w:p>
        </w:tc>
      </w:tr>
      <w:tr>
        <w:tc>
          <w:tcPr>
            <w:tcW w:type="dxa" w:w="1439"/>
          </w:tcPr>
          <w:p>
            <w:pPr>
              <w:jc w:val="center"/>
            </w:pPr>
            <w:r>
              <w:rPr>
                <w:rFonts w:ascii="宋体" w:hAnsi="宋体"/>
              </w:rPr>
              <w:t>6</w:t>
            </w:r>
          </w:p>
        </w:tc>
        <w:tc>
          <w:tcPr>
            <w:tcW w:type="dxa" w:w="1439"/>
          </w:tcPr>
          <w:p>
            <w:pPr>
              <w:jc w:val="center"/>
            </w:pPr>
            <w:r>
              <w:rPr>
                <w:rFonts w:ascii="宋体" w:hAnsi="宋体"/>
              </w:rPr>
              <w:t>电气控制原理图</w:t>
            </w:r>
          </w:p>
        </w:tc>
        <w:tc>
          <w:tcPr>
            <w:tcW w:type="dxa" w:w="1439"/>
          </w:tcPr>
          <w:p>
            <w:pPr>
              <w:jc w:val="center"/>
            </w:pPr>
            <w:r>
              <w:rPr>
                <w:rFonts w:ascii="宋体" w:hAnsi="宋体"/>
              </w:rPr>
              <w:t>ELEC-01</w:t>
            </w:r>
          </w:p>
        </w:tc>
        <w:tc>
          <w:tcPr>
            <w:tcW w:type="dxa" w:w="1439"/>
          </w:tcPr>
          <w:p>
            <w:pPr>
              <w:jc w:val="center"/>
            </w:pPr>
            <w:r>
              <w:rPr>
                <w:rFonts w:ascii="宋体" w:hAnsi="宋体"/>
              </w:rPr>
              <w:t>电气图</w:t>
            </w:r>
          </w:p>
        </w:tc>
        <w:tc>
          <w:tcPr>
            <w:tcW w:type="dxa" w:w="1439"/>
          </w:tcPr>
          <w:p>
            <w:pPr>
              <w:jc w:val="center"/>
            </w:pPr>
            <w:r>
              <w:rPr>
                <w:rFonts w:ascii="宋体" w:hAnsi="宋体"/>
              </w:rPr>
              <w:t>自动化控制系统</w:t>
            </w:r>
          </w:p>
        </w:tc>
        <w:tc>
          <w:tcPr>
            <w:tcW w:type="dxa" w:w="1439"/>
          </w:tcPr>
          <w:p>
            <w:pPr>
              <w:jc w:val="center"/>
            </w:pPr>
            <w:r>
              <w:rPr>
                <w:rFonts w:ascii="宋体" w:hAnsi="宋体"/>
              </w:rPr>
              <w:t>含PLC输入输出分配、传感器接线、电源模块配置</w:t>
            </w:r>
          </w:p>
        </w:tc>
      </w:tr>
      <w:tr>
        <w:tc>
          <w:tcPr>
            <w:tcW w:type="dxa" w:w="1439"/>
          </w:tcPr>
          <w:p>
            <w:pPr>
              <w:jc w:val="center"/>
            </w:pPr>
            <w:r>
              <w:rPr>
                <w:rFonts w:ascii="宋体" w:hAnsi="宋体"/>
              </w:rPr>
              <w:t>7</w:t>
            </w:r>
          </w:p>
        </w:tc>
        <w:tc>
          <w:tcPr>
            <w:tcW w:type="dxa" w:w="1439"/>
          </w:tcPr>
          <w:p>
            <w:pPr>
              <w:jc w:val="center"/>
            </w:pPr>
            <w:r>
              <w:rPr>
                <w:rFonts w:ascii="宋体" w:hAnsi="宋体"/>
              </w:rPr>
              <w:t>电气接线图</w:t>
            </w:r>
          </w:p>
        </w:tc>
        <w:tc>
          <w:tcPr>
            <w:tcW w:type="dxa" w:w="1439"/>
          </w:tcPr>
          <w:p>
            <w:pPr>
              <w:jc w:val="center"/>
            </w:pPr>
            <w:r>
              <w:rPr>
                <w:rFonts w:ascii="宋体" w:hAnsi="宋体"/>
              </w:rPr>
              <w:t>ELEC-02</w:t>
            </w:r>
          </w:p>
        </w:tc>
        <w:tc>
          <w:tcPr>
            <w:tcW w:type="dxa" w:w="1439"/>
          </w:tcPr>
          <w:p>
            <w:pPr>
              <w:jc w:val="center"/>
            </w:pPr>
            <w:r>
              <w:rPr>
                <w:rFonts w:ascii="宋体" w:hAnsi="宋体"/>
              </w:rPr>
              <w:t>电气图</w:t>
            </w:r>
          </w:p>
        </w:tc>
        <w:tc>
          <w:tcPr>
            <w:tcW w:type="dxa" w:w="1439"/>
          </w:tcPr>
          <w:p>
            <w:pPr>
              <w:jc w:val="center"/>
            </w:pPr>
            <w:r>
              <w:rPr>
                <w:rFonts w:ascii="宋体" w:hAnsi="宋体"/>
              </w:rPr>
              <w:t>分体式电机控制箱</w:t>
            </w:r>
          </w:p>
        </w:tc>
        <w:tc>
          <w:tcPr>
            <w:tcW w:type="dxa" w:w="1439"/>
          </w:tcPr>
          <w:p>
            <w:pPr>
              <w:jc w:val="center"/>
            </w:pPr>
            <w:r>
              <w:rPr>
                <w:rFonts w:ascii="宋体" w:hAnsi="宋体"/>
              </w:rPr>
              <w:t>标注端子编号、电缆规格、接地方式</w:t>
            </w:r>
          </w:p>
        </w:tc>
      </w:tr>
      <w:tr>
        <w:tc>
          <w:tcPr>
            <w:tcW w:type="dxa" w:w="1439"/>
          </w:tcPr>
          <w:p>
            <w:pPr>
              <w:jc w:val="center"/>
            </w:pPr>
            <w:r>
              <w:rPr>
                <w:rFonts w:ascii="宋体" w:hAnsi="宋体"/>
              </w:rPr>
              <w:t>8</w:t>
            </w:r>
          </w:p>
        </w:tc>
        <w:tc>
          <w:tcPr>
            <w:tcW w:type="dxa" w:w="1439"/>
          </w:tcPr>
          <w:p>
            <w:pPr>
              <w:jc w:val="center"/>
            </w:pPr>
            <w:r>
              <w:rPr>
                <w:rFonts w:ascii="宋体" w:hAnsi="宋体"/>
              </w:rPr>
              <w:t>质量检验记录表模板</w:t>
            </w:r>
          </w:p>
        </w:tc>
        <w:tc>
          <w:tcPr>
            <w:tcW w:type="dxa" w:w="1439"/>
          </w:tcPr>
          <w:p>
            <w:pPr>
              <w:jc w:val="center"/>
            </w:pPr>
            <w:r>
              <w:rPr>
                <w:rFonts w:ascii="宋体" w:hAnsi="宋体"/>
              </w:rPr>
              <w:t>QM-01</w:t>
            </w:r>
          </w:p>
        </w:tc>
        <w:tc>
          <w:tcPr>
            <w:tcW w:type="dxa" w:w="1439"/>
          </w:tcPr>
          <w:p>
            <w:pPr>
              <w:jc w:val="center"/>
            </w:pPr>
            <w:r>
              <w:rPr>
                <w:rFonts w:ascii="宋体" w:hAnsi="宋体"/>
              </w:rPr>
              <w:t>工艺文件</w:t>
            </w:r>
          </w:p>
        </w:tc>
        <w:tc>
          <w:tcPr>
            <w:tcW w:type="dxa" w:w="1439"/>
          </w:tcPr>
          <w:p>
            <w:pPr>
              <w:jc w:val="center"/>
            </w:pPr>
            <w:r>
              <w:rPr>
                <w:rFonts w:ascii="宋体" w:hAnsi="宋体"/>
              </w:rPr>
              <w:t>所有制造环节</w:t>
            </w:r>
          </w:p>
        </w:tc>
        <w:tc>
          <w:tcPr>
            <w:tcW w:type="dxa" w:w="1439"/>
          </w:tcPr>
          <w:p>
            <w:pPr>
              <w:jc w:val="center"/>
            </w:pPr>
            <w:r>
              <w:rPr>
                <w:rFonts w:ascii="宋体" w:hAnsi="宋体"/>
              </w:rPr>
              <w:t>内嵌检测项目、判定标准、责任人签字栏</w:t>
            </w:r>
          </w:p>
        </w:tc>
      </w:tr>
      <w:tr>
        <w:tc>
          <w:tcPr>
            <w:tcW w:type="dxa" w:w="1439"/>
          </w:tcPr>
          <w:p>
            <w:pPr>
              <w:jc w:val="center"/>
            </w:pPr>
            <w:r>
              <w:rPr>
                <w:rFonts w:ascii="宋体" w:hAnsi="宋体"/>
              </w:rPr>
              <w:t>9</w:t>
            </w:r>
          </w:p>
        </w:tc>
        <w:tc>
          <w:tcPr>
            <w:tcW w:type="dxa" w:w="1439"/>
          </w:tcPr>
          <w:p>
            <w:pPr>
              <w:jc w:val="center"/>
            </w:pPr>
            <w:r>
              <w:rPr>
                <w:rFonts w:ascii="宋体" w:hAnsi="宋体"/>
              </w:rPr>
              <w:t>现场安装指导书（附图）</w:t>
            </w:r>
          </w:p>
        </w:tc>
        <w:tc>
          <w:tcPr>
            <w:tcW w:type="dxa" w:w="1439"/>
          </w:tcPr>
          <w:p>
            <w:pPr>
              <w:jc w:val="center"/>
            </w:pPr>
            <w:r>
              <w:rPr>
                <w:rFonts w:ascii="宋体" w:hAnsi="宋体"/>
              </w:rPr>
              <w:t>INST-01</w:t>
            </w:r>
          </w:p>
        </w:tc>
        <w:tc>
          <w:tcPr>
            <w:tcW w:type="dxa" w:w="1439"/>
          </w:tcPr>
          <w:p>
            <w:pPr>
              <w:jc w:val="center"/>
            </w:pPr>
            <w:r>
              <w:rPr>
                <w:rFonts w:ascii="宋体" w:hAnsi="宋体"/>
              </w:rPr>
              <w:t>安装图</w:t>
            </w:r>
          </w:p>
        </w:tc>
        <w:tc>
          <w:tcPr>
            <w:tcW w:type="dxa" w:w="1439"/>
          </w:tcPr>
          <w:p>
            <w:pPr>
              <w:jc w:val="center"/>
            </w:pPr>
            <w:r>
              <w:rPr>
                <w:rFonts w:ascii="宋体" w:hAnsi="宋体"/>
              </w:rPr>
              <w:t>整机吊装定位点</w:t>
            </w:r>
          </w:p>
        </w:tc>
        <w:tc>
          <w:tcPr>
            <w:tcW w:type="dxa" w:w="1439"/>
          </w:tcPr>
          <w:p>
            <w:pPr>
              <w:jc w:val="center"/>
            </w:pPr>
            <w:r>
              <w:rPr>
                <w:rFonts w:ascii="宋体" w:hAnsi="宋体"/>
              </w:rPr>
              <w:t>含基准线设置、水平校验方法、安全防护提示</w:t>
            </w:r>
          </w:p>
        </w:tc>
      </w:tr>
    </w:tbl>
    <w:p>
      <w:r>
        <w:t>以上图纸资料均基于三峡集团《水利工程设备制造技术规范》（TSG-WL-2023）编制，符合招标文件第5.2条关于“设计文件完整性”的要求。所有图纸已通过企业内部质量审核流程，并存入标准化内网资料库（编码：QMS-DOC-2024-01），可随时调阅、打印或电子交付。</w:t>
      </w:r>
    </w:p>
    <w:p>
      <w:r>
        <w:t>本清单所列图纸均为最新版本（版本号V1.2），具备唯一性标识和版本控制记录，确保现场施工与验收依据一致。</w:t>
      </w:r>
    </w:p>
    <w:p>
      <w:pPr>
        <w:pStyle w:val="Heading1"/>
      </w:pPr>
      <w:r>
        <w:t>关键技术参数对标说明</w:t>
      </w:r>
    </w:p>
    <w:p>
      <w:r>
        <w:t>关键技术参数对标说明</w:t>
      </w:r>
    </w:p>
    <w:p>
      <w:r>
        <w:t>本企业严格依据招标文件中对关键指标的要求，结合自身制造能力、质量管理体系及历史项目实测数据，逐项说明扬程、流量、防护等级等核心参数的满足程度及测试方法，确保产品性能完全符合三峡集团水利工程供应链项目的高标准要求。</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关键技术参数</w:t>
            </w:r>
          </w:p>
        </w:tc>
        <w:tc>
          <w:tcPr>
            <w:tcW w:type="dxa" w:w="1727"/>
          </w:tcPr>
          <w:p>
            <w:pPr>
              <w:jc w:val="center"/>
            </w:pPr>
            <w:r>
              <w:rPr>
                <w:rFonts w:ascii="黑体" w:hAnsi="黑体"/>
                <w:b/>
              </w:rPr>
              <w:t>招标要求</w:t>
            </w:r>
          </w:p>
        </w:tc>
        <w:tc>
          <w:tcPr>
            <w:tcW w:type="dxa" w:w="1727"/>
          </w:tcPr>
          <w:p>
            <w:pPr>
              <w:jc w:val="center"/>
            </w:pPr>
            <w:r>
              <w:rPr>
                <w:rFonts w:ascii="黑体" w:hAnsi="黑体"/>
                <w:b/>
              </w:rPr>
              <w:t>本企业实测值</w:t>
            </w:r>
          </w:p>
        </w:tc>
        <w:tc>
          <w:tcPr>
            <w:tcW w:type="dxa" w:w="1727"/>
          </w:tcPr>
          <w:p>
            <w:pPr>
              <w:jc w:val="center"/>
            </w:pPr>
            <w:r>
              <w:rPr>
                <w:rFonts w:ascii="黑体" w:hAnsi="黑体"/>
                <w:b/>
              </w:rPr>
              <w:t>满足程度</w:t>
            </w:r>
          </w:p>
        </w:tc>
        <w:tc>
          <w:tcPr>
            <w:tcW w:type="dxa" w:w="1727"/>
          </w:tcPr>
          <w:p>
            <w:pPr>
              <w:jc w:val="center"/>
            </w:pPr>
            <w:r>
              <w:rPr>
                <w:rFonts w:ascii="黑体" w:hAnsi="黑体"/>
                <w:b/>
              </w:rPr>
              <w:t>测试方法</w:t>
            </w:r>
          </w:p>
        </w:tc>
      </w:tr>
      <w:tr>
        <w:tc>
          <w:tcPr>
            <w:tcW w:type="dxa" w:w="1727"/>
          </w:tcPr>
          <w:p>
            <w:pPr>
              <w:jc w:val="center"/>
            </w:pPr>
            <w:r>
              <w:rPr>
                <w:rFonts w:ascii="宋体" w:hAnsi="宋体"/>
              </w:rPr>
              <w:t>**扬程（m）**</w:t>
            </w:r>
          </w:p>
        </w:tc>
        <w:tc>
          <w:tcPr>
            <w:tcW w:type="dxa" w:w="1727"/>
          </w:tcPr>
          <w:p>
            <w:pPr>
              <w:jc w:val="center"/>
            </w:pPr>
            <w:r>
              <w:rPr>
                <w:rFonts w:ascii="宋体" w:hAnsi="宋体"/>
              </w:rPr>
              <w:t>≥28.0 m</w:t>
            </w:r>
          </w:p>
        </w:tc>
        <w:tc>
          <w:tcPr>
            <w:tcW w:type="dxa" w:w="1727"/>
          </w:tcPr>
          <w:p>
            <w:pPr>
              <w:jc w:val="center"/>
            </w:pPr>
            <w:r>
              <w:rPr>
                <w:rFonts w:ascii="宋体" w:hAnsi="宋体"/>
              </w:rPr>
              <w:t>32.5 m</w:t>
            </w:r>
          </w:p>
        </w:tc>
        <w:tc>
          <w:tcPr>
            <w:tcW w:type="dxa" w:w="1727"/>
          </w:tcPr>
          <w:p>
            <w:pPr>
              <w:jc w:val="center"/>
            </w:pPr>
            <w:r>
              <w:rPr>
                <w:rFonts w:ascii="宋体" w:hAnsi="宋体"/>
              </w:rPr>
              <w:t>满足并优于招标要求</w:t>
            </w:r>
          </w:p>
        </w:tc>
        <w:tc>
          <w:tcPr>
            <w:tcW w:type="dxa" w:w="1727"/>
          </w:tcPr>
          <w:p>
            <w:pPr>
              <w:jc w:val="center"/>
            </w:pPr>
            <w:r>
              <w:rPr>
                <w:rFonts w:ascii="宋体" w:hAnsi="宋体"/>
              </w:rPr>
              <w:t>按GB/T 5657-2013《离心泵、混流泵和轴流泵技术条件》进行全工况性能试验，在额定转速下测定最高扬程点，采用高精度压力传感器与流量计联合标定，重复测量三次取平均值。</w:t>
            </w:r>
          </w:p>
        </w:tc>
      </w:tr>
      <w:tr>
        <w:tc>
          <w:tcPr>
            <w:tcW w:type="dxa" w:w="1727"/>
          </w:tcPr>
          <w:p>
            <w:pPr>
              <w:jc w:val="center"/>
            </w:pPr>
            <w:r>
              <w:rPr>
                <w:rFonts w:ascii="宋体" w:hAnsi="宋体"/>
              </w:rPr>
              <w:t>**流量（m³/h）**</w:t>
            </w:r>
          </w:p>
        </w:tc>
        <w:tc>
          <w:tcPr>
            <w:tcW w:type="dxa" w:w="1727"/>
          </w:tcPr>
          <w:p>
            <w:pPr>
              <w:jc w:val="center"/>
            </w:pPr>
            <w:r>
              <w:rPr>
                <w:rFonts w:ascii="宋体" w:hAnsi="宋体"/>
              </w:rPr>
              <w:t>≥120 m³/h</w:t>
            </w:r>
          </w:p>
        </w:tc>
        <w:tc>
          <w:tcPr>
            <w:tcW w:type="dxa" w:w="1727"/>
          </w:tcPr>
          <w:p>
            <w:pPr>
              <w:jc w:val="center"/>
            </w:pPr>
            <w:r>
              <w:rPr>
                <w:rFonts w:ascii="宋体" w:hAnsi="宋体"/>
              </w:rPr>
              <w:t>138 m³/h</w:t>
            </w:r>
          </w:p>
        </w:tc>
        <w:tc>
          <w:tcPr>
            <w:tcW w:type="dxa" w:w="1727"/>
          </w:tcPr>
          <w:p>
            <w:pPr>
              <w:jc w:val="center"/>
            </w:pPr>
            <w:r>
              <w:rPr>
                <w:rFonts w:ascii="宋体" w:hAnsi="宋体"/>
              </w:rPr>
              <w:t>满足并优于招标要求</w:t>
            </w:r>
          </w:p>
        </w:tc>
        <w:tc>
          <w:tcPr>
            <w:tcW w:type="dxa" w:w="1727"/>
          </w:tcPr>
          <w:p>
            <w:pPr>
              <w:jc w:val="center"/>
            </w:pPr>
            <w:r>
              <w:rPr>
                <w:rFonts w:ascii="宋体" w:hAnsi="宋体"/>
              </w:rPr>
              <w:t>在标准试验台上按ISO 9906:2012规定进行水力性能测试，使用超声波流量计校准，确保测量误差≤±1.5%，环境温度控制在20±2℃范围内。</w:t>
            </w:r>
          </w:p>
        </w:tc>
      </w:tr>
      <w:tr>
        <w:tc>
          <w:tcPr>
            <w:tcW w:type="dxa" w:w="1727"/>
          </w:tcPr>
          <w:p>
            <w:pPr>
              <w:jc w:val="center"/>
            </w:pPr>
            <w:r>
              <w:rPr>
                <w:rFonts w:ascii="宋体" w:hAnsi="宋体"/>
              </w:rPr>
              <w:t>**防护等级（IP）**</w:t>
            </w:r>
          </w:p>
        </w:tc>
        <w:tc>
          <w:tcPr>
            <w:tcW w:type="dxa" w:w="1727"/>
          </w:tcPr>
          <w:p>
            <w:pPr>
              <w:jc w:val="center"/>
            </w:pPr>
            <w:r>
              <w:rPr>
                <w:rFonts w:ascii="宋体" w:hAnsi="宋体"/>
              </w:rPr>
              <w:t>≥IP54</w:t>
            </w:r>
          </w:p>
        </w:tc>
        <w:tc>
          <w:tcPr>
            <w:tcW w:type="dxa" w:w="1727"/>
          </w:tcPr>
          <w:p>
            <w:pPr>
              <w:jc w:val="center"/>
            </w:pPr>
            <w:r>
              <w:rPr>
                <w:rFonts w:ascii="宋体" w:hAnsi="宋体"/>
              </w:rPr>
              <w:t>IP68</w:t>
            </w:r>
          </w:p>
        </w:tc>
        <w:tc>
          <w:tcPr>
            <w:tcW w:type="dxa" w:w="1727"/>
          </w:tcPr>
          <w:p>
            <w:pPr>
              <w:jc w:val="center"/>
            </w:pPr>
            <w:r>
              <w:rPr>
                <w:rFonts w:ascii="宋体" w:hAnsi="宋体"/>
              </w:rPr>
              <w:t>显著优于招标要求</w:t>
            </w:r>
          </w:p>
        </w:tc>
        <w:tc>
          <w:tcPr>
            <w:tcW w:type="dxa" w:w="1727"/>
          </w:tcPr>
          <w:p>
            <w:pPr>
              <w:jc w:val="center"/>
            </w:pPr>
            <w:r>
              <w:rPr>
                <w:rFonts w:ascii="宋体" w:hAnsi="宋体"/>
              </w:rPr>
              <w:t>执行GB/T 4208-2017《外壳防护等级（IP代码）》，采用盐雾试验箱模拟沿海潮湿环境（48小时）、浸水试验（1米深度持续2小时）、粉尘侵入测试（砂尘循环24小时），并通过第三方权威机构检测认证。</w:t>
            </w:r>
          </w:p>
        </w:tc>
      </w:tr>
    </w:tbl>
    <w:p>
      <w:r>
        <w:t>上述参数均已在同类水利设备项目中成功应用（如三峡右岸电站配套泵站工程、清江流域梯级水电站设备供货），具备成熟稳定的批量生产能力与交付保障体系。我司拥有独立计量实验室与CNAS认证资质，所有测试过程留有完整原始记录，可随时提供原始数据备查，确保投标响应的真实性、合规性与可追溯性。</w:t>
      </w:r>
    </w:p>
    <w:p>
      <w:pPr>
        <w:pStyle w:val="Heading1"/>
      </w:pPr>
      <w:r>
        <w:t>原材料采购管理</w:t>
      </w:r>
    </w:p>
    <w:p>
      <w:r>
        <w:t>原材料采购管理</w:t>
      </w:r>
    </w:p>
    <w:p>
      <w:r>
        <w:t>为确保本项目所用钢材、铸件等基础材料符合三峡集团及水利工程供应链项目的质量要求，我司建立并严格执行合格供应商名录管理制度与来料检验制度，从源头保障产品质量稳定可控。</w:t>
      </w:r>
    </w:p>
    <w:p>
      <w:r>
        <w:t>一、合格供应商名录管理</w:t>
      </w:r>
    </w:p>
    <w:p>
      <w:r>
        <w:t>我司依据ISO 9001质量管理体系标准，结合三峡集团对水电装备精密制造企业的资质审核要求，制定《合格供应商准入评审细则》，对拟纳入名录的供应商实施全维度评估。评估内容包括：企业资质（营业执照、生产许可证、质量体系认证）、历史供货记录（近3年无重大质量事故）、检测能力（具备第三方权威机构出具的材质证明文件）、交付履约能力（交货准时率≥95%）及售后服务响应速度（48小时内技术问题响应）。经评审合格的供应商纳入《湖北恩施清江峡能精密制造企业合格供应商名录》（详见下表），实行动态管理，每年复审一次，淘汰不符合项供应商。</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rFonts w:ascii="黑体" w:hAnsi="黑体"/>
                <w:b/>
              </w:rPr>
              <w:t>序号</w:t>
            </w:r>
          </w:p>
        </w:tc>
        <w:tc>
          <w:tcPr>
            <w:tcW w:type="dxa" w:w="1439"/>
          </w:tcPr>
          <w:p>
            <w:pPr>
              <w:jc w:val="center"/>
            </w:pPr>
            <w:r>
              <w:rPr>
                <w:rFonts w:ascii="黑体" w:hAnsi="黑体"/>
                <w:b/>
              </w:rPr>
              <w:t>供应商名称</w:t>
            </w:r>
          </w:p>
        </w:tc>
        <w:tc>
          <w:tcPr>
            <w:tcW w:type="dxa" w:w="1439"/>
          </w:tcPr>
          <w:p>
            <w:pPr>
              <w:jc w:val="center"/>
            </w:pPr>
            <w:r>
              <w:rPr>
                <w:rFonts w:ascii="黑体" w:hAnsi="黑体"/>
                <w:b/>
              </w:rPr>
              <w:t>主营产品类型</w:t>
            </w:r>
          </w:p>
        </w:tc>
        <w:tc>
          <w:tcPr>
            <w:tcW w:type="dxa" w:w="1439"/>
          </w:tcPr>
          <w:p>
            <w:pPr>
              <w:jc w:val="center"/>
            </w:pPr>
            <w:r>
              <w:rPr>
                <w:rFonts w:ascii="黑体" w:hAnsi="黑体"/>
                <w:b/>
              </w:rPr>
              <w:t>资质证书编号</w:t>
            </w:r>
          </w:p>
        </w:tc>
        <w:tc>
          <w:tcPr>
            <w:tcW w:type="dxa" w:w="1439"/>
          </w:tcPr>
          <w:p>
            <w:pPr>
              <w:jc w:val="center"/>
            </w:pPr>
            <w:r>
              <w:rPr>
                <w:rFonts w:ascii="黑体" w:hAnsi="黑体"/>
                <w:b/>
              </w:rPr>
              <w:t>近三年合格率</w:t>
            </w:r>
          </w:p>
        </w:tc>
        <w:tc>
          <w:tcPr>
            <w:tcW w:type="dxa" w:w="1439"/>
          </w:tcPr>
          <w:p>
            <w:pPr>
              <w:jc w:val="center"/>
            </w:pPr>
            <w:r>
              <w:rPr>
                <w:rFonts w:ascii="黑体" w:hAnsi="黑体"/>
                <w:b/>
              </w:rPr>
              <w:t>备注</w:t>
            </w:r>
          </w:p>
        </w:tc>
      </w:tr>
      <w:tr>
        <w:tc>
          <w:tcPr>
            <w:tcW w:type="dxa" w:w="1439"/>
          </w:tcPr>
          <w:p>
            <w:pPr>
              <w:jc w:val="center"/>
            </w:pPr>
            <w:r>
              <w:rPr>
                <w:rFonts w:ascii="宋体" w:hAnsi="宋体"/>
              </w:rPr>
              <w:t>1</w:t>
            </w:r>
          </w:p>
        </w:tc>
        <w:tc>
          <w:tcPr>
            <w:tcW w:type="dxa" w:w="1439"/>
          </w:tcPr>
          <w:p>
            <w:pPr>
              <w:jc w:val="center"/>
            </w:pPr>
            <w:r>
              <w:rPr>
                <w:rFonts w:ascii="宋体" w:hAnsi="宋体"/>
              </w:rPr>
              <w:t>武汉钢铁集团有限公司</w:t>
            </w:r>
          </w:p>
        </w:tc>
        <w:tc>
          <w:tcPr>
            <w:tcW w:type="dxa" w:w="1439"/>
          </w:tcPr>
          <w:p>
            <w:pPr>
              <w:jc w:val="center"/>
            </w:pPr>
            <w:r>
              <w:rPr>
                <w:rFonts w:ascii="宋体" w:hAnsi="宋体"/>
              </w:rPr>
              <w:t>高强度结构钢</w:t>
            </w:r>
          </w:p>
        </w:tc>
        <w:tc>
          <w:tcPr>
            <w:tcW w:type="dxa" w:w="1439"/>
          </w:tcPr>
          <w:p>
            <w:pPr>
              <w:jc w:val="center"/>
            </w:pPr>
            <w:r>
              <w:rPr>
                <w:rFonts w:ascii="宋体" w:hAnsi="宋体"/>
              </w:rPr>
              <w:t>GB/T 2828.1-2012</w:t>
            </w:r>
          </w:p>
        </w:tc>
        <w:tc>
          <w:tcPr>
            <w:tcW w:type="dxa" w:w="1439"/>
          </w:tcPr>
          <w:p>
            <w:pPr>
              <w:jc w:val="center"/>
            </w:pPr>
            <w:r>
              <w:rPr>
                <w:rFonts w:ascii="宋体" w:hAnsi="宋体"/>
              </w:rPr>
              <w:t>99.2%</w:t>
            </w:r>
          </w:p>
        </w:tc>
        <w:tc>
          <w:tcPr>
            <w:tcW w:type="dxa" w:w="1439"/>
          </w:tcPr>
          <w:p>
            <w:pPr>
              <w:jc w:val="center"/>
            </w:pPr>
            <w:r>
              <w:rPr>
                <w:rFonts w:ascii="宋体" w:hAnsi="宋体"/>
              </w:rPr>
              <w:t>通过ISO 9001:2015认证</w:t>
            </w:r>
          </w:p>
        </w:tc>
      </w:tr>
      <w:tr>
        <w:tc>
          <w:tcPr>
            <w:tcW w:type="dxa" w:w="1439"/>
          </w:tcPr>
          <w:p>
            <w:pPr>
              <w:jc w:val="center"/>
            </w:pPr>
            <w:r>
              <w:rPr>
                <w:rFonts w:ascii="宋体" w:hAnsi="宋体"/>
              </w:rPr>
              <w:t>2</w:t>
            </w:r>
          </w:p>
        </w:tc>
        <w:tc>
          <w:tcPr>
            <w:tcW w:type="dxa" w:w="1439"/>
          </w:tcPr>
          <w:p>
            <w:pPr>
              <w:jc w:val="center"/>
            </w:pPr>
            <w:r>
              <w:rPr>
                <w:rFonts w:ascii="宋体" w:hAnsi="宋体"/>
              </w:rPr>
              <w:t>湖北新冶钢有限公司</w:t>
            </w:r>
          </w:p>
        </w:tc>
        <w:tc>
          <w:tcPr>
            <w:tcW w:type="dxa" w:w="1439"/>
          </w:tcPr>
          <w:p>
            <w:pPr>
              <w:jc w:val="center"/>
            </w:pPr>
            <w:r>
              <w:rPr>
                <w:rFonts w:ascii="宋体" w:hAnsi="宋体"/>
              </w:rPr>
              <w:t>合金铸铁件</w:t>
            </w:r>
          </w:p>
        </w:tc>
        <w:tc>
          <w:tcPr>
            <w:tcW w:type="dxa" w:w="1439"/>
          </w:tcPr>
          <w:p>
            <w:pPr>
              <w:jc w:val="center"/>
            </w:pPr>
            <w:r>
              <w:rPr>
                <w:rFonts w:ascii="宋体" w:hAnsi="宋体"/>
              </w:rPr>
              <w:t>GB/T 1764-2019</w:t>
            </w:r>
          </w:p>
        </w:tc>
        <w:tc>
          <w:tcPr>
            <w:tcW w:type="dxa" w:w="1439"/>
          </w:tcPr>
          <w:p>
            <w:pPr>
              <w:jc w:val="center"/>
            </w:pPr>
            <w:r>
              <w:rPr>
                <w:rFonts w:ascii="宋体" w:hAnsi="宋体"/>
              </w:rPr>
              <w:t>98.5%</w:t>
            </w:r>
          </w:p>
        </w:tc>
        <w:tc>
          <w:tcPr>
            <w:tcW w:type="dxa" w:w="1439"/>
          </w:tcPr>
          <w:p>
            <w:pPr>
              <w:jc w:val="center"/>
            </w:pPr>
            <w:r>
              <w:rPr>
                <w:rFonts w:ascii="宋体" w:hAnsi="宋体"/>
              </w:rPr>
              <w:t>提供每批次化学成分报告</w:t>
            </w:r>
          </w:p>
        </w:tc>
      </w:tr>
      <w:tr>
        <w:tc>
          <w:tcPr>
            <w:tcW w:type="dxa" w:w="1439"/>
          </w:tcPr>
          <w:p>
            <w:pPr>
              <w:jc w:val="center"/>
            </w:pPr>
            <w:r>
              <w:rPr>
                <w:rFonts w:ascii="宋体" w:hAnsi="宋体"/>
              </w:rPr>
              <w:t>3</w:t>
            </w:r>
          </w:p>
        </w:tc>
        <w:tc>
          <w:tcPr>
            <w:tcW w:type="dxa" w:w="1439"/>
          </w:tcPr>
          <w:p>
            <w:pPr>
              <w:jc w:val="center"/>
            </w:pPr>
            <w:r>
              <w:rPr>
                <w:rFonts w:ascii="宋体" w:hAnsi="宋体"/>
              </w:rPr>
              <w:t>宜昌长江重工股份</w:t>
            </w:r>
          </w:p>
        </w:tc>
        <w:tc>
          <w:tcPr>
            <w:tcW w:type="dxa" w:w="1439"/>
          </w:tcPr>
          <w:p>
            <w:pPr>
              <w:jc w:val="center"/>
            </w:pPr>
            <w:r>
              <w:rPr>
                <w:rFonts w:ascii="宋体" w:hAnsi="宋体"/>
              </w:rPr>
              <w:t>碳素钢板</w:t>
            </w:r>
          </w:p>
        </w:tc>
        <w:tc>
          <w:tcPr>
            <w:tcW w:type="dxa" w:w="1439"/>
          </w:tcPr>
          <w:p>
            <w:pPr>
              <w:jc w:val="center"/>
            </w:pPr>
            <w:r>
              <w:rPr>
                <w:rFonts w:ascii="宋体" w:hAnsi="宋体"/>
              </w:rPr>
              <w:t>GB/T 700-2006</w:t>
            </w:r>
          </w:p>
        </w:tc>
        <w:tc>
          <w:tcPr>
            <w:tcW w:type="dxa" w:w="1439"/>
          </w:tcPr>
          <w:p>
            <w:pPr>
              <w:jc w:val="center"/>
            </w:pPr>
            <w:r>
              <w:rPr>
                <w:rFonts w:ascii="宋体" w:hAnsi="宋体"/>
              </w:rPr>
              <w:t>97.8%</w:t>
            </w:r>
          </w:p>
        </w:tc>
        <w:tc>
          <w:tcPr>
            <w:tcW w:type="dxa" w:w="1439"/>
          </w:tcPr>
          <w:p>
            <w:pPr>
              <w:jc w:val="center"/>
            </w:pPr>
            <w:r>
              <w:rPr>
                <w:rFonts w:ascii="宋体" w:hAnsi="宋体"/>
              </w:rPr>
              <w:t>拥有省级实验室检测能力</w:t>
            </w:r>
          </w:p>
        </w:tc>
      </w:tr>
    </w:tbl>
    <w:p>
      <w:r>
        <w:t>二、来料检验制度执行</w:t>
      </w:r>
    </w:p>
    <w:p>
      <w:r>
        <w:t>所有进厂原材料均须按《来料检验规程》（Q/HE-SM-02-2024）进行全检或抽检，具体流程如下：</w:t>
      </w:r>
    </w:p>
    <w:p>
      <w:pPr>
        <w:pStyle w:val="ListNumber"/>
      </w:pPr>
      <w:r>
        <w:t>报检申请：采购部填写《来料检验通知单》，附随货资料（材质证明书、出厂合格证、第三方检测报告）送至质检科；</w:t>
      </w:r>
    </w:p>
    <w:p>
      <w:pPr>
        <w:pStyle w:val="ListNumber"/>
      </w:pPr>
      <w:r>
        <w:t>初检：质检员核对实物数量、外观标识与送货单一致性，确认无误后取样送至内网实验室进行理化性能测试（如力学性能、金相组织、化学成分分析）；</w:t>
      </w:r>
    </w:p>
    <w:p>
      <w:pPr>
        <w:pStyle w:val="ListNumber"/>
      </w:pPr>
      <w:r>
        <w:t>判定与处理：</w:t>
      </w:r>
    </w:p>
    <w:p>
      <w:pPr>
        <w:pStyle w:val="ListBullet"/>
      </w:pPr>
      <w:r>
        <w:t>符合GB/T 1591-2018《低合金高强度结构钢》、GB/T 1348-2015《球墨铸铁件》等国家标准的判为“合格”，办理入库手续；</w:t>
      </w:r>
    </w:p>
    <w:p>
      <w:pPr>
        <w:pStyle w:val="ListBullet"/>
      </w:pPr>
      <w:r>
        <w:t>不合格品立即隔离并挂红牌标识，由采购部联系供应商退换，并填写《不合格品处理单》存档备查；</w:t>
      </w:r>
    </w:p>
    <w:p>
      <w:pPr>
        <w:pStyle w:val="ListNumber"/>
      </w:pPr>
      <w:r>
        <w:t>数据留痕：检验全过程信息录入公司ERP系统，形成可追溯的质量档案，确保每批材料来源清晰、检验结果真实有效。</w:t>
      </w:r>
    </w:p>
    <w:p>
      <w:r>
        <w:t>上述措施已在我司多个水利工程项目中成功应用，近三年原材料批次合格率达99.6%，完全满足招标文件关于“确保钢材、铸件等基础材料达标”的核心要求。</w:t>
      </w:r>
    </w:p>
    <w:p>
      <w:pPr>
        <w:pStyle w:val="Heading1"/>
      </w:pPr>
      <w:r>
        <w:t>加工工艺流程图</w:t>
      </w:r>
    </w:p>
    <w:p>
      <w:r>
        <w:t>加工工艺流程图</w:t>
      </w:r>
    </w:p>
    <w:p>
      <w:r>
        <w:t>本企业严格按照三峡集团水利工程供应链项目质量管理体系要求，建立从原材料下料至装配完成全过程的质量控制节点，确保每一道工序均处于受控状态。以下为水轮机叶片、螺母、紧固件、金属结构件等核心产品制造过程中的关键工艺流程及质量控制点：</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工序阶段</w:t>
            </w:r>
          </w:p>
        </w:tc>
        <w:tc>
          <w:tcPr>
            <w:tcW w:type="dxa" w:w="1727"/>
          </w:tcPr>
          <w:p>
            <w:pPr>
              <w:jc w:val="center"/>
            </w:pPr>
            <w:r>
              <w:rPr>
                <w:rFonts w:ascii="黑体" w:hAnsi="黑体"/>
                <w:b/>
              </w:rPr>
              <w:t>主要工艺内容</w:t>
            </w:r>
          </w:p>
        </w:tc>
        <w:tc>
          <w:tcPr>
            <w:tcW w:type="dxa" w:w="1727"/>
          </w:tcPr>
          <w:p>
            <w:pPr>
              <w:jc w:val="center"/>
            </w:pPr>
            <w:r>
              <w:rPr>
                <w:rFonts w:ascii="黑体" w:hAnsi="黑体"/>
                <w:b/>
              </w:rPr>
              <w:t>质量控制节点</w:t>
            </w:r>
          </w:p>
        </w:tc>
        <w:tc>
          <w:tcPr>
            <w:tcW w:type="dxa" w:w="1727"/>
          </w:tcPr>
          <w:p>
            <w:pPr>
              <w:jc w:val="center"/>
            </w:pPr>
            <w:r>
              <w:rPr>
                <w:rFonts w:ascii="黑体" w:hAnsi="黑体"/>
                <w:b/>
              </w:rPr>
              <w:t>控制方式</w:t>
            </w:r>
          </w:p>
        </w:tc>
        <w:tc>
          <w:tcPr>
            <w:tcW w:type="dxa" w:w="1727"/>
          </w:tcPr>
          <w:p>
            <w:pPr>
              <w:jc w:val="center"/>
            </w:pPr>
            <w:r>
              <w:rPr>
                <w:rFonts w:ascii="黑体" w:hAnsi="黑体"/>
                <w:b/>
              </w:rPr>
              <w:t>执行标准</w:t>
            </w:r>
          </w:p>
        </w:tc>
      </w:tr>
      <w:tr>
        <w:tc>
          <w:tcPr>
            <w:tcW w:type="dxa" w:w="1727"/>
          </w:tcPr>
          <w:p>
            <w:pPr>
              <w:jc w:val="center"/>
            </w:pPr>
            <w:r>
              <w:rPr>
                <w:rFonts w:ascii="宋体" w:hAnsi="宋体"/>
              </w:rPr>
              <w:t>下料</w:t>
            </w:r>
          </w:p>
        </w:tc>
        <w:tc>
          <w:tcPr>
            <w:tcW w:type="dxa" w:w="1727"/>
          </w:tcPr>
          <w:p>
            <w:pPr>
              <w:jc w:val="center"/>
            </w:pPr>
            <w:r>
              <w:rPr>
                <w:rFonts w:ascii="宋体" w:hAnsi="宋体"/>
              </w:rPr>
              <w:t>板材/棒料切割（激光/数控剪切）</w:t>
            </w:r>
          </w:p>
        </w:tc>
        <w:tc>
          <w:tcPr>
            <w:tcW w:type="dxa" w:w="1727"/>
          </w:tcPr>
          <w:p>
            <w:pPr>
              <w:jc w:val="center"/>
            </w:pPr>
            <w:r>
              <w:rPr>
                <w:rFonts w:ascii="宋体" w:hAnsi="宋体"/>
              </w:rPr>
              <w:t>原材料材质复验、尺寸公差检验</w:t>
            </w:r>
          </w:p>
        </w:tc>
        <w:tc>
          <w:tcPr>
            <w:tcW w:type="dxa" w:w="1727"/>
          </w:tcPr>
          <w:p>
            <w:pPr>
              <w:jc w:val="center"/>
            </w:pPr>
            <w:r>
              <w:rPr>
                <w:rFonts w:ascii="宋体" w:hAnsi="宋体"/>
              </w:rPr>
              <w:t>100%目视+仪器检测（卡尺、光谱仪）</w:t>
            </w:r>
          </w:p>
        </w:tc>
        <w:tc>
          <w:tcPr>
            <w:tcW w:type="dxa" w:w="1727"/>
          </w:tcPr>
          <w:p>
            <w:pPr>
              <w:jc w:val="center"/>
            </w:pPr>
            <w:r>
              <w:rPr>
                <w:rFonts w:ascii="宋体" w:hAnsi="宋体"/>
              </w:rPr>
              <w:t>GB/T 700-2006、GB/T 1591-2018</w:t>
            </w:r>
          </w:p>
        </w:tc>
      </w:tr>
      <w:tr>
        <w:tc>
          <w:tcPr>
            <w:tcW w:type="dxa" w:w="1727"/>
          </w:tcPr>
          <w:p>
            <w:pPr>
              <w:jc w:val="center"/>
            </w:pPr>
            <w:r>
              <w:rPr>
                <w:rFonts w:ascii="宋体" w:hAnsi="宋体"/>
              </w:rPr>
              <w:t>焊接</w:t>
            </w:r>
          </w:p>
        </w:tc>
        <w:tc>
          <w:tcPr>
            <w:tcW w:type="dxa" w:w="1727"/>
          </w:tcPr>
          <w:p>
            <w:pPr>
              <w:jc w:val="center"/>
            </w:pPr>
            <w:r>
              <w:rPr>
                <w:rFonts w:ascii="宋体" w:hAnsi="宋体"/>
              </w:rPr>
              <w:t>组装焊接（CO₂气体保护焊、埋弧焊）</w:t>
            </w:r>
          </w:p>
        </w:tc>
        <w:tc>
          <w:tcPr>
            <w:tcW w:type="dxa" w:w="1727"/>
          </w:tcPr>
          <w:p>
            <w:pPr>
              <w:jc w:val="center"/>
            </w:pPr>
            <w:r>
              <w:rPr>
                <w:rFonts w:ascii="宋体" w:hAnsi="宋体"/>
              </w:rPr>
              <w:t>焊缝外观检查、无损探伤（UT/RT）、焊接工艺评定确认</w:t>
            </w:r>
          </w:p>
        </w:tc>
        <w:tc>
          <w:tcPr>
            <w:tcW w:type="dxa" w:w="1727"/>
          </w:tcPr>
          <w:p>
            <w:pPr>
              <w:jc w:val="center"/>
            </w:pPr>
            <w:r>
              <w:rPr>
                <w:rFonts w:ascii="宋体" w:hAnsi="宋体"/>
              </w:rPr>
              <w:t>每道焊缝全检+抽检比例≥30%</w:t>
            </w:r>
          </w:p>
        </w:tc>
        <w:tc>
          <w:tcPr>
            <w:tcW w:type="dxa" w:w="1727"/>
          </w:tcPr>
          <w:p>
            <w:pPr>
              <w:jc w:val="center"/>
            </w:pPr>
            <w:r>
              <w:rPr>
                <w:rFonts w:ascii="宋体" w:hAnsi="宋体"/>
              </w:rPr>
              <w:t>JB/T 4730.2-2005、ISO 9606-1</w:t>
            </w:r>
          </w:p>
        </w:tc>
      </w:tr>
      <w:tr>
        <w:tc>
          <w:tcPr>
            <w:tcW w:type="dxa" w:w="1727"/>
          </w:tcPr>
          <w:p>
            <w:pPr>
              <w:jc w:val="center"/>
            </w:pPr>
            <w:r>
              <w:rPr>
                <w:rFonts w:ascii="宋体" w:hAnsi="宋体"/>
              </w:rPr>
              <w:t>热处理</w:t>
            </w:r>
          </w:p>
        </w:tc>
        <w:tc>
          <w:tcPr>
            <w:tcW w:type="dxa" w:w="1727"/>
          </w:tcPr>
          <w:p>
            <w:pPr>
              <w:jc w:val="center"/>
            </w:pPr>
            <w:r>
              <w:rPr>
                <w:rFonts w:ascii="宋体" w:hAnsi="宋体"/>
              </w:rPr>
              <w:t>正火/淬火/回火（箱式炉控温）</w:t>
            </w:r>
          </w:p>
        </w:tc>
        <w:tc>
          <w:tcPr>
            <w:tcW w:type="dxa" w:w="1727"/>
          </w:tcPr>
          <w:p>
            <w:pPr>
              <w:jc w:val="center"/>
            </w:pPr>
            <w:r>
              <w:rPr>
                <w:rFonts w:ascii="宋体" w:hAnsi="宋体"/>
              </w:rPr>
              <w:t>温度曲线记录、硬度测试（HRC）、金相组织分析</w:t>
            </w:r>
          </w:p>
        </w:tc>
        <w:tc>
          <w:tcPr>
            <w:tcW w:type="dxa" w:w="1727"/>
          </w:tcPr>
          <w:p>
            <w:pPr>
              <w:jc w:val="center"/>
            </w:pPr>
            <w:r>
              <w:rPr>
                <w:rFonts w:ascii="宋体" w:hAnsi="宋体"/>
              </w:rPr>
              <w:t>全程自动温控系统+每批次抽样检测</w:t>
            </w:r>
          </w:p>
        </w:tc>
        <w:tc>
          <w:tcPr>
            <w:tcW w:type="dxa" w:w="1727"/>
          </w:tcPr>
          <w:p>
            <w:pPr>
              <w:jc w:val="center"/>
            </w:pPr>
            <w:r>
              <w:rPr>
                <w:rFonts w:ascii="宋体" w:hAnsi="宋体"/>
              </w:rPr>
              <w:t>GB/T 11352-2009、JB/T 9205-2013</w:t>
            </w:r>
          </w:p>
        </w:tc>
      </w:tr>
      <w:tr>
        <w:tc>
          <w:tcPr>
            <w:tcW w:type="dxa" w:w="1727"/>
          </w:tcPr>
          <w:p>
            <w:pPr>
              <w:jc w:val="center"/>
            </w:pPr>
            <w:r>
              <w:rPr>
                <w:rFonts w:ascii="宋体" w:hAnsi="宋体"/>
              </w:rPr>
              <w:t>机加工</w:t>
            </w:r>
          </w:p>
        </w:tc>
        <w:tc>
          <w:tcPr>
            <w:tcW w:type="dxa" w:w="1727"/>
          </w:tcPr>
          <w:p>
            <w:pPr>
              <w:jc w:val="center"/>
            </w:pPr>
            <w:r>
              <w:rPr>
                <w:rFonts w:ascii="宋体" w:hAnsi="宋体"/>
              </w:rPr>
              <w:t>数控车铣复合加工（FANUC系统）</w:t>
            </w:r>
          </w:p>
        </w:tc>
        <w:tc>
          <w:tcPr>
            <w:tcW w:type="dxa" w:w="1727"/>
          </w:tcPr>
          <w:p>
            <w:pPr>
              <w:jc w:val="center"/>
            </w:pPr>
            <w:r>
              <w:rPr>
                <w:rFonts w:ascii="宋体" w:hAnsi="宋体"/>
              </w:rPr>
              <w:t>关键尺寸精度（±0.02mm）、表面粗糙度Ra≤3.2μm</w:t>
            </w:r>
          </w:p>
        </w:tc>
        <w:tc>
          <w:tcPr>
            <w:tcW w:type="dxa" w:w="1727"/>
          </w:tcPr>
          <w:p>
            <w:pPr>
              <w:jc w:val="center"/>
            </w:pPr>
            <w:r>
              <w:rPr>
                <w:rFonts w:ascii="宋体" w:hAnsi="宋体"/>
              </w:rPr>
              <w:t>三坐标测量仪全检+首件双检</w:t>
            </w:r>
          </w:p>
        </w:tc>
        <w:tc>
          <w:tcPr>
            <w:tcW w:type="dxa" w:w="1727"/>
          </w:tcPr>
          <w:p>
            <w:pPr>
              <w:jc w:val="center"/>
            </w:pPr>
            <w:r>
              <w:rPr>
                <w:rFonts w:ascii="宋体" w:hAnsi="宋体"/>
              </w:rPr>
              <w:t>GB/T 1804-2000、JB/T 9167-2013</w:t>
            </w:r>
          </w:p>
        </w:tc>
      </w:tr>
      <w:tr>
        <w:tc>
          <w:tcPr>
            <w:tcW w:type="dxa" w:w="1727"/>
          </w:tcPr>
          <w:p>
            <w:pPr>
              <w:jc w:val="center"/>
            </w:pPr>
            <w:r>
              <w:rPr>
                <w:rFonts w:ascii="宋体" w:hAnsi="宋体"/>
              </w:rPr>
              <w:t>装配</w:t>
            </w:r>
          </w:p>
        </w:tc>
        <w:tc>
          <w:tcPr>
            <w:tcW w:type="dxa" w:w="1727"/>
          </w:tcPr>
          <w:p>
            <w:pPr>
              <w:jc w:val="center"/>
            </w:pPr>
            <w:r>
              <w:rPr>
                <w:rFonts w:ascii="宋体" w:hAnsi="宋体"/>
              </w:rPr>
              <w:t>总装与功能调试（扭矩校验、密封性测试）</w:t>
            </w:r>
          </w:p>
        </w:tc>
        <w:tc>
          <w:tcPr>
            <w:tcW w:type="dxa" w:w="1727"/>
          </w:tcPr>
          <w:p>
            <w:pPr>
              <w:jc w:val="center"/>
            </w:pPr>
            <w:r>
              <w:rPr>
                <w:rFonts w:ascii="宋体" w:hAnsi="宋体"/>
              </w:rPr>
              <w:t>配合间隙控制、力矩达标率100%、动态负载模拟试验</w:t>
            </w:r>
          </w:p>
        </w:tc>
        <w:tc>
          <w:tcPr>
            <w:tcW w:type="dxa" w:w="1727"/>
          </w:tcPr>
          <w:p>
            <w:pPr>
              <w:jc w:val="center"/>
            </w:pPr>
            <w:r>
              <w:rPr>
                <w:rFonts w:ascii="宋体" w:hAnsi="宋体"/>
              </w:rPr>
              <w:t>扭矩扳手校准+气密试验压力≥1.2倍设计压</w:t>
            </w:r>
          </w:p>
        </w:tc>
        <w:tc>
          <w:tcPr>
            <w:tcW w:type="dxa" w:w="1727"/>
          </w:tcPr>
          <w:p>
            <w:pPr>
              <w:jc w:val="center"/>
            </w:pPr>
            <w:r>
              <w:rPr>
                <w:rFonts w:ascii="宋体" w:hAnsi="宋体"/>
              </w:rPr>
              <w:t>GB/T 1231-2006、GB/T 50152-2012</w:t>
            </w:r>
          </w:p>
        </w:tc>
      </w:tr>
    </w:tbl>
    <w:p>
      <w:r>
        <w:t>上述流程已在内网资料库中固化为标准化作业指导书（SOP），并嵌入MES生产管理系统进行实时监控与追溯。所有质量控制节点均设置责任人签字确认机制，确保可溯源、可验证、可闭环管理。该工艺流程已成功应用于多个大型水利枢纽工程配套设备制造项目，符合三峡集团对“零缺陷交付”和“全生命周期服务”的核心诉求。</w:t>
      </w:r>
    </w:p>
    <w:p>
      <w:pPr>
        <w:pStyle w:val="Heading1"/>
      </w:pPr>
      <w:r>
        <w:t>关键工序检测手段</w:t>
      </w:r>
    </w:p>
    <w:p>
      <w:r>
        <w:t>关键工序检测手段</w:t>
      </w:r>
    </w:p>
    <w:p>
      <w:r>
        <w:t>本企业严格依据三峡集团水利工程配套设备制造质量控制标准及招标文件要求，针对水轮机叶片、螺母、紧固件、金属结构件等核心产品，制定科学、系统、可追溯的关键工序检测方案。检测手段覆盖无损探伤（UT/MT）、动平衡测试、密封性能试验等关键环节，确保产品质量全过程受控、数据真实可靠、结果可验证。</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rFonts w:ascii="黑体" w:hAnsi="黑体"/>
                <w:b/>
              </w:rPr>
              <w:t>检测项目</w:t>
            </w:r>
          </w:p>
        </w:tc>
        <w:tc>
          <w:tcPr>
            <w:tcW w:type="dxa" w:w="1439"/>
          </w:tcPr>
          <w:p>
            <w:pPr>
              <w:jc w:val="center"/>
            </w:pPr>
            <w:r>
              <w:rPr>
                <w:rFonts w:ascii="黑体" w:hAnsi="黑体"/>
                <w:b/>
              </w:rPr>
              <w:t>检测方法</w:t>
            </w:r>
          </w:p>
        </w:tc>
        <w:tc>
          <w:tcPr>
            <w:tcW w:type="dxa" w:w="1439"/>
          </w:tcPr>
          <w:p>
            <w:pPr>
              <w:jc w:val="center"/>
            </w:pPr>
            <w:r>
              <w:rPr>
                <w:rFonts w:ascii="黑体" w:hAnsi="黑体"/>
                <w:b/>
              </w:rPr>
              <w:t>执行标准</w:t>
            </w:r>
          </w:p>
        </w:tc>
        <w:tc>
          <w:tcPr>
            <w:tcW w:type="dxa" w:w="1439"/>
          </w:tcPr>
          <w:p>
            <w:pPr>
              <w:jc w:val="center"/>
            </w:pPr>
            <w:r>
              <w:rPr>
                <w:rFonts w:ascii="黑体" w:hAnsi="黑体"/>
                <w:b/>
              </w:rPr>
              <w:t>设备配置</w:t>
            </w:r>
          </w:p>
        </w:tc>
        <w:tc>
          <w:tcPr>
            <w:tcW w:type="dxa" w:w="1439"/>
          </w:tcPr>
          <w:p>
            <w:pPr>
              <w:jc w:val="center"/>
            </w:pPr>
            <w:r>
              <w:rPr>
                <w:rFonts w:ascii="黑体" w:hAnsi="黑体"/>
                <w:b/>
              </w:rPr>
              <w:t>检测频率</w:t>
            </w:r>
          </w:p>
        </w:tc>
        <w:tc>
          <w:tcPr>
            <w:tcW w:type="dxa" w:w="1439"/>
          </w:tcPr>
          <w:p>
            <w:pPr>
              <w:jc w:val="center"/>
            </w:pPr>
            <w:r>
              <w:rPr>
                <w:rFonts w:ascii="黑体" w:hAnsi="黑体"/>
                <w:b/>
              </w:rPr>
              <w:t>质量判定依据</w:t>
            </w:r>
          </w:p>
        </w:tc>
      </w:tr>
      <w:tr>
        <w:tc>
          <w:tcPr>
            <w:tcW w:type="dxa" w:w="1439"/>
          </w:tcPr>
          <w:p>
            <w:pPr>
              <w:jc w:val="center"/>
            </w:pPr>
            <w:r>
              <w:rPr>
                <w:rFonts w:ascii="宋体" w:hAnsi="宋体"/>
              </w:rPr>
              <w:t>超声波探伤（UT）</w:t>
            </w:r>
          </w:p>
        </w:tc>
        <w:tc>
          <w:tcPr>
            <w:tcW w:type="dxa" w:w="1439"/>
          </w:tcPr>
          <w:p>
            <w:pPr>
              <w:jc w:val="center"/>
            </w:pPr>
            <w:r>
              <w:rPr>
                <w:rFonts w:ascii="宋体" w:hAnsi="宋体"/>
              </w:rPr>
              <w:t>数字化超声波检测仪（如PHASONIC 5000、GE Ultrasonix）</w:t>
            </w:r>
          </w:p>
        </w:tc>
        <w:tc>
          <w:tcPr>
            <w:tcW w:type="dxa" w:w="1439"/>
          </w:tcPr>
          <w:p>
            <w:pPr>
              <w:jc w:val="center"/>
            </w:pPr>
            <w:r>
              <w:rPr>
                <w:rFonts w:ascii="宋体" w:hAnsi="宋体"/>
              </w:rPr>
              <w:t>JB/T 4730.3-2005《承压设备无损检测 第3部分：超声检测》</w:t>
            </w:r>
          </w:p>
        </w:tc>
        <w:tc>
          <w:tcPr>
            <w:tcW w:type="dxa" w:w="1439"/>
          </w:tcPr>
          <w:p>
            <w:pPr>
              <w:jc w:val="center"/>
            </w:pPr>
            <w:r>
              <w:rPr>
                <w:rFonts w:ascii="宋体" w:hAnsi="宋体"/>
              </w:rPr>
              <w:t>便携式数字超声波探伤仪（带自动扫查系统）、标准试块（CSK-IIA、IIIA）、耦合剂</w:t>
            </w:r>
          </w:p>
        </w:tc>
        <w:tc>
          <w:tcPr>
            <w:tcW w:type="dxa" w:w="1439"/>
          </w:tcPr>
          <w:p>
            <w:pPr>
              <w:jc w:val="center"/>
            </w:pPr>
            <w:r>
              <w:rPr>
                <w:rFonts w:ascii="宋体" w:hAnsi="宋体"/>
              </w:rPr>
              <w:t>关键焊缝100%全检；重要结构件抽检≥20%</w:t>
            </w:r>
          </w:p>
        </w:tc>
        <w:tc>
          <w:tcPr>
            <w:tcW w:type="dxa" w:w="1439"/>
          </w:tcPr>
          <w:p>
            <w:pPr>
              <w:jc w:val="center"/>
            </w:pPr>
            <w:r>
              <w:rPr>
                <w:rFonts w:ascii="宋体" w:hAnsi="宋体"/>
              </w:rPr>
              <w:t>缺陷当量≤Φ2mm平底孔，无裂纹、未熔合等危害性缺陷</w:t>
            </w:r>
          </w:p>
        </w:tc>
      </w:tr>
      <w:tr>
        <w:tc>
          <w:tcPr>
            <w:tcW w:type="dxa" w:w="1439"/>
          </w:tcPr>
          <w:p>
            <w:pPr>
              <w:jc w:val="center"/>
            </w:pPr>
            <w:r>
              <w:rPr>
                <w:rFonts w:ascii="宋体" w:hAnsi="宋体"/>
              </w:rPr>
              <w:t>磁粉探伤（MT）</w:t>
            </w:r>
          </w:p>
        </w:tc>
        <w:tc>
          <w:tcPr>
            <w:tcW w:type="dxa" w:w="1439"/>
          </w:tcPr>
          <w:p>
            <w:pPr>
              <w:jc w:val="center"/>
            </w:pPr>
            <w:r>
              <w:rPr>
                <w:rFonts w:ascii="宋体" w:hAnsi="宋体"/>
              </w:rPr>
              <w:t>干法磁粉+荧光磁粉复合检测</w:t>
            </w:r>
          </w:p>
        </w:tc>
        <w:tc>
          <w:tcPr>
            <w:tcW w:type="dxa" w:w="1439"/>
          </w:tcPr>
          <w:p>
            <w:pPr>
              <w:jc w:val="center"/>
            </w:pPr>
            <w:r>
              <w:rPr>
                <w:rFonts w:ascii="宋体" w:hAnsi="宋体"/>
              </w:rPr>
              <w:t>JB/T 4730.4-2005《承压设备无损检测 第4部分：磁粉检测》</w:t>
            </w:r>
          </w:p>
        </w:tc>
        <w:tc>
          <w:tcPr>
            <w:tcW w:type="dxa" w:w="1439"/>
          </w:tcPr>
          <w:p>
            <w:pPr>
              <w:jc w:val="center"/>
            </w:pPr>
            <w:r>
              <w:rPr>
                <w:rFonts w:ascii="宋体" w:hAnsi="宋体"/>
              </w:rPr>
              <w:t>交流磁轭探伤仪（YJ-2000型）、荧光磁粉、紫外灯（强度≥1000μW/cm²）</w:t>
            </w:r>
          </w:p>
        </w:tc>
        <w:tc>
          <w:tcPr>
            <w:tcW w:type="dxa" w:w="1439"/>
          </w:tcPr>
          <w:p>
            <w:pPr>
              <w:jc w:val="center"/>
            </w:pPr>
            <w:r>
              <w:rPr>
                <w:rFonts w:ascii="宋体" w:hAnsi="宋体"/>
              </w:rPr>
              <w:t>所有焊接接头、高应力区域100%检测</w:t>
            </w:r>
          </w:p>
        </w:tc>
        <w:tc>
          <w:tcPr>
            <w:tcW w:type="dxa" w:w="1439"/>
          </w:tcPr>
          <w:p>
            <w:pPr>
              <w:jc w:val="center"/>
            </w:pPr>
            <w:r>
              <w:rPr>
                <w:rFonts w:ascii="宋体" w:hAnsi="宋体"/>
              </w:rPr>
              <w:t>无可见线状或点状缺陷显示，非相关显示按标准评定</w:t>
            </w:r>
          </w:p>
        </w:tc>
      </w:tr>
      <w:tr>
        <w:tc>
          <w:tcPr>
            <w:tcW w:type="dxa" w:w="1439"/>
          </w:tcPr>
          <w:p>
            <w:pPr>
              <w:jc w:val="center"/>
            </w:pPr>
            <w:r>
              <w:rPr>
                <w:rFonts w:ascii="宋体" w:hAnsi="宋体"/>
              </w:rPr>
              <w:t>动平衡测试</w:t>
            </w:r>
          </w:p>
        </w:tc>
        <w:tc>
          <w:tcPr>
            <w:tcW w:type="dxa" w:w="1439"/>
          </w:tcPr>
          <w:p>
            <w:pPr>
              <w:jc w:val="center"/>
            </w:pPr>
            <w:r>
              <w:rPr>
                <w:rFonts w:ascii="宋体" w:hAnsi="宋体"/>
              </w:rPr>
              <w:t>单面/双面全自动动平衡机（如BALANCE TECH B1000）</w:t>
            </w:r>
          </w:p>
        </w:tc>
        <w:tc>
          <w:tcPr>
            <w:tcW w:type="dxa" w:w="1439"/>
          </w:tcPr>
          <w:p>
            <w:pPr>
              <w:jc w:val="center"/>
            </w:pPr>
            <w:r>
              <w:rPr>
                <w:rFonts w:ascii="宋体" w:hAnsi="宋体"/>
              </w:rPr>
              <w:t>GB/T 9109.1-2018《石油天然气工业 钢质管道用管材》附录B</w:t>
            </w:r>
          </w:p>
        </w:tc>
        <w:tc>
          <w:tcPr>
            <w:tcW w:type="dxa" w:w="1439"/>
          </w:tcPr>
          <w:p>
            <w:pPr>
              <w:jc w:val="center"/>
            </w:pPr>
            <w:r>
              <w:rPr>
                <w:rFonts w:ascii="宋体" w:hAnsi="宋体"/>
              </w:rPr>
              <w:t>自动动平衡校正设备、振动传感器、专用夹具</w:t>
            </w:r>
          </w:p>
        </w:tc>
        <w:tc>
          <w:tcPr>
            <w:tcW w:type="dxa" w:w="1439"/>
          </w:tcPr>
          <w:p>
            <w:pPr>
              <w:jc w:val="center"/>
            </w:pPr>
            <w:r>
              <w:rPr>
                <w:rFonts w:ascii="宋体" w:hAnsi="宋体"/>
              </w:rPr>
              <w:t>所有旋转类零件（如叶轮、轴类）出厂前必检</w:t>
            </w:r>
          </w:p>
        </w:tc>
        <w:tc>
          <w:tcPr>
            <w:tcW w:type="dxa" w:w="1439"/>
          </w:tcPr>
          <w:p>
            <w:pPr>
              <w:jc w:val="center"/>
            </w:pPr>
            <w:r>
              <w:rPr>
                <w:rFonts w:ascii="宋体" w:hAnsi="宋体"/>
              </w:rPr>
              <w:t>不平衡量≤G6.3级，振幅≤0.05mm/s（ISO 1940）</w:t>
            </w:r>
          </w:p>
        </w:tc>
      </w:tr>
      <w:tr>
        <w:tc>
          <w:tcPr>
            <w:tcW w:type="dxa" w:w="1439"/>
          </w:tcPr>
          <w:p>
            <w:pPr>
              <w:jc w:val="center"/>
            </w:pPr>
            <w:r>
              <w:rPr>
                <w:rFonts w:ascii="宋体" w:hAnsi="宋体"/>
              </w:rPr>
              <w:t>密封性能试验</w:t>
            </w:r>
          </w:p>
        </w:tc>
        <w:tc>
          <w:tcPr>
            <w:tcW w:type="dxa" w:w="1439"/>
          </w:tcPr>
          <w:p>
            <w:pPr>
              <w:jc w:val="center"/>
            </w:pPr>
            <w:r>
              <w:rPr>
                <w:rFonts w:ascii="宋体" w:hAnsi="宋体"/>
              </w:rPr>
              <w:t>气密性+水压试验（分段加压）</w:t>
            </w:r>
          </w:p>
        </w:tc>
        <w:tc>
          <w:tcPr>
            <w:tcW w:type="dxa" w:w="1439"/>
          </w:tcPr>
          <w:p>
            <w:pPr>
              <w:jc w:val="center"/>
            </w:pPr>
            <w:r>
              <w:rPr>
                <w:rFonts w:ascii="宋体" w:hAnsi="宋体"/>
              </w:rPr>
              <w:t>SL 352-2021《水利水电工程金属结构制造安装及验收规范》</w:t>
            </w:r>
          </w:p>
        </w:tc>
        <w:tc>
          <w:tcPr>
            <w:tcW w:type="dxa" w:w="1439"/>
          </w:tcPr>
          <w:p>
            <w:pPr>
              <w:jc w:val="center"/>
            </w:pPr>
            <w:r>
              <w:rPr>
                <w:rFonts w:ascii="宋体" w:hAnsi="宋体"/>
              </w:rPr>
              <w:t>气密试验台（最大压力1.5MPa）、水压泵站（最大压力2.0MPa）、压力变送器、流量计</w:t>
            </w:r>
          </w:p>
        </w:tc>
        <w:tc>
          <w:tcPr>
            <w:tcW w:type="dxa" w:w="1439"/>
          </w:tcPr>
          <w:p>
            <w:pPr>
              <w:jc w:val="center"/>
            </w:pPr>
            <w:r>
              <w:rPr>
                <w:rFonts w:ascii="宋体" w:hAnsi="宋体"/>
              </w:rPr>
              <w:t>所有含密封面部件（阀体、壳体、法兰连接处）逐件检验</w:t>
            </w:r>
          </w:p>
        </w:tc>
        <w:tc>
          <w:tcPr>
            <w:tcW w:type="dxa" w:w="1439"/>
          </w:tcPr>
          <w:p>
            <w:pPr>
              <w:jc w:val="center"/>
            </w:pPr>
            <w:r>
              <w:rPr>
                <w:rFonts w:ascii="宋体" w:hAnsi="宋体"/>
              </w:rPr>
              <w:t>保压30min无渗漏，压力降≤0.02MPa</w:t>
            </w:r>
          </w:p>
        </w:tc>
      </w:tr>
    </w:tbl>
    <w:p>
      <w:r>
        <w:t>上述检测流程已纳入企业内网质量管理数据库（QMS），实现从检测计划下达、过程记录、结果上传到报告生成的全流程电子化管理，支持扫码溯源与历史数据调阅。所有检测人员持证上岗（NDT II级以上资质），检测设备定期校准（每年一次第三方计量认证），确保检测数据准确性和一致性，满足三峡集团对水利工程供应链产品的高标准质量要求。</w:t>
      </w:r>
    </w:p>
    <w:p>
      <w:pPr>
        <w:pStyle w:val="Heading1"/>
      </w:pPr>
      <w:r>
        <w:t>出厂前整机调试记录</w:t>
      </w:r>
    </w:p>
    <w:p>
      <w:r>
        <w:t>出厂前整机调试记录</w:t>
      </w:r>
    </w:p>
    <w:p>
      <w:r>
        <w:t>为确保每台设备在出厂前均满足三峡集团及水利工程供应链项目的质量与性能要求，我司严格执行“模拟工况运行测试”制度，并形成标准化、可追溯的书面报告作为出厂依据。本项工作由制造部牵头，质量管理部全程监督，技术中心提供工况参数支持，所有调试过程均纳入内网质量管控系统（QMS）统一管理，实现数据留痕、责任到人。</w:t>
      </w:r>
    </w:p>
    <w:p>
      <w:r>
        <w:t>具体执行流程如下：</w:t>
      </w:r>
    </w:p>
    <w:p>
      <w:pPr>
        <w:pStyle w:val="ListNumber"/>
      </w:pPr>
      <w:r>
        <w:t>调试准备：根据招标文件中明确的技术规格书（如《水轮发电机组配套金属结构件技术条件》），结合项目现场实际运行环境（如水流速度、压力波动范围、温度变化区间等），制定针对性的模拟工况方案，包含加载方式、持续时间、监测点位及判定标准。</w:t>
      </w:r>
    </w:p>
    <w:p>
      <w:pPr>
        <w:pStyle w:val="ListNumber"/>
      </w:pPr>
      <w:r>
        <w:t>整机联调测试：每台设备出厂前必须完成不少于8小时的连续模拟运行测试，涵盖空载、额定负载、超载工况（按设计值110%施加）。测试期间对关键部件（水轮机叶片、螺母紧固力矩、密封面压紧状态、传动机构同步性等）进行实时监控，使用高精度传感器采集振动、温升、扭矩、流量等数据。</w:t>
      </w:r>
    </w:p>
    <w:p>
      <w:pPr>
        <w:pStyle w:val="ListNumber"/>
      </w:pPr>
      <w:r>
        <w:t>结果判定与记录：测试完成后，由质检工程师依据预设合格标准（详见下表）逐项核验数据，确认无异常后签署《整机调试报告》。报告内容包括但不限于：</w:t>
      </w:r>
    </w:p>
    <w:p>
      <w:pPr>
        <w:pStyle w:val="ListBullet"/>
      </w:pPr>
      <w:r>
        <w:t>设备编号、型号、出厂批次；</w:t>
      </w:r>
    </w:p>
    <w:p>
      <w:pPr>
        <w:pStyle w:val="ListBullet"/>
      </w:pPr>
      <w:r>
        <w:t>测试日期、操作人员；</w:t>
      </w:r>
    </w:p>
    <w:p>
      <w:pPr>
        <w:pStyle w:val="ListBullet"/>
      </w:pPr>
      <w:r>
        <w:t>工况设置参数；</w:t>
      </w:r>
    </w:p>
    <w:p>
      <w:pPr>
        <w:pStyle w:val="ListBullet"/>
      </w:pPr>
      <w:r>
        <w:t>实测数据曲线图（附录）；</w:t>
      </w:r>
    </w:p>
    <w:p>
      <w:pPr>
        <w:pStyle w:val="ListBullet"/>
      </w:pPr>
      <w:r>
        <w:t>异常情况说明（如有）；</w:t>
      </w:r>
    </w:p>
    <w:p>
      <w:pPr>
        <w:pStyle w:val="ListBullet"/>
      </w:pPr>
      <w:r>
        <w:t>结论意见（合格/不合格）；</w:t>
      </w:r>
    </w:p>
    <w:p>
      <w:pPr>
        <w:pStyle w:val="ListBullet"/>
      </w:pPr>
      <w:r>
        <w:t>审核签字栏（技术负责人、质控主管、生产经理）。</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项目</w:t>
            </w:r>
          </w:p>
        </w:tc>
        <w:tc>
          <w:tcPr>
            <w:tcW w:type="dxa" w:w="1727"/>
          </w:tcPr>
          <w:p>
            <w:pPr>
              <w:jc w:val="center"/>
            </w:pPr>
            <w:r>
              <w:rPr>
                <w:rFonts w:ascii="黑体" w:hAnsi="黑体"/>
                <w:b/>
              </w:rPr>
              <w:t>标准要求</w:t>
            </w:r>
          </w:p>
        </w:tc>
        <w:tc>
          <w:tcPr>
            <w:tcW w:type="dxa" w:w="1727"/>
          </w:tcPr>
          <w:p>
            <w:pPr>
              <w:jc w:val="center"/>
            </w:pPr>
            <w:r>
              <w:rPr>
                <w:rFonts w:ascii="黑体" w:hAnsi="黑体"/>
                <w:b/>
              </w:rPr>
              <w:t>实测值</w:t>
            </w:r>
          </w:p>
        </w:tc>
        <w:tc>
          <w:tcPr>
            <w:tcW w:type="dxa" w:w="1727"/>
          </w:tcPr>
          <w:p>
            <w:pPr>
              <w:jc w:val="center"/>
            </w:pPr>
            <w:r>
              <w:rPr>
                <w:rFonts w:ascii="黑体" w:hAnsi="黑体"/>
                <w:b/>
              </w:rPr>
              <w:t>是否符合</w:t>
            </w:r>
          </w:p>
        </w:tc>
        <w:tc>
          <w:tcPr>
            <w:tcW w:type="dxa" w:w="1727"/>
          </w:tcPr>
          <w:p>
            <w:pPr>
              <w:jc w:val="center"/>
            </w:pPr>
            <w:r>
              <w:rPr>
                <w:rFonts w:ascii="黑体" w:hAnsi="黑体"/>
                <w:b/>
              </w:rPr>
              <w:t>备注</w:t>
            </w:r>
          </w:p>
        </w:tc>
      </w:tr>
      <w:tr>
        <w:tc>
          <w:tcPr>
            <w:tcW w:type="dxa" w:w="1727"/>
          </w:tcPr>
          <w:p>
            <w:pPr>
              <w:jc w:val="center"/>
            </w:pPr>
            <w:r>
              <w:rPr>
                <w:rFonts w:ascii="宋体" w:hAnsi="宋体"/>
              </w:rPr>
              <w:t>振动幅值（mm/s）</w:t>
            </w:r>
          </w:p>
        </w:tc>
        <w:tc>
          <w:tcPr>
            <w:tcW w:type="dxa" w:w="1727"/>
          </w:tcPr>
          <w:p>
            <w:pPr>
              <w:jc w:val="center"/>
            </w:pPr>
            <w:r>
              <w:rPr>
                <w:rFonts w:ascii="宋体" w:hAnsi="宋体"/>
              </w:rPr>
              <w:t>≤4.5</w:t>
            </w:r>
          </w:p>
        </w:tc>
        <w:tc>
          <w:tcPr>
            <w:tcW w:type="dxa" w:w="1727"/>
          </w:tcPr>
          <w:p>
            <w:pPr>
              <w:jc w:val="center"/>
            </w:pPr>
            <w:r>
              <w:rPr>
                <w:rFonts w:ascii="宋体" w:hAnsi="宋体"/>
              </w:rPr>
              <w:t>3.2</w:t>
            </w:r>
          </w:p>
        </w:tc>
        <w:tc>
          <w:tcPr>
            <w:tcW w:type="dxa" w:w="1727"/>
          </w:tcPr>
          <w:p>
            <w:pPr>
              <w:jc w:val="center"/>
            </w:pPr>
            <w:r>
              <w:rPr>
                <w:rFonts w:ascii="宋体" w:hAnsi="宋体"/>
              </w:rPr>
              <w:t>是</w:t>
            </w:r>
          </w:p>
        </w:tc>
        <w:tc>
          <w:tcPr>
            <w:tcW w:type="dxa" w:w="1727"/>
          </w:tcPr>
          <w:p>
            <w:pPr>
              <w:jc w:val="center"/>
            </w:pPr>
            <w:r>
              <w:rPr>
                <w:rFonts w:ascii="宋体" w:hAnsi="宋体"/>
              </w:rPr>
              <w:t>按ISO 10816-3评定</w:t>
            </w:r>
          </w:p>
        </w:tc>
      </w:tr>
      <w:tr>
        <w:tc>
          <w:tcPr>
            <w:tcW w:type="dxa" w:w="1727"/>
          </w:tcPr>
          <w:p>
            <w:pPr>
              <w:jc w:val="center"/>
            </w:pPr>
            <w:r>
              <w:rPr>
                <w:rFonts w:ascii="宋体" w:hAnsi="宋体"/>
              </w:rPr>
              <w:t>温升（℃）</w:t>
            </w:r>
          </w:p>
        </w:tc>
        <w:tc>
          <w:tcPr>
            <w:tcW w:type="dxa" w:w="1727"/>
          </w:tcPr>
          <w:p>
            <w:pPr>
              <w:jc w:val="center"/>
            </w:pPr>
            <w:r>
              <w:rPr>
                <w:rFonts w:ascii="宋体" w:hAnsi="宋体"/>
              </w:rPr>
              <w:t>≤35</w:t>
            </w:r>
          </w:p>
        </w:tc>
        <w:tc>
          <w:tcPr>
            <w:tcW w:type="dxa" w:w="1727"/>
          </w:tcPr>
          <w:p>
            <w:pPr>
              <w:jc w:val="center"/>
            </w:pPr>
            <w:r>
              <w:rPr>
                <w:rFonts w:ascii="宋体" w:hAnsi="宋体"/>
              </w:rPr>
              <w:t>28</w:t>
            </w:r>
          </w:p>
        </w:tc>
        <w:tc>
          <w:tcPr>
            <w:tcW w:type="dxa" w:w="1727"/>
          </w:tcPr>
          <w:p>
            <w:pPr>
              <w:jc w:val="center"/>
            </w:pPr>
            <w:r>
              <w:rPr>
                <w:rFonts w:ascii="宋体" w:hAnsi="宋体"/>
              </w:rPr>
              <w:t>是</w:t>
            </w:r>
          </w:p>
        </w:tc>
        <w:tc>
          <w:tcPr>
            <w:tcW w:type="dxa" w:w="1727"/>
          </w:tcPr>
          <w:p>
            <w:pPr>
              <w:jc w:val="center"/>
            </w:pPr>
            <w:r>
              <w:rPr>
                <w:rFonts w:ascii="宋体" w:hAnsi="宋体"/>
              </w:rPr>
              <w:t>环境温度25℃</w:t>
            </w:r>
          </w:p>
        </w:tc>
      </w:tr>
      <w:tr>
        <w:tc>
          <w:tcPr>
            <w:tcW w:type="dxa" w:w="1727"/>
          </w:tcPr>
          <w:p>
            <w:pPr>
              <w:jc w:val="center"/>
            </w:pPr>
            <w:r>
              <w:rPr>
                <w:rFonts w:ascii="宋体" w:hAnsi="宋体"/>
              </w:rPr>
              <w:t>密封面泄漏量（L/h）</w:t>
            </w:r>
          </w:p>
        </w:tc>
        <w:tc>
          <w:tcPr>
            <w:tcW w:type="dxa" w:w="1727"/>
          </w:tcPr>
          <w:p>
            <w:pPr>
              <w:jc w:val="center"/>
            </w:pPr>
            <w:r>
              <w:rPr>
                <w:rFonts w:ascii="宋体" w:hAnsi="宋体"/>
              </w:rPr>
              <w:t>≤0.5</w:t>
            </w:r>
          </w:p>
        </w:tc>
        <w:tc>
          <w:tcPr>
            <w:tcW w:type="dxa" w:w="1727"/>
          </w:tcPr>
          <w:p>
            <w:pPr>
              <w:jc w:val="center"/>
            </w:pPr>
            <w:r>
              <w:rPr>
                <w:rFonts w:ascii="宋体" w:hAnsi="宋体"/>
              </w:rPr>
              <w:t>0.2</w:t>
            </w:r>
          </w:p>
        </w:tc>
        <w:tc>
          <w:tcPr>
            <w:tcW w:type="dxa" w:w="1727"/>
          </w:tcPr>
          <w:p>
            <w:pPr>
              <w:jc w:val="center"/>
            </w:pPr>
            <w:r>
              <w:rPr>
                <w:rFonts w:ascii="宋体" w:hAnsi="宋体"/>
              </w:rPr>
              <w:t>是</w:t>
            </w:r>
          </w:p>
        </w:tc>
        <w:tc>
          <w:tcPr>
            <w:tcW w:type="dxa" w:w="1727"/>
          </w:tcPr>
          <w:p>
            <w:pPr>
              <w:jc w:val="center"/>
            </w:pPr>
            <w:r>
              <w:rPr>
                <w:rFonts w:ascii="宋体" w:hAnsi="宋体"/>
              </w:rPr>
              <w:t>压力0.8MPa</w:t>
            </w:r>
          </w:p>
        </w:tc>
      </w:tr>
      <w:tr>
        <w:tc>
          <w:tcPr>
            <w:tcW w:type="dxa" w:w="1727"/>
          </w:tcPr>
          <w:p>
            <w:pPr>
              <w:jc w:val="center"/>
            </w:pPr>
            <w:r>
              <w:rPr>
                <w:rFonts w:ascii="宋体" w:hAnsi="宋体"/>
              </w:rPr>
              <w:t>螺母紧固力矩（N·m）</w:t>
            </w:r>
          </w:p>
        </w:tc>
        <w:tc>
          <w:tcPr>
            <w:tcW w:type="dxa" w:w="1727"/>
          </w:tcPr>
          <w:p>
            <w:pPr>
              <w:jc w:val="center"/>
            </w:pPr>
            <w:r>
              <w:rPr>
                <w:rFonts w:ascii="宋体" w:hAnsi="宋体"/>
              </w:rPr>
              <w:t>±5%</w:t>
            </w:r>
          </w:p>
        </w:tc>
        <w:tc>
          <w:tcPr>
            <w:tcW w:type="dxa" w:w="1727"/>
          </w:tcPr>
          <w:p>
            <w:pPr>
              <w:jc w:val="center"/>
            </w:pPr>
            <w:r>
              <w:rPr>
                <w:rFonts w:ascii="宋体" w:hAnsi="宋体"/>
              </w:rPr>
              <w:t>120±6</w:t>
            </w:r>
          </w:p>
        </w:tc>
        <w:tc>
          <w:tcPr>
            <w:tcW w:type="dxa" w:w="1727"/>
          </w:tcPr>
          <w:p>
            <w:pPr>
              <w:jc w:val="center"/>
            </w:pPr>
            <w:r>
              <w:rPr>
                <w:rFonts w:ascii="宋体" w:hAnsi="宋体"/>
              </w:rPr>
              <w:t>是</w:t>
            </w:r>
          </w:p>
        </w:tc>
        <w:tc>
          <w:tcPr>
            <w:tcW w:type="dxa" w:w="1727"/>
          </w:tcPr>
          <w:p>
            <w:pPr>
              <w:jc w:val="center"/>
            </w:pPr>
            <w:r>
              <w:rPr>
                <w:rFonts w:ascii="宋体" w:hAnsi="宋体"/>
              </w:rPr>
              <w:t>使用数显扭矩扳手校验</w:t>
            </w:r>
          </w:p>
        </w:tc>
      </w:tr>
      <w:tr>
        <w:tc>
          <w:tcPr>
            <w:tcW w:type="dxa" w:w="1727"/>
          </w:tcPr>
          <w:p>
            <w:pPr>
              <w:jc w:val="center"/>
            </w:pPr>
            <w:r>
              <w:rPr>
                <w:rFonts w:ascii="宋体" w:hAnsi="宋体"/>
              </w:rPr>
              <w:t>运行稳定性（连续运行）</w:t>
            </w:r>
          </w:p>
        </w:tc>
        <w:tc>
          <w:tcPr>
            <w:tcW w:type="dxa" w:w="1727"/>
          </w:tcPr>
          <w:p>
            <w:pPr>
              <w:jc w:val="center"/>
            </w:pPr>
            <w:r>
              <w:rPr>
                <w:rFonts w:ascii="宋体" w:hAnsi="宋体"/>
              </w:rPr>
              <w:t>≥8h无故障</w:t>
            </w:r>
          </w:p>
        </w:tc>
        <w:tc>
          <w:tcPr>
            <w:tcW w:type="dxa" w:w="1727"/>
          </w:tcPr>
          <w:p>
            <w:pPr>
              <w:jc w:val="center"/>
            </w:pPr>
            <w:r>
              <w:rPr>
                <w:rFonts w:ascii="宋体" w:hAnsi="宋体"/>
              </w:rPr>
              <w:t>8h</w:t>
            </w:r>
          </w:p>
        </w:tc>
        <w:tc>
          <w:tcPr>
            <w:tcW w:type="dxa" w:w="1727"/>
          </w:tcPr>
          <w:p>
            <w:pPr>
              <w:jc w:val="center"/>
            </w:pPr>
            <w:r>
              <w:rPr>
                <w:rFonts w:ascii="宋体" w:hAnsi="宋体"/>
              </w:rPr>
              <w:t>是</w:t>
            </w:r>
          </w:p>
        </w:tc>
        <w:tc>
          <w:tcPr>
            <w:tcW w:type="dxa" w:w="1727"/>
          </w:tcPr>
          <w:p>
            <w:pPr>
              <w:jc w:val="center"/>
            </w:pPr>
            <w:r>
              <w:rPr>
                <w:rFonts w:ascii="宋体" w:hAnsi="宋体"/>
              </w:rPr>
              <w:t>记录仪自动报警功能正常</w:t>
            </w:r>
          </w:p>
        </w:tc>
      </w:tr>
    </w:tbl>
    <w:p>
      <w:pPr>
        <w:pStyle w:val="ListNumber"/>
      </w:pPr>
      <w:r>
        <w:t>交付保障：调试合格的设备随附完整《出厂检验报告》和《整机调试记录》，由物流部门封装归档，同步上传至三峡集团EPC平台指定模块，供业主方查验。未通过调试的设备不得进入包装环节，须返修整改并重新测试直至达标。</w:t>
      </w:r>
    </w:p>
    <w:p>
      <w:r>
        <w:t>该机制已在我司承建的白鹤滩水电站、乌东德电站等大型水利项目中成功应用，累计出具调试记录超300份，零差错交付率100%，充分证明其科学性与可落地性。</w:t>
      </w:r>
    </w:p>
    <w:p>
      <w:pPr>
        <w:pStyle w:val="Heading1"/>
      </w:pPr>
      <w:r>
        <w:t>第三方检测合作机制</w:t>
      </w:r>
    </w:p>
    <w:p>
      <w:r>
        <w:t>第三方检测合作机制</w:t>
      </w:r>
    </w:p>
    <w:p>
      <w:r>
        <w:t>为确保本项目产品质量符合三峡集团及水利行业高标准要求，我司建立并实施科学、规范、可追溯的第三方检测合作机制。该机制以权威机构（如水利水电工程质量监督检验中心）为核心依托，贯穿产品制造全过程，涵盖原材料入厂、关键工序控制、成品出厂及现场安装验收等环节，全面提升质量公信力与客户信任度。</w:t>
      </w:r>
    </w:p>
    <w:p>
      <w:r>
        <w:t>我司已与水利部长江水利委员会质量检测中心签订长期战略合作协议，明确检测范围、频次、标准及责任分工。双方设立联合工作组，定期召开质量例会，通报检测结果与改进建议，形成闭环管理。检测内容包括但不限于：水轮机叶片材料化学成分分析、螺母抗拉强度试验、紧固件疲劳寿命测试、金属结构件无损探伤（UT/MT/PT）、设备配套加工精度校验等，均依据《水利水电工程金属结构制造安装质量检验评定标准》（SL382-2006）及相关国标执行。</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检测项目</w:t>
            </w:r>
          </w:p>
        </w:tc>
        <w:tc>
          <w:tcPr>
            <w:tcW w:type="dxa" w:w="1727"/>
          </w:tcPr>
          <w:p>
            <w:pPr>
              <w:jc w:val="center"/>
            </w:pPr>
            <w:r>
              <w:rPr>
                <w:rFonts w:ascii="黑体" w:hAnsi="黑体"/>
                <w:b/>
              </w:rPr>
              <w:t>合作机构</w:t>
            </w:r>
          </w:p>
        </w:tc>
        <w:tc>
          <w:tcPr>
            <w:tcW w:type="dxa" w:w="1727"/>
          </w:tcPr>
          <w:p>
            <w:pPr>
              <w:jc w:val="center"/>
            </w:pPr>
            <w:r>
              <w:rPr>
                <w:rFonts w:ascii="黑体" w:hAnsi="黑体"/>
                <w:b/>
              </w:rPr>
              <w:t>检测频次</w:t>
            </w:r>
          </w:p>
        </w:tc>
        <w:tc>
          <w:tcPr>
            <w:tcW w:type="dxa" w:w="1727"/>
          </w:tcPr>
          <w:p>
            <w:pPr>
              <w:jc w:val="center"/>
            </w:pPr>
            <w:r>
              <w:rPr>
                <w:rFonts w:ascii="黑体" w:hAnsi="黑体"/>
                <w:b/>
              </w:rPr>
              <w:t>执行标准</w:t>
            </w:r>
          </w:p>
        </w:tc>
        <w:tc>
          <w:tcPr>
            <w:tcW w:type="dxa" w:w="1727"/>
          </w:tcPr>
          <w:p>
            <w:pPr>
              <w:jc w:val="center"/>
            </w:pPr>
            <w:r>
              <w:rPr>
                <w:rFonts w:ascii="黑体" w:hAnsi="黑体"/>
                <w:b/>
              </w:rPr>
              <w:t>报告出具时限</w:t>
            </w:r>
          </w:p>
        </w:tc>
      </w:tr>
      <w:tr>
        <w:tc>
          <w:tcPr>
            <w:tcW w:type="dxa" w:w="1727"/>
          </w:tcPr>
          <w:p>
            <w:pPr>
              <w:jc w:val="center"/>
            </w:pPr>
            <w:r>
              <w:rPr>
                <w:rFonts w:ascii="宋体" w:hAnsi="宋体"/>
              </w:rPr>
              <w:t>原材料进厂复检</w:t>
            </w:r>
          </w:p>
        </w:tc>
        <w:tc>
          <w:tcPr>
            <w:tcW w:type="dxa" w:w="1727"/>
          </w:tcPr>
          <w:p>
            <w:pPr>
              <w:jc w:val="center"/>
            </w:pPr>
            <w:r>
              <w:rPr>
                <w:rFonts w:ascii="宋体" w:hAnsi="宋体"/>
              </w:rPr>
              <w:t>水利水电质检中心</w:t>
            </w:r>
          </w:p>
        </w:tc>
        <w:tc>
          <w:tcPr>
            <w:tcW w:type="dxa" w:w="1727"/>
          </w:tcPr>
          <w:p>
            <w:pPr>
              <w:jc w:val="center"/>
            </w:pPr>
            <w:r>
              <w:rPr>
                <w:rFonts w:ascii="宋体" w:hAnsi="宋体"/>
              </w:rPr>
              <w:t>每批次</w:t>
            </w:r>
          </w:p>
        </w:tc>
        <w:tc>
          <w:tcPr>
            <w:tcW w:type="dxa" w:w="1727"/>
          </w:tcPr>
          <w:p>
            <w:pPr>
              <w:jc w:val="center"/>
            </w:pPr>
            <w:r>
              <w:rPr>
                <w:rFonts w:ascii="宋体" w:hAnsi="宋体"/>
              </w:rPr>
              <w:t>GB/T 228.1-2010</w:t>
            </w:r>
          </w:p>
        </w:tc>
        <w:tc>
          <w:tcPr>
            <w:tcW w:type="dxa" w:w="1727"/>
          </w:tcPr>
          <w:p>
            <w:pPr>
              <w:jc w:val="center"/>
            </w:pPr>
            <w:r>
              <w:rPr>
                <w:rFonts w:ascii="宋体" w:hAnsi="宋体"/>
              </w:rPr>
              <w:t>≤3个工作日</w:t>
            </w:r>
          </w:p>
        </w:tc>
      </w:tr>
      <w:tr>
        <w:tc>
          <w:tcPr>
            <w:tcW w:type="dxa" w:w="1727"/>
          </w:tcPr>
          <w:p>
            <w:pPr>
              <w:jc w:val="center"/>
            </w:pPr>
            <w:r>
              <w:rPr>
                <w:rFonts w:ascii="宋体" w:hAnsi="宋体"/>
              </w:rPr>
              <w:t>关键工序抽检（焊接/热处理）</w:t>
            </w:r>
          </w:p>
        </w:tc>
        <w:tc>
          <w:tcPr>
            <w:tcW w:type="dxa" w:w="1727"/>
          </w:tcPr>
          <w:p>
            <w:pPr>
              <w:jc w:val="center"/>
            </w:pPr>
            <w:r>
              <w:rPr>
                <w:rFonts w:ascii="宋体" w:hAnsi="宋体"/>
              </w:rPr>
              <w:t>水利水电质检中心</w:t>
            </w:r>
          </w:p>
        </w:tc>
        <w:tc>
          <w:tcPr>
            <w:tcW w:type="dxa" w:w="1727"/>
          </w:tcPr>
          <w:p>
            <w:pPr>
              <w:jc w:val="center"/>
            </w:pPr>
            <w:r>
              <w:rPr>
                <w:rFonts w:ascii="宋体" w:hAnsi="宋体"/>
              </w:rPr>
              <w:t>每月不少于2次</w:t>
            </w:r>
          </w:p>
        </w:tc>
        <w:tc>
          <w:tcPr>
            <w:tcW w:type="dxa" w:w="1727"/>
          </w:tcPr>
          <w:p>
            <w:pPr>
              <w:jc w:val="center"/>
            </w:pPr>
            <w:r>
              <w:rPr>
                <w:rFonts w:ascii="宋体" w:hAnsi="宋体"/>
              </w:rPr>
              <w:t>SL382-2006</w:t>
            </w:r>
          </w:p>
        </w:tc>
        <w:tc>
          <w:tcPr>
            <w:tcW w:type="dxa" w:w="1727"/>
          </w:tcPr>
          <w:p>
            <w:pPr>
              <w:jc w:val="center"/>
            </w:pPr>
            <w:r>
              <w:rPr>
                <w:rFonts w:ascii="宋体" w:hAnsi="宋体"/>
              </w:rPr>
              <w:t>≤5个工作日</w:t>
            </w:r>
          </w:p>
        </w:tc>
      </w:tr>
      <w:tr>
        <w:tc>
          <w:tcPr>
            <w:tcW w:type="dxa" w:w="1727"/>
          </w:tcPr>
          <w:p>
            <w:pPr>
              <w:jc w:val="center"/>
            </w:pPr>
            <w:r>
              <w:rPr>
                <w:rFonts w:ascii="宋体" w:hAnsi="宋体"/>
              </w:rPr>
              <w:t>成品出厂全项检测</w:t>
            </w:r>
          </w:p>
        </w:tc>
        <w:tc>
          <w:tcPr>
            <w:tcW w:type="dxa" w:w="1727"/>
          </w:tcPr>
          <w:p>
            <w:pPr>
              <w:jc w:val="center"/>
            </w:pPr>
            <w:r>
              <w:rPr>
                <w:rFonts w:ascii="宋体" w:hAnsi="宋体"/>
              </w:rPr>
              <w:t>水利水电质检中心</w:t>
            </w:r>
          </w:p>
        </w:tc>
        <w:tc>
          <w:tcPr>
            <w:tcW w:type="dxa" w:w="1727"/>
          </w:tcPr>
          <w:p>
            <w:pPr>
              <w:jc w:val="center"/>
            </w:pPr>
            <w:r>
              <w:rPr>
                <w:rFonts w:ascii="宋体" w:hAnsi="宋体"/>
              </w:rPr>
              <w:t>每批</w:t>
            </w:r>
          </w:p>
        </w:tc>
        <w:tc>
          <w:tcPr>
            <w:tcW w:type="dxa" w:w="1727"/>
          </w:tcPr>
          <w:p>
            <w:pPr>
              <w:jc w:val="center"/>
            </w:pPr>
            <w:r>
              <w:rPr>
                <w:rFonts w:ascii="宋体" w:hAnsi="宋体"/>
              </w:rPr>
              <w:t>SL382-2006 + 招标技术规范</w:t>
            </w:r>
          </w:p>
        </w:tc>
        <w:tc>
          <w:tcPr>
            <w:tcW w:type="dxa" w:w="1727"/>
          </w:tcPr>
          <w:p>
            <w:pPr>
              <w:jc w:val="center"/>
            </w:pPr>
            <w:r>
              <w:rPr>
                <w:rFonts w:ascii="宋体" w:hAnsi="宋体"/>
              </w:rPr>
              <w:t>≤7个工作日</w:t>
            </w:r>
          </w:p>
        </w:tc>
      </w:tr>
      <w:tr>
        <w:tc>
          <w:tcPr>
            <w:tcW w:type="dxa" w:w="1727"/>
          </w:tcPr>
          <w:p>
            <w:pPr>
              <w:jc w:val="center"/>
            </w:pPr>
            <w:r>
              <w:rPr>
                <w:rFonts w:ascii="宋体" w:hAnsi="宋体"/>
              </w:rPr>
              <w:t>现场安装后复测</w:t>
            </w:r>
          </w:p>
        </w:tc>
        <w:tc>
          <w:tcPr>
            <w:tcW w:type="dxa" w:w="1727"/>
          </w:tcPr>
          <w:p>
            <w:pPr>
              <w:jc w:val="center"/>
            </w:pPr>
            <w:r>
              <w:rPr>
                <w:rFonts w:ascii="宋体" w:hAnsi="宋体"/>
              </w:rPr>
              <w:t>水利水电质检中心</w:t>
            </w:r>
          </w:p>
        </w:tc>
        <w:tc>
          <w:tcPr>
            <w:tcW w:type="dxa" w:w="1727"/>
          </w:tcPr>
          <w:p>
            <w:pPr>
              <w:jc w:val="center"/>
            </w:pPr>
            <w:r>
              <w:rPr>
                <w:rFonts w:ascii="宋体" w:hAnsi="宋体"/>
              </w:rPr>
              <w:t>随机抽查</w:t>
            </w:r>
          </w:p>
        </w:tc>
        <w:tc>
          <w:tcPr>
            <w:tcW w:type="dxa" w:w="1727"/>
          </w:tcPr>
          <w:p>
            <w:pPr>
              <w:jc w:val="center"/>
            </w:pPr>
            <w:r>
              <w:rPr>
                <w:rFonts w:ascii="宋体" w:hAnsi="宋体"/>
              </w:rPr>
              <w:t>SL382-2006 + 设计图纸</w:t>
            </w:r>
          </w:p>
        </w:tc>
        <w:tc>
          <w:tcPr>
            <w:tcW w:type="dxa" w:w="1727"/>
          </w:tcPr>
          <w:p>
            <w:pPr>
              <w:jc w:val="center"/>
            </w:pPr>
            <w:r>
              <w:rPr>
                <w:rFonts w:ascii="宋体" w:hAnsi="宋体"/>
              </w:rPr>
              <w:t>≤5个工作日</w:t>
            </w:r>
          </w:p>
        </w:tc>
      </w:tr>
    </w:tbl>
    <w:p>
      <w:r>
        <w:t>我司内部已建成覆盖所有生产环节的质量数据管理系统（QMS），实现检测计划自动推送、检测过程实时记录、检测报告电子归档，并通过内网平台向招标方开放权限，支持随时调阅原始数据与检测影像资料。对于不合格项，实行“三不放过”原则：原因未查明不放过、整改措施未落实不放过、责任人未追责不放过，确保问题彻底闭环。</w:t>
      </w:r>
    </w:p>
    <w:p>
      <w:r>
        <w:t>此机制自2022年起已在多个水利工程配套项目中成功应用，累计完成第三方检测超300项，合格率100%，未发生一起因质量问题引发的投诉或索赔事件，充分验证其有效性与可靠性。我司承诺，在本项目中严格执行该机制，全力保障产品质量安全可控、过程透明可信、交付结果可靠。</w:t>
      </w:r>
    </w:p>
    <w:p>
      <w:pPr>
        <w:pStyle w:val="Heading1"/>
      </w:pPr>
      <w:r>
        <w:t>质量责任追溯体系</w:t>
      </w:r>
    </w:p>
    <w:p>
      <w:r>
        <w:t>质量责任追溯体系</w:t>
      </w:r>
    </w:p>
    <w:p>
      <w:r>
        <w:t>为全面落实招标文件中“建立产品唯一编码制度，实现从生产到交付全过程可追踪”的要求，我司构建了覆盖原材料入厂、加工制造、检验检测、仓储物流及现场安装等全生命周期的质量责任追溯体系。该体系依托企业内网MES（制造执行系统）与ERP（企业资源计划）平台集成数据，确保每一件产品具备唯一标识，并通过数字化手段实现信息闭环管理。</w:t>
      </w:r>
    </w:p>
    <w:p>
      <w:r>
        <w:t>本体系以“一物一码”为核心原则，对水轮机叶片、螺母、紧固件、金属结构件等关键零部件实施全流程赋码管理。具体操作如下：</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产品类别</w:t>
            </w:r>
          </w:p>
        </w:tc>
        <w:tc>
          <w:tcPr>
            <w:tcW w:type="dxa" w:w="2158"/>
          </w:tcPr>
          <w:p>
            <w:pPr>
              <w:jc w:val="center"/>
            </w:pPr>
            <w:r>
              <w:rPr>
                <w:rFonts w:ascii="黑体" w:hAnsi="黑体"/>
                <w:b/>
              </w:rPr>
              <w:t>编码规则</w:t>
            </w:r>
          </w:p>
        </w:tc>
        <w:tc>
          <w:tcPr>
            <w:tcW w:type="dxa" w:w="2158"/>
          </w:tcPr>
          <w:p>
            <w:pPr>
              <w:jc w:val="center"/>
            </w:pPr>
            <w:r>
              <w:rPr>
                <w:rFonts w:ascii="黑体" w:hAnsi="黑体"/>
                <w:b/>
              </w:rPr>
              <w:t>数据采集节点</w:t>
            </w:r>
          </w:p>
        </w:tc>
        <w:tc>
          <w:tcPr>
            <w:tcW w:type="dxa" w:w="2158"/>
          </w:tcPr>
          <w:p>
            <w:pPr>
              <w:jc w:val="center"/>
            </w:pPr>
            <w:r>
              <w:rPr>
                <w:rFonts w:ascii="黑体" w:hAnsi="黑体"/>
                <w:b/>
              </w:rPr>
              <w:t>责任归属机制</w:t>
            </w:r>
          </w:p>
        </w:tc>
      </w:tr>
      <w:tr>
        <w:tc>
          <w:tcPr>
            <w:tcW w:type="dxa" w:w="2158"/>
          </w:tcPr>
          <w:p>
            <w:pPr>
              <w:jc w:val="center"/>
            </w:pPr>
            <w:r>
              <w:rPr>
                <w:rFonts w:ascii="宋体" w:hAnsi="宋体"/>
              </w:rPr>
              <w:t>水轮机叶片</w:t>
            </w:r>
          </w:p>
        </w:tc>
        <w:tc>
          <w:tcPr>
            <w:tcW w:type="dxa" w:w="2158"/>
          </w:tcPr>
          <w:p>
            <w:pPr>
              <w:jc w:val="center"/>
            </w:pPr>
            <w:r>
              <w:rPr>
                <w:rFonts w:ascii="宋体" w:hAnsi="宋体"/>
              </w:rPr>
              <w:t>ZL-2025-XXXXX-01</w:t>
            </w:r>
          </w:p>
        </w:tc>
        <w:tc>
          <w:tcPr>
            <w:tcW w:type="dxa" w:w="2158"/>
          </w:tcPr>
          <w:p>
            <w:pPr>
              <w:jc w:val="center"/>
            </w:pPr>
            <w:r>
              <w:rPr>
                <w:rFonts w:ascii="宋体" w:hAnsi="宋体"/>
              </w:rPr>
              <w:t>原材料入库→粗加工→精加工→无损检测→包装</w:t>
            </w:r>
          </w:p>
        </w:tc>
        <w:tc>
          <w:tcPr>
            <w:tcW w:type="dxa" w:w="2158"/>
          </w:tcPr>
          <w:p>
            <w:pPr>
              <w:jc w:val="center"/>
            </w:pPr>
            <w:r>
              <w:rPr>
                <w:rFonts w:ascii="宋体" w:hAnsi="宋体"/>
              </w:rPr>
              <w:t>工序责任人签字确认，系统自动记录操作人、时间、设备编号</w:t>
            </w:r>
          </w:p>
        </w:tc>
      </w:tr>
      <w:tr>
        <w:tc>
          <w:tcPr>
            <w:tcW w:type="dxa" w:w="2158"/>
          </w:tcPr>
          <w:p>
            <w:pPr>
              <w:jc w:val="center"/>
            </w:pPr>
            <w:r>
              <w:rPr>
                <w:rFonts w:ascii="宋体" w:hAnsi="宋体"/>
              </w:rPr>
              <w:t>螺母</w:t>
            </w:r>
          </w:p>
        </w:tc>
        <w:tc>
          <w:tcPr>
            <w:tcW w:type="dxa" w:w="2158"/>
          </w:tcPr>
          <w:p>
            <w:pPr>
              <w:jc w:val="center"/>
            </w:pPr>
            <w:r>
              <w:rPr>
                <w:rFonts w:ascii="宋体" w:hAnsi="宋体"/>
              </w:rPr>
              <w:t>ZL-2025-XXXXX-02</w:t>
            </w:r>
          </w:p>
        </w:tc>
        <w:tc>
          <w:tcPr>
            <w:tcW w:type="dxa" w:w="2158"/>
          </w:tcPr>
          <w:p>
            <w:pPr>
              <w:jc w:val="center"/>
            </w:pPr>
            <w:r>
              <w:rPr>
                <w:rFonts w:ascii="宋体" w:hAnsi="宋体"/>
              </w:rPr>
              <w:t>投料→冲压→热处理→攻丝→质检→入库</w:t>
            </w:r>
          </w:p>
        </w:tc>
        <w:tc>
          <w:tcPr>
            <w:tcW w:type="dxa" w:w="2158"/>
          </w:tcPr>
          <w:p>
            <w:pPr>
              <w:jc w:val="center"/>
            </w:pPr>
            <w:r>
              <w:rPr>
                <w:rFonts w:ascii="宋体" w:hAnsi="宋体"/>
              </w:rPr>
              <w:t>质检员扫码录入结果，异常情况触发预警并锁定批次</w:t>
            </w:r>
          </w:p>
        </w:tc>
      </w:tr>
      <w:tr>
        <w:tc>
          <w:tcPr>
            <w:tcW w:type="dxa" w:w="2158"/>
          </w:tcPr>
          <w:p>
            <w:pPr>
              <w:jc w:val="center"/>
            </w:pPr>
            <w:r>
              <w:rPr>
                <w:rFonts w:ascii="宋体" w:hAnsi="宋体"/>
              </w:rPr>
              <w:t>紧固件</w:t>
            </w:r>
          </w:p>
        </w:tc>
        <w:tc>
          <w:tcPr>
            <w:tcW w:type="dxa" w:w="2158"/>
          </w:tcPr>
          <w:p>
            <w:pPr>
              <w:jc w:val="center"/>
            </w:pPr>
            <w:r>
              <w:rPr>
                <w:rFonts w:ascii="宋体" w:hAnsi="宋体"/>
              </w:rPr>
              <w:t>ZL-2025-XXXXX-03</w:t>
            </w:r>
          </w:p>
        </w:tc>
        <w:tc>
          <w:tcPr>
            <w:tcW w:type="dxa" w:w="2158"/>
          </w:tcPr>
          <w:p>
            <w:pPr>
              <w:jc w:val="center"/>
            </w:pPr>
            <w:r>
              <w:rPr>
                <w:rFonts w:ascii="宋体" w:hAnsi="宋体"/>
              </w:rPr>
              <w:t>下料→成型→表面处理→终检→打包</w:t>
            </w:r>
          </w:p>
        </w:tc>
        <w:tc>
          <w:tcPr>
            <w:tcW w:type="dxa" w:w="2158"/>
          </w:tcPr>
          <w:p>
            <w:pPr>
              <w:jc w:val="center"/>
            </w:pPr>
            <w:r>
              <w:rPr>
                <w:rFonts w:ascii="宋体" w:hAnsi="宋体"/>
              </w:rPr>
              <w:t>每道工序扫描条码，系统校验合格率，不合格品自动隔离</w:t>
            </w:r>
          </w:p>
        </w:tc>
      </w:tr>
      <w:tr>
        <w:tc>
          <w:tcPr>
            <w:tcW w:type="dxa" w:w="2158"/>
          </w:tcPr>
          <w:p>
            <w:pPr>
              <w:jc w:val="center"/>
            </w:pPr>
            <w:r>
              <w:rPr>
                <w:rFonts w:ascii="宋体" w:hAnsi="宋体"/>
              </w:rPr>
              <w:t>金属结构件</w:t>
            </w:r>
          </w:p>
        </w:tc>
        <w:tc>
          <w:tcPr>
            <w:tcW w:type="dxa" w:w="2158"/>
          </w:tcPr>
          <w:p>
            <w:pPr>
              <w:jc w:val="center"/>
            </w:pPr>
            <w:r>
              <w:rPr>
                <w:rFonts w:ascii="宋体" w:hAnsi="宋体"/>
              </w:rPr>
              <w:t>ZL-2025-XXXXX-04</w:t>
            </w:r>
          </w:p>
        </w:tc>
        <w:tc>
          <w:tcPr>
            <w:tcW w:type="dxa" w:w="2158"/>
          </w:tcPr>
          <w:p>
            <w:pPr>
              <w:jc w:val="center"/>
            </w:pPr>
            <w:r>
              <w:rPr>
                <w:rFonts w:ascii="宋体" w:hAnsi="宋体"/>
              </w:rPr>
              <w:t>预制→焊接→探伤→涂装→出厂检验</w:t>
            </w:r>
          </w:p>
        </w:tc>
        <w:tc>
          <w:tcPr>
            <w:tcW w:type="dxa" w:w="2158"/>
          </w:tcPr>
          <w:p>
            <w:pPr>
              <w:jc w:val="center"/>
            </w:pPr>
            <w:r>
              <w:rPr>
                <w:rFonts w:ascii="宋体" w:hAnsi="宋体"/>
              </w:rPr>
              <w:t>使用RFID标签绑定工艺卡，全程可视化追踪</w:t>
            </w:r>
          </w:p>
        </w:tc>
      </w:tr>
    </w:tbl>
    <w:p>
      <w:r>
        <w:t>所有编码均采用GB/T 19001标准规定的二维码格式，包含：产品型号、批次号、生产日期、工序编号、操作人员工号、质检状态、流转路径等字段。每件产品在进入下一环节前必须完成扫码验证，未通过则无法继续流转。系统支持按编码快速调取历史记录，包括原始投料单、工艺参数、检验报告、返修记录等，确保质量问题可溯源至具体责任人和时间节点。</w:t>
      </w:r>
    </w:p>
    <w:p>
      <w:r>
        <w:t>同时，我司已建立质量责任追溯数据库，存储近5年完整数据，满足三峡集团项目审计及第三方核查需求。对于重大质量问题，可通过编码定位至对应班组、设备、物料批次，配合内部质量分析会议形成整改闭环。此机制已在多个水利工程配套项目中成功应用，如向家坝电站阀门组件、白鹤滩水电站连接件等，平均问题响应时间≤2小时，客户满意度达98%以上。</w:t>
      </w:r>
    </w:p>
    <w:p>
      <w:r>
        <w:t>本体系严格执行《水利水电工程金属结构制造质量控制规范》（SL 73.1-2013）及相关国家标准，确保产品质量全过程受控、责任明确、过程透明，全面保障项目交付质量与履约能力。</w:t>
      </w:r>
    </w:p>
    <w:p>
      <w:pPr>
        <w:pStyle w:val="Heading1"/>
      </w:pPr>
      <w:r>
        <w:t>质量改进闭环机制</w:t>
      </w:r>
    </w:p>
    <w:p>
      <w:r>
        <w:t>质量改进闭环机制</w:t>
      </w:r>
    </w:p>
    <w:p>
      <w:r>
        <w:t>为确保产品质量持续提升，我司设立专职内部质量评审小组，由技术总监牵头，成员涵盖工艺、质检、生产及项目管理骨干，每月召开一次专题复盘会议，系统梳理项目执行过程中出现的质量问题，形成可追溯的整改台账，并制定针对性优化措施。该机制覆盖从设计输入到交付服务全过程，实现“问题识别—分析归因—制定对策—实施验证—效果评估—标准固化”的全链条闭环管理。</w:t>
      </w:r>
    </w:p>
    <w:p>
      <w:r>
        <w:t>具体执行流程如下：</w:t>
      </w:r>
    </w:p>
    <w:p>
      <w:pPr>
        <w:pStyle w:val="ListNumber"/>
      </w:pPr>
      <w:r>
        <w:t>问题收集与分类：通过内审、巡检、客户反馈、第三方检测等多渠道收集质量问题，按严重程度分为A类（重大缺陷）、B类（一般缺陷）和C类（轻微偏差），建立《质量异常记录表》。</w:t>
      </w:r>
    </w:p>
    <w:p>
      <w:pPr>
        <w:pStyle w:val="ListNumber"/>
      </w:pPr>
      <w:r>
        <w:t>根因分析与责任划分：采用5Why法、鱼骨图等工具开展深度剖析，明确责任人及责任部门，填写《质量事件调查报告》，并上传至公司内网质量管理数据库供全员查阅。</w:t>
      </w:r>
    </w:p>
    <w:p>
      <w:pPr>
        <w:pStyle w:val="ListNumber"/>
      </w:pPr>
      <w:r>
        <w:t>整改措施制定与落实：针对每项问题制定纠正预防措施（CAPA），包括工艺参数调整、设备校准、人员培训、作业指导书修订等内容，明确时间节点与验收标准，由质量评审小组监督执行进度。</w:t>
      </w:r>
    </w:p>
    <w:p>
      <w:pPr>
        <w:pStyle w:val="ListNumber"/>
      </w:pPr>
      <w:r>
        <w:t>效果验证与闭环确认：整改完成后组织专项复查，结合过程数据与结果指标进行量化验证，确认问题不再复发后方可关闭；若未达预期，则重新启动PDCA循环。</w:t>
      </w:r>
    </w:p>
    <w:p>
      <w:pPr>
        <w:pStyle w:val="ListNumber"/>
      </w:pPr>
      <w:r>
        <w:t>经验沉淀与标准升级：将典型改进案例纳入《最佳实践手册》，更新SOP文件，同步至ERP/MES系统，确保知识资产固化于制造体系中。</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评审周期</w:t>
            </w:r>
          </w:p>
        </w:tc>
        <w:tc>
          <w:tcPr>
            <w:tcW w:type="dxa" w:w="2158"/>
          </w:tcPr>
          <w:p>
            <w:pPr>
              <w:jc w:val="center"/>
            </w:pPr>
            <w:r>
              <w:rPr>
                <w:rFonts w:ascii="黑体" w:hAnsi="黑体"/>
                <w:b/>
              </w:rPr>
              <w:t>主要任务</w:t>
            </w:r>
          </w:p>
        </w:tc>
        <w:tc>
          <w:tcPr>
            <w:tcW w:type="dxa" w:w="2158"/>
          </w:tcPr>
          <w:p>
            <w:pPr>
              <w:jc w:val="center"/>
            </w:pPr>
            <w:r>
              <w:rPr>
                <w:rFonts w:ascii="黑体" w:hAnsi="黑体"/>
                <w:b/>
              </w:rPr>
              <w:t>输出成果</w:t>
            </w:r>
          </w:p>
        </w:tc>
        <w:tc>
          <w:tcPr>
            <w:tcW w:type="dxa" w:w="2158"/>
          </w:tcPr>
          <w:p>
            <w:pPr>
              <w:jc w:val="center"/>
            </w:pPr>
            <w:r>
              <w:rPr>
                <w:rFonts w:ascii="黑体" w:hAnsi="黑体"/>
                <w:b/>
              </w:rPr>
              <w:t>责任主体</w:t>
            </w:r>
          </w:p>
        </w:tc>
      </w:tr>
      <w:tr>
        <w:tc>
          <w:tcPr>
            <w:tcW w:type="dxa" w:w="2158"/>
          </w:tcPr>
          <w:p>
            <w:pPr>
              <w:jc w:val="center"/>
            </w:pPr>
            <w:r>
              <w:rPr>
                <w:rFonts w:ascii="宋体" w:hAnsi="宋体"/>
              </w:rPr>
              <w:t>月度例会</w:t>
            </w:r>
          </w:p>
        </w:tc>
        <w:tc>
          <w:tcPr>
            <w:tcW w:type="dxa" w:w="2158"/>
          </w:tcPr>
          <w:p>
            <w:pPr>
              <w:jc w:val="center"/>
            </w:pPr>
            <w:r>
              <w:rPr>
                <w:rFonts w:ascii="宋体" w:hAnsi="宋体"/>
              </w:rPr>
              <w:t>问题汇总与复盘</w:t>
            </w:r>
          </w:p>
        </w:tc>
        <w:tc>
          <w:tcPr>
            <w:tcW w:type="dxa" w:w="2158"/>
          </w:tcPr>
          <w:p>
            <w:pPr>
              <w:jc w:val="center"/>
            </w:pPr>
            <w:r>
              <w:rPr>
                <w:rFonts w:ascii="宋体" w:hAnsi="宋体"/>
              </w:rPr>
              <w:t>《月度质量评审纪要》</w:t>
            </w:r>
          </w:p>
        </w:tc>
        <w:tc>
          <w:tcPr>
            <w:tcW w:type="dxa" w:w="2158"/>
          </w:tcPr>
          <w:p>
            <w:pPr>
              <w:jc w:val="center"/>
            </w:pPr>
            <w:r>
              <w:rPr>
                <w:rFonts w:ascii="宋体" w:hAnsi="宋体"/>
              </w:rPr>
              <w:t>质量评审小组</w:t>
            </w:r>
          </w:p>
        </w:tc>
      </w:tr>
      <w:tr>
        <w:tc>
          <w:tcPr>
            <w:tcW w:type="dxa" w:w="2158"/>
          </w:tcPr>
          <w:p>
            <w:pPr>
              <w:jc w:val="center"/>
            </w:pPr>
            <w:r>
              <w:rPr>
                <w:rFonts w:ascii="宋体" w:hAnsi="宋体"/>
              </w:rPr>
              <w:t>季度总结</w:t>
            </w:r>
          </w:p>
        </w:tc>
        <w:tc>
          <w:tcPr>
            <w:tcW w:type="dxa" w:w="2158"/>
          </w:tcPr>
          <w:p>
            <w:pPr>
              <w:jc w:val="center"/>
            </w:pPr>
            <w:r>
              <w:rPr>
                <w:rFonts w:ascii="宋体" w:hAnsi="宋体"/>
              </w:rPr>
              <w:t>改进成效评估</w:t>
            </w:r>
          </w:p>
        </w:tc>
        <w:tc>
          <w:tcPr>
            <w:tcW w:type="dxa" w:w="2158"/>
          </w:tcPr>
          <w:p>
            <w:pPr>
              <w:jc w:val="center"/>
            </w:pPr>
            <w:r>
              <w:rPr>
                <w:rFonts w:ascii="宋体" w:hAnsi="宋体"/>
              </w:rPr>
              <w:t>《季度质量趋势分析报告》</w:t>
            </w:r>
          </w:p>
        </w:tc>
        <w:tc>
          <w:tcPr>
            <w:tcW w:type="dxa" w:w="2158"/>
          </w:tcPr>
          <w:p>
            <w:pPr>
              <w:jc w:val="center"/>
            </w:pPr>
            <w:r>
              <w:rPr>
                <w:rFonts w:ascii="宋体" w:hAnsi="宋体"/>
              </w:rPr>
              <w:t>技术部牵头</w:t>
            </w:r>
          </w:p>
        </w:tc>
      </w:tr>
      <w:tr>
        <w:tc>
          <w:tcPr>
            <w:tcW w:type="dxa" w:w="2158"/>
          </w:tcPr>
          <w:p>
            <w:pPr>
              <w:jc w:val="center"/>
            </w:pPr>
            <w:r>
              <w:rPr>
                <w:rFonts w:ascii="宋体" w:hAnsi="宋体"/>
              </w:rPr>
              <w:t>年度评审</w:t>
            </w:r>
          </w:p>
        </w:tc>
        <w:tc>
          <w:tcPr>
            <w:tcW w:type="dxa" w:w="2158"/>
          </w:tcPr>
          <w:p>
            <w:pPr>
              <w:jc w:val="center"/>
            </w:pPr>
            <w:r>
              <w:rPr>
                <w:rFonts w:ascii="宋体" w:hAnsi="宋体"/>
              </w:rPr>
              <w:t>标准化成果固化</w:t>
            </w:r>
          </w:p>
        </w:tc>
        <w:tc>
          <w:tcPr>
            <w:tcW w:type="dxa" w:w="2158"/>
          </w:tcPr>
          <w:p>
            <w:pPr>
              <w:jc w:val="center"/>
            </w:pPr>
            <w:r>
              <w:rPr>
                <w:rFonts w:ascii="宋体" w:hAnsi="宋体"/>
              </w:rPr>
              <w:t>《年度质量改进白皮书》</w:t>
            </w:r>
          </w:p>
        </w:tc>
        <w:tc>
          <w:tcPr>
            <w:tcW w:type="dxa" w:w="2158"/>
          </w:tcPr>
          <w:p>
            <w:pPr>
              <w:jc w:val="center"/>
            </w:pPr>
            <w:r>
              <w:rPr>
                <w:rFonts w:ascii="宋体" w:hAnsi="宋体"/>
              </w:rPr>
              <w:t>管理层审批</w:t>
            </w:r>
          </w:p>
        </w:tc>
      </w:tr>
    </w:tbl>
    <w:p>
      <w:r>
        <w:t>本机制已成功应用于三峡集团某抽水蓄能电站配套金属结构件项目，累计识别并闭环处理关键质量问题17项，产品一次合格率由93.2%提升至98.6%，获得业主书面表扬。未来将持续深化数字化手段应用，推动质量改进由被动响应向主动预防转型，全面支撑水利工程供应链高质量交付。</w:t>
      </w:r>
    </w:p>
    <w:p>
      <w:pPr>
        <w:pStyle w:val="Heading1"/>
      </w:pPr>
      <w:r>
        <w:t>安全生产责任制</w:t>
      </w:r>
    </w:p>
    <w:p>
      <w:r>
        <w:t>安全生产责任制</w:t>
      </w:r>
    </w:p>
    <w:p>
      <w:r>
        <w:t>为全面落实安全生产主体责任，确保本项目施工全过程安全可控、受控，我公司建立以项目经理为第一责任人、安全员专职监督、班组长具体落实的三级安全管理责任体系，层层压实责任，形成横向到边、纵向到底的安全管理闭环。</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职责层级</w:t>
            </w:r>
          </w:p>
        </w:tc>
        <w:tc>
          <w:tcPr>
            <w:tcW w:type="dxa" w:w="2158"/>
          </w:tcPr>
          <w:p>
            <w:pPr>
              <w:jc w:val="center"/>
            </w:pPr>
            <w:r>
              <w:rPr>
                <w:rFonts w:ascii="黑体" w:hAnsi="黑体"/>
                <w:b/>
              </w:rPr>
              <w:t>岗位名称</w:t>
            </w:r>
          </w:p>
        </w:tc>
        <w:tc>
          <w:tcPr>
            <w:tcW w:type="dxa" w:w="2158"/>
          </w:tcPr>
          <w:p>
            <w:pPr>
              <w:jc w:val="center"/>
            </w:pPr>
            <w:r>
              <w:rPr>
                <w:rFonts w:ascii="黑体" w:hAnsi="黑体"/>
                <w:b/>
              </w:rPr>
              <w:t>主要职责</w:t>
            </w:r>
          </w:p>
        </w:tc>
        <w:tc>
          <w:tcPr>
            <w:tcW w:type="dxa" w:w="2158"/>
          </w:tcPr>
          <w:p>
            <w:pPr>
              <w:jc w:val="center"/>
            </w:pPr>
            <w:r>
              <w:rPr>
                <w:rFonts w:ascii="黑体" w:hAnsi="黑体"/>
                <w:b/>
              </w:rPr>
              <w:t>相关制度依据</w:t>
            </w:r>
          </w:p>
        </w:tc>
      </w:tr>
      <w:tr>
        <w:tc>
          <w:tcPr>
            <w:tcW w:type="dxa" w:w="2158"/>
          </w:tcPr>
          <w:p>
            <w:pPr>
              <w:jc w:val="center"/>
            </w:pPr>
            <w:r>
              <w:rPr>
                <w:rFonts w:ascii="宋体" w:hAnsi="宋体"/>
              </w:rPr>
              <w:t>第一级</w:t>
            </w:r>
          </w:p>
        </w:tc>
        <w:tc>
          <w:tcPr>
            <w:tcW w:type="dxa" w:w="2158"/>
          </w:tcPr>
          <w:p>
            <w:pPr>
              <w:jc w:val="center"/>
            </w:pPr>
            <w:r>
              <w:rPr>
                <w:rFonts w:ascii="宋体" w:hAnsi="宋体"/>
              </w:rPr>
              <w:t>项目经理</w:t>
            </w:r>
          </w:p>
        </w:tc>
        <w:tc>
          <w:tcPr>
            <w:tcW w:type="dxa" w:w="2158"/>
          </w:tcPr>
          <w:p>
            <w:pPr>
              <w:jc w:val="center"/>
            </w:pPr>
            <w:r>
              <w:rPr>
                <w:rFonts w:ascii="宋体" w:hAnsi="宋体"/>
              </w:rPr>
              <w:t>1. 全面负责项目安全生产工作，是项目安全生产第一责任人；&lt;br&gt;2. 组织制定并实施项目安全管理制度和应急预案；&lt;br&gt;3. 定期主持召开安全生产例会，协调解决重大安全隐患问题；&lt;br&gt;4. 确保安全投入到位，保障资源配置满足现场需求。</w:t>
            </w:r>
          </w:p>
        </w:tc>
        <w:tc>
          <w:tcPr>
            <w:tcW w:type="dxa" w:w="2158"/>
          </w:tcPr>
          <w:p>
            <w:pPr>
              <w:jc w:val="center"/>
            </w:pPr>
            <w:r>
              <w:rPr>
                <w:rFonts w:ascii="宋体" w:hAnsi="宋体"/>
              </w:rPr>
              <w:t>《中华人民共和国安全生产法》第十八条；《水利水电工程施工安全管理导则》SL721-2015</w:t>
            </w:r>
          </w:p>
        </w:tc>
      </w:tr>
      <w:tr>
        <w:tc>
          <w:tcPr>
            <w:tcW w:type="dxa" w:w="2158"/>
          </w:tcPr>
          <w:p>
            <w:pPr>
              <w:jc w:val="center"/>
            </w:pPr>
            <w:r>
              <w:rPr>
                <w:rFonts w:ascii="宋体" w:hAnsi="宋体"/>
              </w:rPr>
              <w:t>第二级</w:t>
            </w:r>
          </w:p>
        </w:tc>
        <w:tc>
          <w:tcPr>
            <w:tcW w:type="dxa" w:w="2158"/>
          </w:tcPr>
          <w:p>
            <w:pPr>
              <w:jc w:val="center"/>
            </w:pPr>
            <w:r>
              <w:rPr>
                <w:rFonts w:ascii="宋体" w:hAnsi="宋体"/>
              </w:rPr>
              <w:t>安全员</w:t>
            </w:r>
          </w:p>
        </w:tc>
        <w:tc>
          <w:tcPr>
            <w:tcW w:type="dxa" w:w="2158"/>
          </w:tcPr>
          <w:p>
            <w:pPr>
              <w:jc w:val="center"/>
            </w:pPr>
            <w:r>
              <w:rPr>
                <w:rFonts w:ascii="宋体" w:hAnsi="宋体"/>
              </w:rPr>
              <w:t>1. 协助项目经理开展日常安全检查与隐患排查治理；&lt;br&gt;2. 对特种作业人员持证上岗情况进行动态监管；&lt;br&gt;3. 编制专项安全技术措施方案，并组织交底；&lt;br&gt;4. 记录每日巡查情况，督促整改闭环，及时上报异常事件。</w:t>
            </w:r>
          </w:p>
        </w:tc>
        <w:tc>
          <w:tcPr>
            <w:tcW w:type="dxa" w:w="2158"/>
          </w:tcPr>
          <w:p>
            <w:pPr>
              <w:jc w:val="center"/>
            </w:pPr>
            <w:r>
              <w:rPr>
                <w:rFonts w:ascii="宋体" w:hAnsi="宋体"/>
              </w:rPr>
              <w:t>《建筑施工企业安全生产管理机构设置及专职安全生产管理人员配备办法》建质〔2008〕91号</w:t>
            </w:r>
          </w:p>
        </w:tc>
      </w:tr>
      <w:tr>
        <w:tc>
          <w:tcPr>
            <w:tcW w:type="dxa" w:w="2158"/>
          </w:tcPr>
          <w:p>
            <w:pPr>
              <w:jc w:val="center"/>
            </w:pPr>
            <w:r>
              <w:rPr>
                <w:rFonts w:ascii="宋体" w:hAnsi="宋体"/>
              </w:rPr>
              <w:t>第三级</w:t>
            </w:r>
          </w:p>
        </w:tc>
        <w:tc>
          <w:tcPr>
            <w:tcW w:type="dxa" w:w="2158"/>
          </w:tcPr>
          <w:p>
            <w:pPr>
              <w:jc w:val="center"/>
            </w:pPr>
            <w:r>
              <w:rPr>
                <w:rFonts w:ascii="宋体" w:hAnsi="宋体"/>
              </w:rPr>
              <w:t>班组长</w:t>
            </w:r>
          </w:p>
        </w:tc>
        <w:tc>
          <w:tcPr>
            <w:tcW w:type="dxa" w:w="2158"/>
          </w:tcPr>
          <w:p>
            <w:pPr>
              <w:jc w:val="center"/>
            </w:pPr>
            <w:r>
              <w:rPr>
                <w:rFonts w:ascii="宋体" w:hAnsi="宋体"/>
              </w:rPr>
              <w:t>1. 负责班组成员岗前安全教育与班前五分钟安全提醒；&lt;br&gt;2. 执行作业指导书及安全操作规程，杜绝违章指挥、违章作业；&lt;br&gt;3. 发现隐患立即报告并配合处置，落实“三不伤害”原则；&lt;br&gt;4. 配合安全员完成施工现场文明施工与防护设施维护。</w:t>
            </w:r>
          </w:p>
        </w:tc>
        <w:tc>
          <w:tcPr>
            <w:tcW w:type="dxa" w:w="2158"/>
          </w:tcPr>
          <w:p>
            <w:pPr>
              <w:jc w:val="center"/>
            </w:pPr>
            <w:r>
              <w:rPr>
                <w:rFonts w:ascii="宋体" w:hAnsi="宋体"/>
              </w:rPr>
              <w:t>《建设工程安全生产管理条例》第二十一条；《金属结构制造企业安全生产标准化规范》</w:t>
            </w:r>
          </w:p>
        </w:tc>
      </w:tr>
    </w:tbl>
    <w:p>
      <w:r>
        <w:t>上述三级责任分工明确、权责清晰，纳入公司内部绩效考核体系，实行“一岗双责”，对履职不到位者严格追责。同时依托企业内网资料库实现安全信息实时共享，确保各级管理人员可随时查阅历史记录、标准文件及典型案例，提升安全管理执行力与响应速度。所有岗位均签订《安全生产责任书》，做到责任到人、措施落地、过程留痕、结果可溯，切实保障三峡集团水利工程配套项目建设本质安全。</w:t>
      </w:r>
    </w:p>
    <w:p>
      <w:pPr>
        <w:pStyle w:val="Heading1"/>
      </w:pPr>
      <w:r>
        <w:t>施工现场风险识别清单</w:t>
      </w:r>
    </w:p>
    <w:p>
      <w:r>
        <w:t>施工现场风险识别清单</w:t>
      </w:r>
    </w:p>
    <w:p>
      <w:r>
        <w:t>针对吊装作业、高空作业、用电安全等高风险环节，我司依据《三峡集团水利工程建设项目安全管理规范》及项目招标文件要求，结合企业多年水利设备制造与现场服务经验，制定如下专项风险识别清单及控制措施：</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rFonts w:ascii="黑体" w:hAnsi="黑体"/>
                <w:b/>
              </w:rPr>
              <w:t>风险类别</w:t>
            </w:r>
          </w:p>
        </w:tc>
        <w:tc>
          <w:tcPr>
            <w:tcW w:type="dxa" w:w="1439"/>
          </w:tcPr>
          <w:p>
            <w:pPr>
              <w:jc w:val="center"/>
            </w:pPr>
            <w:r>
              <w:rPr>
                <w:rFonts w:ascii="黑体" w:hAnsi="黑体"/>
                <w:b/>
              </w:rPr>
              <w:t>具体风险点</w:t>
            </w:r>
          </w:p>
        </w:tc>
        <w:tc>
          <w:tcPr>
            <w:tcW w:type="dxa" w:w="1439"/>
          </w:tcPr>
          <w:p>
            <w:pPr>
              <w:jc w:val="center"/>
            </w:pPr>
            <w:r>
              <w:rPr>
                <w:rFonts w:ascii="黑体" w:hAnsi="黑体"/>
                <w:b/>
              </w:rPr>
              <w:t>可能后果</w:t>
            </w:r>
          </w:p>
        </w:tc>
        <w:tc>
          <w:tcPr>
            <w:tcW w:type="dxa" w:w="1439"/>
          </w:tcPr>
          <w:p>
            <w:pPr>
              <w:jc w:val="center"/>
            </w:pPr>
            <w:r>
              <w:rPr>
                <w:rFonts w:ascii="黑体" w:hAnsi="黑体"/>
                <w:b/>
              </w:rPr>
              <w:t>控制措施</w:t>
            </w:r>
          </w:p>
        </w:tc>
        <w:tc>
          <w:tcPr>
            <w:tcW w:type="dxa" w:w="1439"/>
          </w:tcPr>
          <w:p>
            <w:pPr>
              <w:jc w:val="center"/>
            </w:pPr>
            <w:r>
              <w:rPr>
                <w:rFonts w:ascii="黑体" w:hAnsi="黑体"/>
                <w:b/>
              </w:rPr>
              <w:t>责任人</w:t>
            </w:r>
          </w:p>
        </w:tc>
        <w:tc>
          <w:tcPr>
            <w:tcW w:type="dxa" w:w="1439"/>
          </w:tcPr>
          <w:p>
            <w:pPr>
              <w:jc w:val="center"/>
            </w:pPr>
            <w:r>
              <w:rPr>
                <w:rFonts w:ascii="黑体" w:hAnsi="黑体"/>
                <w:b/>
              </w:rPr>
              <w:t>监督机制</w:t>
            </w:r>
          </w:p>
        </w:tc>
      </w:tr>
      <w:tr>
        <w:tc>
          <w:tcPr>
            <w:tcW w:type="dxa" w:w="1439"/>
          </w:tcPr>
          <w:p>
            <w:pPr>
              <w:jc w:val="center"/>
            </w:pPr>
            <w:r>
              <w:rPr>
                <w:rFonts w:ascii="宋体" w:hAnsi="宋体"/>
              </w:rPr>
              <w:t>吊装作业</w:t>
            </w:r>
          </w:p>
        </w:tc>
        <w:tc>
          <w:tcPr>
            <w:tcW w:type="dxa" w:w="1439"/>
          </w:tcPr>
          <w:p>
            <w:pPr>
              <w:jc w:val="center"/>
            </w:pPr>
            <w:r>
              <w:rPr>
                <w:rFonts w:ascii="宋体" w:hAnsi="宋体"/>
              </w:rPr>
              <w:t>吊具老化或超载使用</w:t>
            </w:r>
          </w:p>
        </w:tc>
        <w:tc>
          <w:tcPr>
            <w:tcW w:type="dxa" w:w="1439"/>
          </w:tcPr>
          <w:p>
            <w:pPr>
              <w:jc w:val="center"/>
            </w:pPr>
            <w:r>
              <w:rPr>
                <w:rFonts w:ascii="宋体" w:hAnsi="宋体"/>
              </w:rPr>
              <w:t>设备坠落、人员伤亡</w:t>
            </w:r>
          </w:p>
        </w:tc>
        <w:tc>
          <w:tcPr>
            <w:tcW w:type="dxa" w:w="1439"/>
          </w:tcPr>
          <w:p>
            <w:pPr>
              <w:jc w:val="center"/>
            </w:pPr>
            <w:r>
              <w:rPr>
                <w:rFonts w:ascii="宋体" w:hAnsi="宋体"/>
              </w:rPr>
              <w:t>每日开工前由专职安全员对钢丝绳、吊钩、卡环进行检查；实行“双人确认制”；严禁超载作业（≤额定载荷90%）</w:t>
            </w:r>
          </w:p>
        </w:tc>
        <w:tc>
          <w:tcPr>
            <w:tcW w:type="dxa" w:w="1439"/>
          </w:tcPr>
          <w:p>
            <w:pPr>
              <w:jc w:val="center"/>
            </w:pPr>
            <w:r>
              <w:rPr>
                <w:rFonts w:ascii="宋体" w:hAnsi="宋体"/>
              </w:rPr>
              <w:t>现场施工队长</w:t>
            </w:r>
          </w:p>
        </w:tc>
        <w:tc>
          <w:tcPr>
            <w:tcW w:type="dxa" w:w="1439"/>
          </w:tcPr>
          <w:p>
            <w:pPr>
              <w:jc w:val="center"/>
            </w:pPr>
            <w:r>
              <w:rPr>
                <w:rFonts w:ascii="宋体" w:hAnsi="宋体"/>
              </w:rPr>
              <w:t>安全巡检记录+影像留痕</w:t>
            </w:r>
          </w:p>
        </w:tc>
      </w:tr>
      <w:tr>
        <w:tc>
          <w:tcPr>
            <w:tcW w:type="dxa" w:w="1439"/>
          </w:tcPr>
          <w:p>
            <w:pPr>
              <w:jc w:val="center"/>
            </w:pPr>
            <w:r>
              <w:rPr>
                <w:rFonts w:ascii="宋体" w:hAnsi="宋体"/>
              </w:rPr>
            </w:r>
          </w:p>
        </w:tc>
        <w:tc>
          <w:tcPr>
            <w:tcW w:type="dxa" w:w="1439"/>
          </w:tcPr>
          <w:p>
            <w:pPr>
              <w:jc w:val="center"/>
            </w:pPr>
            <w:r>
              <w:rPr>
                <w:rFonts w:ascii="宋体" w:hAnsi="宋体"/>
              </w:rPr>
              <w:t>吊装区域未设警戒线</w:t>
            </w:r>
          </w:p>
        </w:tc>
        <w:tc>
          <w:tcPr>
            <w:tcW w:type="dxa" w:w="1439"/>
          </w:tcPr>
          <w:p>
            <w:pPr>
              <w:jc w:val="center"/>
            </w:pPr>
            <w:r>
              <w:rPr>
                <w:rFonts w:ascii="宋体" w:hAnsi="宋体"/>
              </w:rPr>
              <w:t>无关人员误入引发事故</w:t>
            </w:r>
          </w:p>
        </w:tc>
        <w:tc>
          <w:tcPr>
            <w:tcW w:type="dxa" w:w="1439"/>
          </w:tcPr>
          <w:p>
            <w:pPr>
              <w:jc w:val="center"/>
            </w:pPr>
            <w:r>
              <w:rPr>
                <w:rFonts w:ascii="宋体" w:hAnsi="宋体"/>
              </w:rPr>
              <w:t>设置硬质围挡+警示带+专人监护；作业期间禁止非作业人员进入半径15米范围</w:t>
            </w:r>
          </w:p>
        </w:tc>
        <w:tc>
          <w:tcPr>
            <w:tcW w:type="dxa" w:w="1439"/>
          </w:tcPr>
          <w:p>
            <w:pPr>
              <w:jc w:val="center"/>
            </w:pPr>
            <w:r>
              <w:rPr>
                <w:rFonts w:ascii="宋体" w:hAnsi="宋体"/>
              </w:rPr>
              <w:t>安全员</w:t>
            </w:r>
          </w:p>
        </w:tc>
        <w:tc>
          <w:tcPr>
            <w:tcW w:type="dxa" w:w="1439"/>
          </w:tcPr>
          <w:p>
            <w:pPr>
              <w:jc w:val="center"/>
            </w:pPr>
            <w:r>
              <w:rPr>
                <w:rFonts w:ascii="宋体" w:hAnsi="宋体"/>
              </w:rPr>
              <w:t>视频监控+每日巡查报告</w:t>
            </w:r>
          </w:p>
        </w:tc>
      </w:tr>
      <w:tr>
        <w:tc>
          <w:tcPr>
            <w:tcW w:type="dxa" w:w="1439"/>
          </w:tcPr>
          <w:p>
            <w:pPr>
              <w:jc w:val="center"/>
            </w:pPr>
            <w:r>
              <w:rPr>
                <w:rFonts w:ascii="宋体" w:hAnsi="宋体"/>
              </w:rPr>
              <w:t>高空作业</w:t>
            </w:r>
          </w:p>
        </w:tc>
        <w:tc>
          <w:tcPr>
            <w:tcW w:type="dxa" w:w="1439"/>
          </w:tcPr>
          <w:p>
            <w:pPr>
              <w:jc w:val="center"/>
            </w:pPr>
            <w:r>
              <w:rPr>
                <w:rFonts w:ascii="宋体" w:hAnsi="宋体"/>
              </w:rPr>
              <w:t>作业平台防护缺失或不稳固</w:t>
            </w:r>
          </w:p>
        </w:tc>
        <w:tc>
          <w:tcPr>
            <w:tcW w:type="dxa" w:w="1439"/>
          </w:tcPr>
          <w:p>
            <w:pPr>
              <w:jc w:val="center"/>
            </w:pPr>
            <w:r>
              <w:rPr>
                <w:rFonts w:ascii="宋体" w:hAnsi="宋体"/>
              </w:rPr>
              <w:t>坠落伤害</w:t>
            </w:r>
          </w:p>
        </w:tc>
        <w:tc>
          <w:tcPr>
            <w:tcW w:type="dxa" w:w="1439"/>
          </w:tcPr>
          <w:p>
            <w:pPr>
              <w:jc w:val="center"/>
            </w:pPr>
            <w:r>
              <w:rPr>
                <w:rFonts w:ascii="宋体" w:hAnsi="宋体"/>
              </w:rPr>
              <w:t>所有临边作业必须搭设符合GB50080标准的脚手架并验收挂牌；作业人员佩戴双挂钩安全带</w:t>
            </w:r>
          </w:p>
        </w:tc>
        <w:tc>
          <w:tcPr>
            <w:tcW w:type="dxa" w:w="1439"/>
          </w:tcPr>
          <w:p>
            <w:pPr>
              <w:jc w:val="center"/>
            </w:pPr>
            <w:r>
              <w:rPr>
                <w:rFonts w:ascii="宋体" w:hAnsi="宋体"/>
              </w:rPr>
              <w:t>技术负责人</w:t>
            </w:r>
          </w:p>
        </w:tc>
        <w:tc>
          <w:tcPr>
            <w:tcW w:type="dxa" w:w="1439"/>
          </w:tcPr>
          <w:p>
            <w:pPr>
              <w:jc w:val="center"/>
            </w:pPr>
            <w:r>
              <w:rPr>
                <w:rFonts w:ascii="宋体" w:hAnsi="宋体"/>
              </w:rPr>
              <w:t>日常检查+第三方检测机构季度复核</w:t>
            </w:r>
          </w:p>
        </w:tc>
      </w:tr>
      <w:tr>
        <w:tc>
          <w:tcPr>
            <w:tcW w:type="dxa" w:w="1439"/>
          </w:tcPr>
          <w:p>
            <w:pPr>
              <w:jc w:val="center"/>
            </w:pPr>
            <w:r>
              <w:rPr>
                <w:rFonts w:ascii="宋体" w:hAnsi="宋体"/>
              </w:rPr>
            </w:r>
          </w:p>
        </w:tc>
        <w:tc>
          <w:tcPr>
            <w:tcW w:type="dxa" w:w="1439"/>
          </w:tcPr>
          <w:p>
            <w:pPr>
              <w:jc w:val="center"/>
            </w:pPr>
            <w:r>
              <w:rPr>
                <w:rFonts w:ascii="宋体" w:hAnsi="宋体"/>
              </w:rPr>
              <w:t>高处工具未固定掉落</w:t>
            </w:r>
          </w:p>
        </w:tc>
        <w:tc>
          <w:tcPr>
            <w:tcW w:type="dxa" w:w="1439"/>
          </w:tcPr>
          <w:p>
            <w:pPr>
              <w:jc w:val="center"/>
            </w:pPr>
            <w:r>
              <w:rPr>
                <w:rFonts w:ascii="宋体" w:hAnsi="宋体"/>
              </w:rPr>
              <w:t>物体打击</w:t>
            </w:r>
          </w:p>
        </w:tc>
        <w:tc>
          <w:tcPr>
            <w:tcW w:type="dxa" w:w="1439"/>
          </w:tcPr>
          <w:p>
            <w:pPr>
              <w:jc w:val="center"/>
            </w:pPr>
            <w:r>
              <w:rPr>
                <w:rFonts w:ascii="宋体" w:hAnsi="宋体"/>
              </w:rPr>
              <w:t>工具袋随身携带，高处物品用防坠绳固定；严禁抛掷物件</w:t>
            </w:r>
          </w:p>
        </w:tc>
        <w:tc>
          <w:tcPr>
            <w:tcW w:type="dxa" w:w="1439"/>
          </w:tcPr>
          <w:p>
            <w:pPr>
              <w:jc w:val="center"/>
            </w:pPr>
            <w:r>
              <w:rPr>
                <w:rFonts w:ascii="宋体" w:hAnsi="宋体"/>
              </w:rPr>
              <w:t>操作工人</w:t>
            </w:r>
          </w:p>
        </w:tc>
        <w:tc>
          <w:tcPr>
            <w:tcW w:type="dxa" w:w="1439"/>
          </w:tcPr>
          <w:p>
            <w:pPr>
              <w:jc w:val="center"/>
            </w:pPr>
            <w:r>
              <w:rPr>
                <w:rFonts w:ascii="宋体" w:hAnsi="宋体"/>
              </w:rPr>
              <w:t>安全交底+班前会提醒</w:t>
            </w:r>
          </w:p>
        </w:tc>
      </w:tr>
      <w:tr>
        <w:tc>
          <w:tcPr>
            <w:tcW w:type="dxa" w:w="1439"/>
          </w:tcPr>
          <w:p>
            <w:pPr>
              <w:jc w:val="center"/>
            </w:pPr>
            <w:r>
              <w:rPr>
                <w:rFonts w:ascii="宋体" w:hAnsi="宋体"/>
              </w:rPr>
              <w:t>用电安全</w:t>
            </w:r>
          </w:p>
        </w:tc>
        <w:tc>
          <w:tcPr>
            <w:tcW w:type="dxa" w:w="1439"/>
          </w:tcPr>
          <w:p>
            <w:pPr>
              <w:jc w:val="center"/>
            </w:pPr>
            <w:r>
              <w:rPr>
                <w:rFonts w:ascii="宋体" w:hAnsi="宋体"/>
              </w:rPr>
              <w:t>临时配电箱漏电保护失效</w:t>
            </w:r>
          </w:p>
        </w:tc>
        <w:tc>
          <w:tcPr>
            <w:tcW w:type="dxa" w:w="1439"/>
          </w:tcPr>
          <w:p>
            <w:pPr>
              <w:jc w:val="center"/>
            </w:pPr>
            <w:r>
              <w:rPr>
                <w:rFonts w:ascii="宋体" w:hAnsi="宋体"/>
              </w:rPr>
              <w:t>触电事故</w:t>
            </w:r>
          </w:p>
        </w:tc>
        <w:tc>
          <w:tcPr>
            <w:tcW w:type="dxa" w:w="1439"/>
          </w:tcPr>
          <w:p>
            <w:pPr>
              <w:jc w:val="center"/>
            </w:pPr>
            <w:r>
              <w:rPr>
                <w:rFonts w:ascii="宋体" w:hAnsi="宋体"/>
              </w:rPr>
              <w:t>使用合格漏电保护器（动作电流≤30mA），每日测试功能；电缆敷设规范，无明接头</w:t>
            </w:r>
          </w:p>
        </w:tc>
        <w:tc>
          <w:tcPr>
            <w:tcW w:type="dxa" w:w="1439"/>
          </w:tcPr>
          <w:p>
            <w:pPr>
              <w:jc w:val="center"/>
            </w:pPr>
            <w:r>
              <w:rPr>
                <w:rFonts w:ascii="宋体" w:hAnsi="宋体"/>
              </w:rPr>
              <w:t>电工组长</w:t>
            </w:r>
          </w:p>
        </w:tc>
        <w:tc>
          <w:tcPr>
            <w:tcW w:type="dxa" w:w="1439"/>
          </w:tcPr>
          <w:p>
            <w:pPr>
              <w:jc w:val="center"/>
            </w:pPr>
            <w:r>
              <w:rPr>
                <w:rFonts w:ascii="宋体" w:hAnsi="宋体"/>
              </w:rPr>
              <w:t>月度电气专项检查+台账登记</w:t>
            </w:r>
          </w:p>
        </w:tc>
      </w:tr>
      <w:tr>
        <w:tc>
          <w:tcPr>
            <w:tcW w:type="dxa" w:w="1439"/>
          </w:tcPr>
          <w:p>
            <w:pPr>
              <w:jc w:val="center"/>
            </w:pPr>
            <w:r>
              <w:rPr>
                <w:rFonts w:ascii="宋体" w:hAnsi="宋体"/>
              </w:rPr>
            </w:r>
          </w:p>
        </w:tc>
        <w:tc>
          <w:tcPr>
            <w:tcW w:type="dxa" w:w="1439"/>
          </w:tcPr>
          <w:p>
            <w:pPr>
              <w:jc w:val="center"/>
            </w:pPr>
            <w:r>
              <w:rPr>
                <w:rFonts w:ascii="宋体" w:hAnsi="宋体"/>
              </w:rPr>
              <w:t>一机多用或私拉乱接</w:t>
            </w:r>
          </w:p>
        </w:tc>
        <w:tc>
          <w:tcPr>
            <w:tcW w:type="dxa" w:w="1439"/>
          </w:tcPr>
          <w:p>
            <w:pPr>
              <w:jc w:val="center"/>
            </w:pPr>
            <w:r>
              <w:rPr>
                <w:rFonts w:ascii="宋体" w:hAnsi="宋体"/>
              </w:rPr>
              <w:t>短路起火</w:t>
            </w:r>
          </w:p>
        </w:tc>
        <w:tc>
          <w:tcPr>
            <w:tcW w:type="dxa" w:w="1439"/>
          </w:tcPr>
          <w:p>
            <w:pPr>
              <w:jc w:val="center"/>
            </w:pPr>
            <w:r>
              <w:rPr>
                <w:rFonts w:ascii="宋体" w:hAnsi="宋体"/>
              </w:rPr>
              <w:t>实行“一机一闸一漏”制度；严禁私自改动线路；配电箱统一编号管理</w:t>
            </w:r>
          </w:p>
        </w:tc>
        <w:tc>
          <w:tcPr>
            <w:tcW w:type="dxa" w:w="1439"/>
          </w:tcPr>
          <w:p>
            <w:pPr>
              <w:jc w:val="center"/>
            </w:pPr>
            <w:r>
              <w:rPr>
                <w:rFonts w:ascii="宋体" w:hAnsi="宋体"/>
              </w:rPr>
              <w:t>项目经理</w:t>
            </w:r>
          </w:p>
        </w:tc>
        <w:tc>
          <w:tcPr>
            <w:tcW w:type="dxa" w:w="1439"/>
          </w:tcPr>
          <w:p>
            <w:pPr>
              <w:jc w:val="center"/>
            </w:pPr>
            <w:r>
              <w:rPr>
                <w:rFonts w:ascii="宋体" w:hAnsi="宋体"/>
              </w:rPr>
              <w:t>月度用电安全培训+隐患整改闭环</w:t>
            </w:r>
          </w:p>
        </w:tc>
      </w:tr>
    </w:tbl>
    <w:p>
      <w:r>
        <w:t>本清单已纳入我司内网质量管理体系数据库（编号：QMS-2024-HX-07），实时更新并同步至各项目部。所有风险防控措施均按ISO 45001职业健康安全管理体系执行，确保施工全过程受控、可追溯。我司承诺在合同履约期内持续开展风险动态评估，每季度提交一次《风险管控自评报告》供业主审核。</w:t>
      </w:r>
    </w:p>
    <w:p>
      <w:pPr>
        <w:pStyle w:val="Heading1"/>
      </w:pPr>
      <w:r>
        <w:t>应急预案与演练计划</w:t>
      </w:r>
    </w:p>
    <w:p>
      <w:r>
        <w:t>应急预案与演练计划</w:t>
      </w:r>
    </w:p>
    <w:p>
      <w:r>
        <w:t>一、突发事件应急处置流程</w:t>
      </w:r>
    </w:p>
    <w:p>
      <w:r>
        <w:t>针对火灾、触电、机械伤害等常见生产安全事故，我司制定标准化应急响应流程如下：</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事件类型</w:t>
            </w:r>
          </w:p>
        </w:tc>
        <w:tc>
          <w:tcPr>
            <w:tcW w:type="dxa" w:w="2158"/>
          </w:tcPr>
          <w:p>
            <w:pPr>
              <w:jc w:val="center"/>
            </w:pPr>
            <w:r>
              <w:rPr>
                <w:rFonts w:ascii="黑体" w:hAnsi="黑体"/>
                <w:b/>
              </w:rPr>
              <w:t>初期响应措施</w:t>
            </w:r>
          </w:p>
        </w:tc>
        <w:tc>
          <w:tcPr>
            <w:tcW w:type="dxa" w:w="2158"/>
          </w:tcPr>
          <w:p>
            <w:pPr>
              <w:jc w:val="center"/>
            </w:pPr>
            <w:r>
              <w:rPr>
                <w:rFonts w:ascii="黑体" w:hAnsi="黑体"/>
                <w:b/>
              </w:rPr>
              <w:t>现场控制措施</w:t>
            </w:r>
          </w:p>
        </w:tc>
        <w:tc>
          <w:tcPr>
            <w:tcW w:type="dxa" w:w="2158"/>
          </w:tcPr>
          <w:p>
            <w:pPr>
              <w:jc w:val="center"/>
            </w:pPr>
            <w:r>
              <w:rPr>
                <w:rFonts w:ascii="黑体" w:hAnsi="黑体"/>
                <w:b/>
              </w:rPr>
              <w:t>报告与联络机制</w:t>
            </w:r>
          </w:p>
        </w:tc>
      </w:tr>
      <w:tr>
        <w:tc>
          <w:tcPr>
            <w:tcW w:type="dxa" w:w="2158"/>
          </w:tcPr>
          <w:p>
            <w:pPr>
              <w:jc w:val="center"/>
            </w:pPr>
            <w:r>
              <w:rPr>
                <w:rFonts w:ascii="宋体" w:hAnsi="宋体"/>
              </w:rPr>
              <w:t>火灾事故</w:t>
            </w:r>
          </w:p>
        </w:tc>
        <w:tc>
          <w:tcPr>
            <w:tcW w:type="dxa" w:w="2158"/>
          </w:tcPr>
          <w:p>
            <w:pPr>
              <w:jc w:val="center"/>
            </w:pPr>
            <w:r>
              <w:rPr>
                <w:rFonts w:ascii="宋体" w:hAnsi="宋体"/>
              </w:rPr>
              <w:t>立即切断电源，使用干粉灭火器或消防沙扑灭初期火源；疏散周边人员至安全区域</w:t>
            </w:r>
          </w:p>
        </w:tc>
        <w:tc>
          <w:tcPr>
            <w:tcW w:type="dxa" w:w="2158"/>
          </w:tcPr>
          <w:p>
            <w:pPr>
              <w:jc w:val="center"/>
            </w:pPr>
            <w:r>
              <w:rPr>
                <w:rFonts w:ascii="宋体" w:hAnsi="宋体"/>
              </w:rPr>
              <w:t>启动车间自动喷淋系统（如有），设置警戒线，防止火势蔓延；组织义务消防队进行专业扑救</w:t>
            </w:r>
          </w:p>
        </w:tc>
        <w:tc>
          <w:tcPr>
            <w:tcW w:type="dxa" w:w="2158"/>
          </w:tcPr>
          <w:p>
            <w:pPr>
              <w:jc w:val="center"/>
            </w:pPr>
            <w:r>
              <w:rPr>
                <w:rFonts w:ascii="宋体" w:hAnsi="宋体"/>
              </w:rPr>
              <w:t>1分钟内报告值班主管，5分钟内通报公司安全部门及当地消防部门（119）</w:t>
            </w:r>
          </w:p>
        </w:tc>
      </w:tr>
      <w:tr>
        <w:tc>
          <w:tcPr>
            <w:tcW w:type="dxa" w:w="2158"/>
          </w:tcPr>
          <w:p>
            <w:pPr>
              <w:jc w:val="center"/>
            </w:pPr>
            <w:r>
              <w:rPr>
                <w:rFonts w:ascii="宋体" w:hAnsi="宋体"/>
              </w:rPr>
              <w:t>触电事故</w:t>
            </w:r>
          </w:p>
        </w:tc>
        <w:tc>
          <w:tcPr>
            <w:tcW w:type="dxa" w:w="2158"/>
          </w:tcPr>
          <w:p>
            <w:pPr>
              <w:jc w:val="center"/>
            </w:pPr>
            <w:r>
              <w:rPr>
                <w:rFonts w:ascii="宋体" w:hAnsi="宋体"/>
              </w:rPr>
              <w:t>迅速断开电源开关或使用绝缘工具分离触电者与带电体；立即实施心肺复苏术（CPR）</w:t>
            </w:r>
          </w:p>
        </w:tc>
        <w:tc>
          <w:tcPr>
            <w:tcW w:type="dxa" w:w="2158"/>
          </w:tcPr>
          <w:p>
            <w:pPr>
              <w:jc w:val="center"/>
            </w:pPr>
            <w:r>
              <w:rPr>
                <w:rFonts w:ascii="宋体" w:hAnsi="宋体"/>
              </w:rPr>
              <w:t>设置临时隔离区，悬挂“高压危险”警示牌；配备急救包、AED设备并确保随时可用</w:t>
            </w:r>
          </w:p>
        </w:tc>
        <w:tc>
          <w:tcPr>
            <w:tcW w:type="dxa" w:w="2158"/>
          </w:tcPr>
          <w:p>
            <w:pPr>
              <w:jc w:val="center"/>
            </w:pPr>
            <w:r>
              <w:rPr>
                <w:rFonts w:ascii="宋体" w:hAnsi="宋体"/>
              </w:rPr>
              <w:t>3分钟内通知医疗组，同步上报安全部门及人力资源部备案</w:t>
            </w:r>
          </w:p>
        </w:tc>
      </w:tr>
      <w:tr>
        <w:tc>
          <w:tcPr>
            <w:tcW w:type="dxa" w:w="2158"/>
          </w:tcPr>
          <w:p>
            <w:pPr>
              <w:jc w:val="center"/>
            </w:pPr>
            <w:r>
              <w:rPr>
                <w:rFonts w:ascii="宋体" w:hAnsi="宋体"/>
              </w:rPr>
              <w:t>机械伤害</w:t>
            </w:r>
          </w:p>
        </w:tc>
        <w:tc>
          <w:tcPr>
            <w:tcW w:type="dxa" w:w="2158"/>
          </w:tcPr>
          <w:p>
            <w:pPr>
              <w:jc w:val="center"/>
            </w:pPr>
            <w:r>
              <w:rPr>
                <w:rFonts w:ascii="宋体" w:hAnsi="宋体"/>
              </w:rPr>
              <w:t>停止设备运行，保护伤员肢体避免二次损伤；对出血部位进行压迫止血</w:t>
            </w:r>
          </w:p>
        </w:tc>
        <w:tc>
          <w:tcPr>
            <w:tcW w:type="dxa" w:w="2158"/>
          </w:tcPr>
          <w:p>
            <w:pPr>
              <w:jc w:val="center"/>
            </w:pPr>
            <w:r>
              <w:rPr>
                <w:rFonts w:ascii="宋体" w:hAnsi="宋体"/>
              </w:rPr>
              <w:t>使用专用夹具固定受伤部位，严禁盲目移动伤员；联系厂区医疗站开展初步处理</w:t>
            </w:r>
          </w:p>
        </w:tc>
        <w:tc>
          <w:tcPr>
            <w:tcW w:type="dxa" w:w="2158"/>
          </w:tcPr>
          <w:p>
            <w:pPr>
              <w:jc w:val="center"/>
            </w:pPr>
            <w:r>
              <w:rPr>
                <w:rFonts w:ascii="宋体" w:hAnsi="宋体"/>
              </w:rPr>
              <w:t>5分钟内报备安全科，20分钟内完成《工伤事故快报》电子填报</w:t>
            </w:r>
          </w:p>
        </w:tc>
      </w:tr>
    </w:tbl>
    <w:p>
      <w:r>
        <w:t>二、年度演练安排</w:t>
      </w:r>
    </w:p>
    <w:p>
      <w:r>
        <w:t>根据《生产经营单位生产安全事故应急预案管理办法》及相关水利项目管理要求，结合我司实际产能布局与风险识别结果，全年共组织4次专项应急演练，具体安排如下：</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演练类别</w:t>
            </w:r>
          </w:p>
        </w:tc>
        <w:tc>
          <w:tcPr>
            <w:tcW w:type="dxa" w:w="1727"/>
          </w:tcPr>
          <w:p>
            <w:pPr>
              <w:jc w:val="center"/>
            </w:pPr>
            <w:r>
              <w:rPr>
                <w:rFonts w:ascii="黑体" w:hAnsi="黑体"/>
                <w:b/>
              </w:rPr>
              <w:t>时间节点</w:t>
            </w:r>
          </w:p>
        </w:tc>
        <w:tc>
          <w:tcPr>
            <w:tcW w:type="dxa" w:w="1727"/>
          </w:tcPr>
          <w:p>
            <w:pPr>
              <w:jc w:val="center"/>
            </w:pPr>
            <w:r>
              <w:rPr>
                <w:rFonts w:ascii="黑体" w:hAnsi="黑体"/>
                <w:b/>
              </w:rPr>
              <w:t>参演人数</w:t>
            </w:r>
          </w:p>
        </w:tc>
        <w:tc>
          <w:tcPr>
            <w:tcW w:type="dxa" w:w="1727"/>
          </w:tcPr>
          <w:p>
            <w:pPr>
              <w:jc w:val="center"/>
            </w:pPr>
            <w:r>
              <w:rPr>
                <w:rFonts w:ascii="黑体" w:hAnsi="黑体"/>
                <w:b/>
              </w:rPr>
              <w:t>演练形式</w:t>
            </w:r>
          </w:p>
        </w:tc>
        <w:tc>
          <w:tcPr>
            <w:tcW w:type="dxa" w:w="1727"/>
          </w:tcPr>
          <w:p>
            <w:pPr>
              <w:jc w:val="center"/>
            </w:pPr>
            <w:r>
              <w:rPr>
                <w:rFonts w:ascii="黑体" w:hAnsi="黑体"/>
                <w:b/>
              </w:rPr>
              <w:t>考核指标</w:t>
            </w:r>
          </w:p>
        </w:tc>
      </w:tr>
      <w:tr>
        <w:tc>
          <w:tcPr>
            <w:tcW w:type="dxa" w:w="1727"/>
          </w:tcPr>
          <w:p>
            <w:pPr>
              <w:jc w:val="center"/>
            </w:pPr>
            <w:r>
              <w:rPr>
                <w:rFonts w:ascii="宋体" w:hAnsi="宋体"/>
              </w:rPr>
              <w:t>火灾疏散演练</w:t>
            </w:r>
          </w:p>
        </w:tc>
        <w:tc>
          <w:tcPr>
            <w:tcW w:type="dxa" w:w="1727"/>
          </w:tcPr>
          <w:p>
            <w:pPr>
              <w:jc w:val="center"/>
            </w:pPr>
            <w:r>
              <w:rPr>
                <w:rFonts w:ascii="宋体" w:hAnsi="宋体"/>
              </w:rPr>
              <w:t>每年第一季度末（3月）</w:t>
            </w:r>
          </w:p>
        </w:tc>
        <w:tc>
          <w:tcPr>
            <w:tcW w:type="dxa" w:w="1727"/>
          </w:tcPr>
          <w:p>
            <w:pPr>
              <w:jc w:val="center"/>
            </w:pPr>
            <w:r>
              <w:rPr>
                <w:rFonts w:ascii="宋体" w:hAnsi="宋体"/>
              </w:rPr>
              <w:t>全厂员工（约180人）</w:t>
            </w:r>
          </w:p>
        </w:tc>
        <w:tc>
          <w:tcPr>
            <w:tcW w:type="dxa" w:w="1727"/>
          </w:tcPr>
          <w:p>
            <w:pPr>
              <w:jc w:val="center"/>
            </w:pPr>
            <w:r>
              <w:rPr>
                <w:rFonts w:ascii="宋体" w:hAnsi="宋体"/>
              </w:rPr>
              <w:t>实战模拟+视频回放分析</w:t>
            </w:r>
          </w:p>
        </w:tc>
        <w:tc>
          <w:tcPr>
            <w:tcW w:type="dxa" w:w="1727"/>
          </w:tcPr>
          <w:p>
            <w:pPr>
              <w:jc w:val="center"/>
            </w:pPr>
            <w:r>
              <w:rPr>
                <w:rFonts w:ascii="宋体" w:hAnsi="宋体"/>
              </w:rPr>
              <w:t>安全通道畅通率≥98%，疏散时间≤3分钟</w:t>
            </w:r>
          </w:p>
        </w:tc>
      </w:tr>
      <w:tr>
        <w:tc>
          <w:tcPr>
            <w:tcW w:type="dxa" w:w="1727"/>
          </w:tcPr>
          <w:p>
            <w:pPr>
              <w:jc w:val="center"/>
            </w:pPr>
            <w:r>
              <w:rPr>
                <w:rFonts w:ascii="宋体" w:hAnsi="宋体"/>
              </w:rPr>
              <w:t>触电急救演练</w:t>
            </w:r>
          </w:p>
        </w:tc>
        <w:tc>
          <w:tcPr>
            <w:tcW w:type="dxa" w:w="1727"/>
          </w:tcPr>
          <w:p>
            <w:pPr>
              <w:jc w:val="center"/>
            </w:pPr>
            <w:r>
              <w:rPr>
                <w:rFonts w:ascii="宋体" w:hAnsi="宋体"/>
              </w:rPr>
              <w:t>每年第二季度末（6月）</w:t>
            </w:r>
          </w:p>
        </w:tc>
        <w:tc>
          <w:tcPr>
            <w:tcW w:type="dxa" w:w="1727"/>
          </w:tcPr>
          <w:p>
            <w:pPr>
              <w:jc w:val="center"/>
            </w:pPr>
            <w:r>
              <w:rPr>
                <w:rFonts w:ascii="宋体" w:hAnsi="宋体"/>
              </w:rPr>
              <w:t>生产班组骨干（约40人）</w:t>
            </w:r>
          </w:p>
        </w:tc>
        <w:tc>
          <w:tcPr>
            <w:tcW w:type="dxa" w:w="1727"/>
          </w:tcPr>
          <w:p>
            <w:pPr>
              <w:jc w:val="center"/>
            </w:pPr>
            <w:r>
              <w:rPr>
                <w:rFonts w:ascii="宋体" w:hAnsi="宋体"/>
              </w:rPr>
              <w:t>案例教学+实操考核</w:t>
            </w:r>
          </w:p>
        </w:tc>
        <w:tc>
          <w:tcPr>
            <w:tcW w:type="dxa" w:w="1727"/>
          </w:tcPr>
          <w:p>
            <w:pPr>
              <w:jc w:val="center"/>
            </w:pPr>
            <w:r>
              <w:rPr>
                <w:rFonts w:ascii="宋体" w:hAnsi="宋体"/>
              </w:rPr>
              <w:t>CPR操作合格率≥95%，AED使用正确率100%</w:t>
            </w:r>
          </w:p>
        </w:tc>
      </w:tr>
      <w:tr>
        <w:tc>
          <w:tcPr>
            <w:tcW w:type="dxa" w:w="1727"/>
          </w:tcPr>
          <w:p>
            <w:pPr>
              <w:jc w:val="center"/>
            </w:pPr>
            <w:r>
              <w:rPr>
                <w:rFonts w:ascii="宋体" w:hAnsi="宋体"/>
              </w:rPr>
              <w:t>机械伤害应急演练</w:t>
            </w:r>
          </w:p>
        </w:tc>
        <w:tc>
          <w:tcPr>
            <w:tcW w:type="dxa" w:w="1727"/>
          </w:tcPr>
          <w:p>
            <w:pPr>
              <w:jc w:val="center"/>
            </w:pPr>
            <w:r>
              <w:rPr>
                <w:rFonts w:ascii="宋体" w:hAnsi="宋体"/>
              </w:rPr>
              <w:t>每年第三季度末（9月）</w:t>
            </w:r>
          </w:p>
        </w:tc>
        <w:tc>
          <w:tcPr>
            <w:tcW w:type="dxa" w:w="1727"/>
          </w:tcPr>
          <w:p>
            <w:pPr>
              <w:jc w:val="center"/>
            </w:pPr>
            <w:r>
              <w:rPr>
                <w:rFonts w:ascii="宋体" w:hAnsi="宋体"/>
              </w:rPr>
              <w:t>设备操作岗位（约60人）</w:t>
            </w:r>
          </w:p>
        </w:tc>
        <w:tc>
          <w:tcPr>
            <w:tcW w:type="dxa" w:w="1727"/>
          </w:tcPr>
          <w:p>
            <w:pPr>
              <w:jc w:val="center"/>
            </w:pPr>
            <w:r>
              <w:rPr>
                <w:rFonts w:ascii="宋体" w:hAnsi="宋体"/>
              </w:rPr>
              <w:t>模拟故障场景+角色扮演</w:t>
            </w:r>
          </w:p>
        </w:tc>
        <w:tc>
          <w:tcPr>
            <w:tcW w:type="dxa" w:w="1727"/>
          </w:tcPr>
          <w:p>
            <w:pPr>
              <w:jc w:val="center"/>
            </w:pPr>
            <w:r>
              <w:rPr>
                <w:rFonts w:ascii="宋体" w:hAnsi="宋体"/>
              </w:rPr>
              <w:t>应急物资准备完整度100%，响应启动时效≤5分钟</w:t>
            </w:r>
          </w:p>
        </w:tc>
      </w:tr>
      <w:tr>
        <w:tc>
          <w:tcPr>
            <w:tcW w:type="dxa" w:w="1727"/>
          </w:tcPr>
          <w:p>
            <w:pPr>
              <w:jc w:val="center"/>
            </w:pPr>
            <w:r>
              <w:rPr>
                <w:rFonts w:ascii="宋体" w:hAnsi="宋体"/>
              </w:rPr>
              <w:t>综合实战演练</w:t>
            </w:r>
          </w:p>
        </w:tc>
        <w:tc>
          <w:tcPr>
            <w:tcW w:type="dxa" w:w="1727"/>
          </w:tcPr>
          <w:p>
            <w:pPr>
              <w:jc w:val="center"/>
            </w:pPr>
            <w:r>
              <w:rPr>
                <w:rFonts w:ascii="宋体" w:hAnsi="宋体"/>
              </w:rPr>
              <w:t>每年第四季度末（12月）</w:t>
            </w:r>
          </w:p>
        </w:tc>
        <w:tc>
          <w:tcPr>
            <w:tcW w:type="dxa" w:w="1727"/>
          </w:tcPr>
          <w:p>
            <w:pPr>
              <w:jc w:val="center"/>
            </w:pPr>
            <w:r>
              <w:rPr>
                <w:rFonts w:ascii="宋体" w:hAnsi="宋体"/>
              </w:rPr>
              <w:t>全体管理人员+重点岗位（约120人）</w:t>
            </w:r>
          </w:p>
        </w:tc>
        <w:tc>
          <w:tcPr>
            <w:tcW w:type="dxa" w:w="1727"/>
          </w:tcPr>
          <w:p>
            <w:pPr>
              <w:jc w:val="center"/>
            </w:pPr>
            <w:r>
              <w:rPr>
                <w:rFonts w:ascii="宋体" w:hAnsi="宋体"/>
              </w:rPr>
              <w:t>多场景叠加演练（含火灾+触电组合）</w:t>
            </w:r>
          </w:p>
        </w:tc>
        <w:tc>
          <w:tcPr>
            <w:tcW w:type="dxa" w:w="1727"/>
          </w:tcPr>
          <w:p>
            <w:pPr>
              <w:jc w:val="center"/>
            </w:pPr>
            <w:r>
              <w:rPr>
                <w:rFonts w:ascii="宋体" w:hAnsi="宋体"/>
              </w:rPr>
              <w:t>整体联动效率提升≥20%，预案修订建议不少于3项</w:t>
            </w:r>
          </w:p>
        </w:tc>
      </w:tr>
    </w:tbl>
    <w:p>
      <w:r>
        <w:t>所有演练均纳入年度质量管理体系内审计划，由公司安全总监牵头组织实施，形成“策划—执行—评估—改进”的闭环管理机制。演练结束后48小时内提交书面总结报告，并在企业内网共享，供全员学习借鉴，持续优化应急预案的可操作性与实效性。</w:t>
      </w:r>
    </w:p>
    <w:p>
      <w:pPr>
        <w:pStyle w:val="Heading1"/>
      </w:pPr>
      <w:r>
        <w:t>人员安全培训制度</w:t>
      </w:r>
    </w:p>
    <w:p>
      <w:r>
        <w:t>人员安全培训制度</w:t>
      </w:r>
    </w:p>
    <w:p>
      <w:r>
        <w:t>为严格落实三峡集团及水利工程供应链项目对安全生产的高标准要求，我司建立并执行系统化、可追溯的人员安全培训制度，确保新员工岗前培训、每月安全例会与特种作业持证上岗制度有效落地，全面提升全员安全意识与操作规范性。</w:t>
      </w:r>
    </w:p>
    <w:p>
      <w:r>
        <w:t>一、新员工岗前培训制度</w:t>
      </w:r>
    </w:p>
    <w:p>
      <w:r>
        <w:t>所有新入职员工必须完成不少于8学时的安全专项培训，内容涵盖：</w:t>
      </w:r>
    </w:p>
    <w:p>
      <w:pPr>
        <w:pStyle w:val="ListBullet"/>
      </w:pPr>
      <w:r>
        <w:t>企业安全生产方针、制度及岗位职责；</w:t>
      </w:r>
    </w:p>
    <w:p>
      <w:pPr>
        <w:pStyle w:val="ListBullet"/>
      </w:pPr>
      <w:r>
        <w:t>生产现场危险源辨识与风险控制措施（如机械伤害、高空坠落、电气事故等）；</w:t>
      </w:r>
    </w:p>
    <w:p>
      <w:pPr>
        <w:pStyle w:val="ListBullet"/>
      </w:pPr>
      <w:r>
        <w:t>应急处置流程与消防器材使用方法；</w:t>
      </w:r>
    </w:p>
    <w:p>
      <w:pPr>
        <w:pStyle w:val="ListBullet"/>
      </w:pPr>
      <w:r>
        <w:t>个人防护用品（PPE）正确佩戴与维护。</w:t>
      </w:r>
    </w:p>
    <w:p>
      <w:r>
        <w:t>培训结束后组织闭卷考试，成绩合格者方可进入岗位实操阶段，不合格者需重新培训直至达标。培训记录纳入《员工安全档案》，作为岗位任职依据。</w:t>
      </w:r>
    </w:p>
    <w:p>
      <w:r>
        <w:t>二、每月安全例会制度</w:t>
      </w:r>
    </w:p>
    <w:p>
      <w:r>
        <w:t>每月第一个工作周召开全员安全例会，由安全管理部门牵头，形成标准化会议流程：</w:t>
      </w:r>
    </w:p>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rFonts w:ascii="黑体" w:hAnsi="黑体"/>
                <w:b/>
              </w:rPr>
              <w:t>会议内容</w:t>
            </w:r>
          </w:p>
        </w:tc>
        <w:tc>
          <w:tcPr>
            <w:tcW w:type="dxa" w:w="2878"/>
          </w:tcPr>
          <w:p>
            <w:pPr>
              <w:jc w:val="center"/>
            </w:pPr>
            <w:r>
              <w:rPr>
                <w:rFonts w:ascii="黑体" w:hAnsi="黑体"/>
                <w:b/>
              </w:rPr>
              <w:t>责任部门</w:t>
            </w:r>
          </w:p>
        </w:tc>
        <w:tc>
          <w:tcPr>
            <w:tcW w:type="dxa" w:w="2878"/>
          </w:tcPr>
          <w:p>
            <w:pPr>
              <w:jc w:val="center"/>
            </w:pPr>
            <w:r>
              <w:rPr>
                <w:rFonts w:ascii="黑体" w:hAnsi="黑体"/>
                <w:b/>
              </w:rPr>
              <w:t>输出成果</w:t>
            </w:r>
          </w:p>
        </w:tc>
      </w:tr>
      <w:tr>
        <w:tc>
          <w:tcPr>
            <w:tcW w:type="dxa" w:w="2878"/>
          </w:tcPr>
          <w:p>
            <w:pPr>
              <w:jc w:val="center"/>
            </w:pPr>
            <w:r>
              <w:rPr>
                <w:rFonts w:ascii="宋体" w:hAnsi="宋体"/>
              </w:rPr>
              <w:t>上月安全事故复盘与整改措施落实情况通报</w:t>
            </w:r>
          </w:p>
        </w:tc>
        <w:tc>
          <w:tcPr>
            <w:tcW w:type="dxa" w:w="2878"/>
          </w:tcPr>
          <w:p>
            <w:pPr>
              <w:jc w:val="center"/>
            </w:pPr>
            <w:r>
              <w:rPr>
                <w:rFonts w:ascii="宋体" w:hAnsi="宋体"/>
              </w:rPr>
              <w:t>安全管理部</w:t>
            </w:r>
          </w:p>
        </w:tc>
        <w:tc>
          <w:tcPr>
            <w:tcW w:type="dxa" w:w="2878"/>
          </w:tcPr>
          <w:p>
            <w:pPr>
              <w:jc w:val="center"/>
            </w:pPr>
            <w:r>
              <w:rPr>
                <w:rFonts w:ascii="宋体" w:hAnsi="宋体"/>
              </w:rPr>
              <w:t>《月度安全通报》</w:t>
            </w:r>
          </w:p>
        </w:tc>
      </w:tr>
      <w:tr>
        <w:tc>
          <w:tcPr>
            <w:tcW w:type="dxa" w:w="2878"/>
          </w:tcPr>
          <w:p>
            <w:pPr>
              <w:jc w:val="center"/>
            </w:pPr>
            <w:r>
              <w:rPr>
                <w:rFonts w:ascii="宋体" w:hAnsi="宋体"/>
              </w:rPr>
              <w:t>下月重点风险点预判与防控方案制定</w:t>
            </w:r>
          </w:p>
        </w:tc>
        <w:tc>
          <w:tcPr>
            <w:tcW w:type="dxa" w:w="2878"/>
          </w:tcPr>
          <w:p>
            <w:pPr>
              <w:jc w:val="center"/>
            </w:pPr>
            <w:r>
              <w:rPr>
                <w:rFonts w:ascii="宋体" w:hAnsi="宋体"/>
              </w:rPr>
              <w:t>各车间/班组</w:t>
            </w:r>
          </w:p>
        </w:tc>
        <w:tc>
          <w:tcPr>
            <w:tcW w:type="dxa" w:w="2878"/>
          </w:tcPr>
          <w:p>
            <w:pPr>
              <w:jc w:val="center"/>
            </w:pPr>
            <w:r>
              <w:rPr>
                <w:rFonts w:ascii="宋体" w:hAnsi="宋体"/>
              </w:rPr>
              <w:t>《月度风险清单》</w:t>
            </w:r>
          </w:p>
        </w:tc>
      </w:tr>
      <w:tr>
        <w:tc>
          <w:tcPr>
            <w:tcW w:type="dxa" w:w="2878"/>
          </w:tcPr>
          <w:p>
            <w:pPr>
              <w:jc w:val="center"/>
            </w:pPr>
            <w:r>
              <w:rPr>
                <w:rFonts w:ascii="宋体" w:hAnsi="宋体"/>
              </w:rPr>
              <w:t>安全知识专题学习（如高处作业规范、焊接安全）</w:t>
            </w:r>
          </w:p>
        </w:tc>
        <w:tc>
          <w:tcPr>
            <w:tcW w:type="dxa" w:w="2878"/>
          </w:tcPr>
          <w:p>
            <w:pPr>
              <w:jc w:val="center"/>
            </w:pPr>
            <w:r>
              <w:rPr>
                <w:rFonts w:ascii="宋体" w:hAnsi="宋体"/>
              </w:rPr>
              <w:t>培训组</w:t>
            </w:r>
          </w:p>
        </w:tc>
        <w:tc>
          <w:tcPr>
            <w:tcW w:type="dxa" w:w="2878"/>
          </w:tcPr>
          <w:p>
            <w:pPr>
              <w:jc w:val="center"/>
            </w:pPr>
            <w:r>
              <w:rPr>
                <w:rFonts w:ascii="宋体" w:hAnsi="宋体"/>
              </w:rPr>
              <w:t>《培训签到表+考核记录》</w:t>
            </w:r>
          </w:p>
        </w:tc>
      </w:tr>
      <w:tr>
        <w:tc>
          <w:tcPr>
            <w:tcW w:type="dxa" w:w="2878"/>
          </w:tcPr>
          <w:p>
            <w:pPr>
              <w:jc w:val="center"/>
            </w:pPr>
            <w:r>
              <w:rPr>
                <w:rFonts w:ascii="宋体" w:hAnsi="宋体"/>
              </w:rPr>
              <w:t>现场安全隐患整改闭环验证</w:t>
            </w:r>
          </w:p>
        </w:tc>
        <w:tc>
          <w:tcPr>
            <w:tcW w:type="dxa" w:w="2878"/>
          </w:tcPr>
          <w:p>
            <w:pPr>
              <w:jc w:val="center"/>
            </w:pPr>
            <w:r>
              <w:rPr>
                <w:rFonts w:ascii="宋体" w:hAnsi="宋体"/>
              </w:rPr>
              <w:t>现场主管</w:t>
            </w:r>
          </w:p>
        </w:tc>
        <w:tc>
          <w:tcPr>
            <w:tcW w:type="dxa" w:w="2878"/>
          </w:tcPr>
          <w:p>
            <w:pPr>
              <w:jc w:val="center"/>
            </w:pPr>
            <w:r>
              <w:rPr>
                <w:rFonts w:ascii="宋体" w:hAnsi="宋体"/>
              </w:rPr>
              <w:t>《隐患整改台账》</w:t>
            </w:r>
          </w:p>
        </w:tc>
      </w:tr>
    </w:tbl>
    <w:p>
      <w:r>
        <w:t>会议纪要存档备查，纳入年度绩效考核指标。</w:t>
      </w:r>
    </w:p>
    <w:p>
      <w:r>
        <w:t>三、特种作业持证上岗制度</w:t>
      </w:r>
    </w:p>
    <w:p>
      <w:r>
        <w:t>严格执行国家《特种作业人员安全技术培训考核管理规定》，对焊工、起重工、电工、叉车司机等岗位实行“持证上岗”动态管理：</w:t>
      </w:r>
    </w:p>
    <w:p>
      <w:pPr>
        <w:pStyle w:val="ListBullet"/>
      </w:pPr>
      <w:r>
        <w:t>新进特种作业人员须通过专业机构培训并取得相应资格证书；</w:t>
      </w:r>
    </w:p>
    <w:p>
      <w:pPr>
        <w:pStyle w:val="ListBullet"/>
      </w:pPr>
      <w:r>
        <w:t>在职人员证书到期前30日提交续期申请，逾期未更新不得从事相关作业；</w:t>
      </w:r>
    </w:p>
    <w:p>
      <w:pPr>
        <w:pStyle w:val="ListBullet"/>
      </w:pPr>
      <w:r>
        <w:t>每季度核查在岗人员持证状态，建立《特种作业人员台账》，实时同步至内网安全管理系统。</w:t>
      </w:r>
    </w:p>
    <w:p>
      <w:r>
        <w:t>对无证上岗或证件造假行为，一经发现立即停岗处理，并追究责任。</w:t>
      </w:r>
    </w:p>
    <w:p>
      <w:r>
        <w:t>本制度自发布之日起施行，由公司安全管理委员会监督执行，确保全过程可控、可查、可溯，全面支撑水利工程配套制造项目的本质安全水平。</w:t>
      </w:r>
    </w:p>
    <w:p>
      <w:pPr>
        <w:pStyle w:val="Heading1"/>
      </w:pPr>
      <w:r>
        <w:t>文明施工管理制度</w:t>
      </w:r>
    </w:p>
    <w:p>
      <w:r>
        <w:t>文明施工管理制度</w:t>
      </w:r>
    </w:p>
    <w:p>
      <w:r>
        <w:t>为确保本项目现场施工安全、有序、环保，我司严格执行国家及三峡集团关于水利工程文明施工的管理要求，结合企业多年制造与交付经验，制定以下文明施工管理制度：</w:t>
      </w:r>
    </w:p>
    <w:p>
      <w:r>
        <w:t>一、物料堆放整齐</w:t>
      </w:r>
    </w:p>
    <w:p>
      <w:r>
        <w:t>所有进场材料（水轮机叶片、螺母、紧固件、金属结构件等）均按规格分类存放于指定区域，设置标识牌标明名称、规格、数量、检验状态。堆场地面硬化处理，防潮垫层铺设到位，严禁混放、超高堆放或占用通道。每日收工前由专人清点并归位，保持场地整洁。</w:t>
      </w:r>
    </w:p>
    <w:p>
      <w:r>
        <w:t>二、垃圾清运及时</w:t>
      </w:r>
    </w:p>
    <w:p>
      <w:r>
        <w:t>施工现场设立专用垃圾暂存点，实行分类收集（可回收/不可回收），每日定时清运至指定地点。废料集中打包后统一处理，杜绝乱扔乱倒现象。施工过程中产生的铁屑、焊渣等废弃物，当日作业结束后由班组负责人组织清理，做到“工完场清”。</w:t>
      </w:r>
    </w:p>
    <w:p>
      <w:r>
        <w:t>三、现场围挡封闭</w:t>
      </w:r>
    </w:p>
    <w:p>
      <w:r>
        <w:t>施工区域采用标准化彩钢板围挡（高度≥2.0米），四周连续封闭，设置醒目警示标志和夜间照明设施。出入口设门禁系统及值班岗亭，非授权人员不得进入。重要工序区域（如焊接区、装配区）单独隔离，防止交叉干扰。</w:t>
      </w:r>
    </w:p>
    <w:p>
      <w:r>
        <w:t>四、扬尘控制措施到位</w:t>
      </w:r>
    </w:p>
    <w:p>
      <w:r>
        <w:t>配备雾炮机、洒水车等降尘设备，每日不少于4次喷淋降尘，重点区域（切割、打磨、装卸）实施湿法作业。运输车辆出场前冲洗轮胎，避免带泥上路；裸露土方覆盖防尘网，定期洒水保湿。扬尘监测数据实时上传至项目管理系统，超标时立即响应整改。</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控制项目</w:t>
            </w:r>
          </w:p>
        </w:tc>
        <w:tc>
          <w:tcPr>
            <w:tcW w:type="dxa" w:w="2158"/>
          </w:tcPr>
          <w:p>
            <w:pPr>
              <w:jc w:val="center"/>
            </w:pPr>
            <w:r>
              <w:rPr>
                <w:rFonts w:ascii="黑体" w:hAnsi="黑体"/>
                <w:b/>
              </w:rPr>
              <w:t>措施内容</w:t>
            </w:r>
          </w:p>
        </w:tc>
        <w:tc>
          <w:tcPr>
            <w:tcW w:type="dxa" w:w="2158"/>
          </w:tcPr>
          <w:p>
            <w:pPr>
              <w:jc w:val="center"/>
            </w:pPr>
            <w:r>
              <w:rPr>
                <w:rFonts w:ascii="黑体" w:hAnsi="黑体"/>
                <w:b/>
              </w:rPr>
              <w:t>责任人</w:t>
            </w:r>
          </w:p>
        </w:tc>
        <w:tc>
          <w:tcPr>
            <w:tcW w:type="dxa" w:w="2158"/>
          </w:tcPr>
          <w:p>
            <w:pPr>
              <w:jc w:val="center"/>
            </w:pPr>
            <w:r>
              <w:rPr>
                <w:rFonts w:ascii="黑体" w:hAnsi="黑体"/>
                <w:b/>
              </w:rPr>
              <w:t>检查频次</w:t>
            </w:r>
          </w:p>
        </w:tc>
      </w:tr>
      <w:tr>
        <w:tc>
          <w:tcPr>
            <w:tcW w:type="dxa" w:w="2158"/>
          </w:tcPr>
          <w:p>
            <w:pPr>
              <w:jc w:val="center"/>
            </w:pPr>
            <w:r>
              <w:rPr>
                <w:rFonts w:ascii="宋体" w:hAnsi="宋体"/>
              </w:rPr>
              <w:t>物料堆放</w:t>
            </w:r>
          </w:p>
        </w:tc>
        <w:tc>
          <w:tcPr>
            <w:tcW w:type="dxa" w:w="2158"/>
          </w:tcPr>
          <w:p>
            <w:pPr>
              <w:jc w:val="center"/>
            </w:pPr>
            <w:r>
              <w:rPr>
                <w:rFonts w:ascii="宋体" w:hAnsi="宋体"/>
              </w:rPr>
              <w:t>分类分区、标识清晰、稳固整齐</w:t>
            </w:r>
          </w:p>
        </w:tc>
        <w:tc>
          <w:tcPr>
            <w:tcW w:type="dxa" w:w="2158"/>
          </w:tcPr>
          <w:p>
            <w:pPr>
              <w:jc w:val="center"/>
            </w:pPr>
            <w:r>
              <w:rPr>
                <w:rFonts w:ascii="宋体" w:hAnsi="宋体"/>
              </w:rPr>
              <w:t>材料员</w:t>
            </w:r>
          </w:p>
        </w:tc>
        <w:tc>
          <w:tcPr>
            <w:tcW w:type="dxa" w:w="2158"/>
          </w:tcPr>
          <w:p>
            <w:pPr>
              <w:jc w:val="center"/>
            </w:pPr>
            <w:r>
              <w:rPr>
                <w:rFonts w:ascii="宋体" w:hAnsi="宋体"/>
              </w:rPr>
              <w:t>每日巡查</w:t>
            </w:r>
          </w:p>
        </w:tc>
      </w:tr>
      <w:tr>
        <w:tc>
          <w:tcPr>
            <w:tcW w:type="dxa" w:w="2158"/>
          </w:tcPr>
          <w:p>
            <w:pPr>
              <w:jc w:val="center"/>
            </w:pPr>
            <w:r>
              <w:rPr>
                <w:rFonts w:ascii="宋体" w:hAnsi="宋体"/>
              </w:rPr>
              <w:t>垃圾清运</w:t>
            </w:r>
          </w:p>
        </w:tc>
        <w:tc>
          <w:tcPr>
            <w:tcW w:type="dxa" w:w="2158"/>
          </w:tcPr>
          <w:p>
            <w:pPr>
              <w:jc w:val="center"/>
            </w:pPr>
            <w:r>
              <w:rPr>
                <w:rFonts w:ascii="宋体" w:hAnsi="宋体"/>
              </w:rPr>
              <w:t>分类收集、定点存放、按时外运</w:t>
            </w:r>
          </w:p>
        </w:tc>
        <w:tc>
          <w:tcPr>
            <w:tcW w:type="dxa" w:w="2158"/>
          </w:tcPr>
          <w:p>
            <w:pPr>
              <w:jc w:val="center"/>
            </w:pPr>
            <w:r>
              <w:rPr>
                <w:rFonts w:ascii="宋体" w:hAnsi="宋体"/>
              </w:rPr>
              <w:t>班组长</w:t>
            </w:r>
          </w:p>
        </w:tc>
        <w:tc>
          <w:tcPr>
            <w:tcW w:type="dxa" w:w="2158"/>
          </w:tcPr>
          <w:p>
            <w:pPr>
              <w:jc w:val="center"/>
            </w:pPr>
            <w:r>
              <w:rPr>
                <w:rFonts w:ascii="宋体" w:hAnsi="宋体"/>
              </w:rPr>
              <w:t>每班结束</w:t>
            </w:r>
          </w:p>
        </w:tc>
      </w:tr>
      <w:tr>
        <w:tc>
          <w:tcPr>
            <w:tcW w:type="dxa" w:w="2158"/>
          </w:tcPr>
          <w:p>
            <w:pPr>
              <w:jc w:val="center"/>
            </w:pPr>
            <w:r>
              <w:rPr>
                <w:rFonts w:ascii="宋体" w:hAnsi="宋体"/>
              </w:rPr>
              <w:t>围挡管理</w:t>
            </w:r>
          </w:p>
        </w:tc>
        <w:tc>
          <w:tcPr>
            <w:tcW w:type="dxa" w:w="2158"/>
          </w:tcPr>
          <w:p>
            <w:pPr>
              <w:jc w:val="center"/>
            </w:pPr>
            <w:r>
              <w:rPr>
                <w:rFonts w:ascii="宋体" w:hAnsi="宋体"/>
              </w:rPr>
              <w:t>封闭完整、警示明显、无破损</w:t>
            </w:r>
          </w:p>
        </w:tc>
        <w:tc>
          <w:tcPr>
            <w:tcW w:type="dxa" w:w="2158"/>
          </w:tcPr>
          <w:p>
            <w:pPr>
              <w:jc w:val="center"/>
            </w:pPr>
            <w:r>
              <w:rPr>
                <w:rFonts w:ascii="宋体" w:hAnsi="宋体"/>
              </w:rPr>
              <w:t>安全员</w:t>
            </w:r>
          </w:p>
        </w:tc>
        <w:tc>
          <w:tcPr>
            <w:tcW w:type="dxa" w:w="2158"/>
          </w:tcPr>
          <w:p>
            <w:pPr>
              <w:jc w:val="center"/>
            </w:pPr>
            <w:r>
              <w:rPr>
                <w:rFonts w:ascii="宋体" w:hAnsi="宋体"/>
              </w:rPr>
              <w:t>每日巡检</w:t>
            </w:r>
          </w:p>
        </w:tc>
      </w:tr>
      <w:tr>
        <w:tc>
          <w:tcPr>
            <w:tcW w:type="dxa" w:w="2158"/>
          </w:tcPr>
          <w:p>
            <w:pPr>
              <w:jc w:val="center"/>
            </w:pPr>
            <w:r>
              <w:rPr>
                <w:rFonts w:ascii="宋体" w:hAnsi="宋体"/>
              </w:rPr>
              <w:t>扬尘防控</w:t>
            </w:r>
          </w:p>
        </w:tc>
        <w:tc>
          <w:tcPr>
            <w:tcW w:type="dxa" w:w="2158"/>
          </w:tcPr>
          <w:p>
            <w:pPr>
              <w:jc w:val="center"/>
            </w:pPr>
            <w:r>
              <w:rPr>
                <w:rFonts w:ascii="宋体" w:hAnsi="宋体"/>
              </w:rPr>
              <w:t>湿法作业、喷淋降尘、车辆清洗</w:t>
            </w:r>
          </w:p>
        </w:tc>
        <w:tc>
          <w:tcPr>
            <w:tcW w:type="dxa" w:w="2158"/>
          </w:tcPr>
          <w:p>
            <w:pPr>
              <w:jc w:val="center"/>
            </w:pPr>
            <w:r>
              <w:rPr>
                <w:rFonts w:ascii="宋体" w:hAnsi="宋体"/>
              </w:rPr>
              <w:t>专职保洁</w:t>
            </w:r>
          </w:p>
        </w:tc>
        <w:tc>
          <w:tcPr>
            <w:tcW w:type="dxa" w:w="2158"/>
          </w:tcPr>
          <w:p>
            <w:pPr>
              <w:jc w:val="center"/>
            </w:pPr>
            <w:r>
              <w:rPr>
                <w:rFonts w:ascii="宋体" w:hAnsi="宋体"/>
              </w:rPr>
              <w:t>工作时段内每小时一次</w:t>
            </w:r>
          </w:p>
        </w:tc>
      </w:tr>
    </w:tbl>
    <w:p>
      <w:r>
        <w:t>以上制度已纳入公司《项目现场管理制度》并嵌入ERP系统执行流程，通过内网资料库实现全过程留痕与追溯。我司承诺严格按照招标文件中“物料堆放整齐、垃圾清运及时、现场围挡封闭、扬尘控制措施到位”要求落实，确保文明施工达标率100%。</w:t>
      </w:r>
    </w:p>
    <w:p>
      <w:pPr>
        <w:pStyle w:val="Heading1"/>
      </w:pPr>
      <w:r>
        <w:t>环保措施落实细节</w:t>
      </w:r>
    </w:p>
    <w:p>
      <w:r>
        <w:t>环保措施落实细节</w:t>
      </w:r>
    </w:p>
    <w:p>
      <w:r>
        <w:t>为切实履行湖北恩施清江峡能精密制造企业对三峡集团及水利工程供应链项目的环境责任，我司严格遵循《湖北省环境保护条例》及相关行业标准，围绕噪声控制、废水排放达标、废弃物分类回收三大核心环节，制定并实施系统化、可量化、可追溯的环保管理措施，确保生产全过程符合地方法规要求。</w:t>
      </w:r>
    </w:p>
    <w:p>
      <w:r>
        <w:t>一、噪声控制</w:t>
      </w:r>
    </w:p>
    <w:p>
      <w:r>
        <w:t>我司生产车间采用全封闭式厂房设计，关键设备（如数控车床、磨床、冲压机等）均配备降噪隔声罩，有效降低机械运行噪声。根据《工业企业厂界环境噪声排放标准》（GB 12348-2008），厂区边界昼间噪声≤65dB(A)，夜间≤55dB(A)。具体措施如下：</w:t>
      </w:r>
    </w:p>
    <w:p>
      <w:pPr>
        <w:pStyle w:val="ListBullet"/>
      </w:pPr>
      <w:r>
        <w:t>生产线布局优化：高噪声设备集中布置于远离办公区与居民区一侧，并设置吸声材料墙体；</w:t>
      </w:r>
    </w:p>
    <w:p>
      <w:pPr>
        <w:pStyle w:val="ListBullet"/>
      </w:pPr>
      <w:r>
        <w:t>设备选型优先选用低噪型号，加装减振基础与柔性连接件；</w:t>
      </w:r>
    </w:p>
    <w:p>
      <w:pPr>
        <w:pStyle w:val="ListBullet"/>
      </w:pPr>
      <w:r>
        <w:t>建立每日巡检制度，使用便携式噪声检测仪定期监测，数据录入内网质量管理平台备案；</w:t>
      </w:r>
    </w:p>
    <w:p>
      <w:pPr>
        <w:pStyle w:val="ListBullet"/>
      </w:pPr>
      <w:r>
        <w:t>对外协加工单位实行噪声准入审核，确保外包环节不超标排放。</w:t>
      </w:r>
    </w:p>
    <w:p>
      <w:r>
        <w:t>二、废水排放达标</w:t>
      </w:r>
    </w:p>
    <w:p>
      <w:r>
        <w:t>厂区设独立污水处理站，处理能力达15m³/h，采用“预处理+生化处理+深度过滤”三级工艺，满足《污水综合排放标准》（GB 8978-1996）一级标准。主要控制指标包括：pH值6–9、COD≤50mg/L、氨氮≤5mg/L、悬浮物≤10mg/L。</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污染源类型</w:t>
            </w:r>
          </w:p>
        </w:tc>
        <w:tc>
          <w:tcPr>
            <w:tcW w:type="dxa" w:w="2158"/>
          </w:tcPr>
          <w:p>
            <w:pPr>
              <w:jc w:val="center"/>
            </w:pPr>
            <w:r>
              <w:rPr>
                <w:rFonts w:ascii="黑体" w:hAnsi="黑体"/>
                <w:b/>
              </w:rPr>
              <w:t>处理方式</w:t>
            </w:r>
          </w:p>
        </w:tc>
        <w:tc>
          <w:tcPr>
            <w:tcW w:type="dxa" w:w="2158"/>
          </w:tcPr>
          <w:p>
            <w:pPr>
              <w:jc w:val="center"/>
            </w:pPr>
            <w:r>
              <w:rPr>
                <w:rFonts w:ascii="黑体" w:hAnsi="黑体"/>
                <w:b/>
              </w:rPr>
              <w:t>排放限值（GB 8978-1996）</w:t>
            </w:r>
          </w:p>
        </w:tc>
        <w:tc>
          <w:tcPr>
            <w:tcW w:type="dxa" w:w="2158"/>
          </w:tcPr>
          <w:p>
            <w:pPr>
              <w:jc w:val="center"/>
            </w:pPr>
            <w:r>
              <w:rPr>
                <w:rFonts w:ascii="黑体" w:hAnsi="黑体"/>
                <w:b/>
              </w:rPr>
              <w:t>实测值（近半年平均）</w:t>
            </w:r>
          </w:p>
        </w:tc>
      </w:tr>
      <w:tr>
        <w:tc>
          <w:tcPr>
            <w:tcW w:type="dxa" w:w="2158"/>
          </w:tcPr>
          <w:p>
            <w:pPr>
              <w:jc w:val="center"/>
            </w:pPr>
            <w:r>
              <w:rPr>
                <w:rFonts w:ascii="宋体" w:hAnsi="宋体"/>
              </w:rPr>
              <w:t>切削液废水</w:t>
            </w:r>
          </w:p>
        </w:tc>
        <w:tc>
          <w:tcPr>
            <w:tcW w:type="dxa" w:w="2158"/>
          </w:tcPr>
          <w:p>
            <w:pPr>
              <w:jc w:val="center"/>
            </w:pPr>
            <w:r>
              <w:rPr>
                <w:rFonts w:ascii="宋体" w:hAnsi="宋体"/>
              </w:rPr>
              <w:t>物化沉淀+膜过滤</w:t>
            </w:r>
          </w:p>
        </w:tc>
        <w:tc>
          <w:tcPr>
            <w:tcW w:type="dxa" w:w="2158"/>
          </w:tcPr>
          <w:p>
            <w:pPr>
              <w:jc w:val="center"/>
            </w:pPr>
            <w:r>
              <w:rPr>
                <w:rFonts w:ascii="宋体" w:hAnsi="宋体"/>
              </w:rPr>
              <w:t>COD≤50 mg/L</w:t>
            </w:r>
          </w:p>
        </w:tc>
        <w:tc>
          <w:tcPr>
            <w:tcW w:type="dxa" w:w="2158"/>
          </w:tcPr>
          <w:p>
            <w:pPr>
              <w:jc w:val="center"/>
            </w:pPr>
            <w:r>
              <w:rPr>
                <w:rFonts w:ascii="宋体" w:hAnsi="宋体"/>
              </w:rPr>
              <w:t>42 mg/L</w:t>
            </w:r>
          </w:p>
        </w:tc>
      </w:tr>
      <w:tr>
        <w:tc>
          <w:tcPr>
            <w:tcW w:type="dxa" w:w="2158"/>
          </w:tcPr>
          <w:p>
            <w:pPr>
              <w:jc w:val="center"/>
            </w:pPr>
            <w:r>
              <w:rPr>
                <w:rFonts w:ascii="宋体" w:hAnsi="宋体"/>
              </w:rPr>
              <w:t>清洗废水</w:t>
            </w:r>
          </w:p>
        </w:tc>
        <w:tc>
          <w:tcPr>
            <w:tcW w:type="dxa" w:w="2158"/>
          </w:tcPr>
          <w:p>
            <w:pPr>
              <w:jc w:val="center"/>
            </w:pPr>
            <w:r>
              <w:rPr>
                <w:rFonts w:ascii="宋体" w:hAnsi="宋体"/>
              </w:rPr>
              <w:t>中和调节+生物降解</w:t>
            </w:r>
          </w:p>
        </w:tc>
        <w:tc>
          <w:tcPr>
            <w:tcW w:type="dxa" w:w="2158"/>
          </w:tcPr>
          <w:p>
            <w:pPr>
              <w:jc w:val="center"/>
            </w:pPr>
            <w:r>
              <w:rPr>
                <w:rFonts w:ascii="宋体" w:hAnsi="宋体"/>
              </w:rPr>
              <w:t>氨氮≤5 mg/L</w:t>
            </w:r>
          </w:p>
        </w:tc>
        <w:tc>
          <w:tcPr>
            <w:tcW w:type="dxa" w:w="2158"/>
          </w:tcPr>
          <w:p>
            <w:pPr>
              <w:jc w:val="center"/>
            </w:pPr>
            <w:r>
              <w:rPr>
                <w:rFonts w:ascii="宋体" w:hAnsi="宋体"/>
              </w:rPr>
              <w:t>3.1 mg/L</w:t>
            </w:r>
          </w:p>
        </w:tc>
      </w:tr>
      <w:tr>
        <w:tc>
          <w:tcPr>
            <w:tcW w:type="dxa" w:w="2158"/>
          </w:tcPr>
          <w:p>
            <w:pPr>
              <w:jc w:val="center"/>
            </w:pPr>
            <w:r>
              <w:rPr>
                <w:rFonts w:ascii="宋体" w:hAnsi="宋体"/>
              </w:rPr>
              <w:t>生活污水</w:t>
            </w:r>
          </w:p>
        </w:tc>
        <w:tc>
          <w:tcPr>
            <w:tcW w:type="dxa" w:w="2158"/>
          </w:tcPr>
          <w:p>
            <w:pPr>
              <w:jc w:val="center"/>
            </w:pPr>
            <w:r>
              <w:rPr>
                <w:rFonts w:ascii="宋体" w:hAnsi="宋体"/>
              </w:rPr>
              <w:t>化粪池+人工湿地</w:t>
            </w:r>
          </w:p>
        </w:tc>
        <w:tc>
          <w:tcPr>
            <w:tcW w:type="dxa" w:w="2158"/>
          </w:tcPr>
          <w:p>
            <w:pPr>
              <w:jc w:val="center"/>
            </w:pPr>
            <w:r>
              <w:rPr>
                <w:rFonts w:ascii="宋体" w:hAnsi="宋体"/>
              </w:rPr>
              <w:t>pH 6–9</w:t>
            </w:r>
          </w:p>
        </w:tc>
        <w:tc>
          <w:tcPr>
            <w:tcW w:type="dxa" w:w="2158"/>
          </w:tcPr>
          <w:p>
            <w:pPr>
              <w:jc w:val="center"/>
            </w:pPr>
            <w:r>
              <w:rPr>
                <w:rFonts w:ascii="宋体" w:hAnsi="宋体"/>
              </w:rPr>
              <w:t>7.2</w:t>
            </w:r>
          </w:p>
        </w:tc>
      </w:tr>
      <w:tr>
        <w:tc>
          <w:tcPr>
            <w:tcW w:type="dxa" w:w="2158"/>
          </w:tcPr>
          <w:p>
            <w:pPr>
              <w:jc w:val="center"/>
            </w:pPr>
            <w:r>
              <w:rPr>
                <w:rFonts w:ascii="宋体" w:hAnsi="宋体"/>
              </w:rPr>
              <w:t>雨水排放口</w:t>
            </w:r>
          </w:p>
        </w:tc>
        <w:tc>
          <w:tcPr>
            <w:tcW w:type="dxa" w:w="2158"/>
          </w:tcPr>
          <w:p>
            <w:pPr>
              <w:jc w:val="center"/>
            </w:pPr>
            <w:r>
              <w:rPr>
                <w:rFonts w:ascii="宋体" w:hAnsi="宋体"/>
              </w:rPr>
              <w:t>分流收集+在线监测</w:t>
            </w:r>
          </w:p>
        </w:tc>
        <w:tc>
          <w:tcPr>
            <w:tcW w:type="dxa" w:w="2158"/>
          </w:tcPr>
          <w:p>
            <w:pPr>
              <w:jc w:val="center"/>
            </w:pPr>
            <w:r>
              <w:rPr>
                <w:rFonts w:ascii="宋体" w:hAnsi="宋体"/>
              </w:rPr>
              <w:t>SS≤10 mg/L</w:t>
            </w:r>
          </w:p>
        </w:tc>
        <w:tc>
          <w:tcPr>
            <w:tcW w:type="dxa" w:w="2158"/>
          </w:tcPr>
          <w:p>
            <w:pPr>
              <w:jc w:val="center"/>
            </w:pPr>
            <w:r>
              <w:rPr>
                <w:rFonts w:ascii="宋体" w:hAnsi="宋体"/>
              </w:rPr>
              <w:t>6.5 mg/L</w:t>
            </w:r>
          </w:p>
        </w:tc>
      </w:tr>
    </w:tbl>
    <w:p>
      <w:r>
        <w:t>所有废水经处理后回用于冷却塔补水或绿化灌溉，实现年节水率达35%以上。排水口安装自动采样装置，实时上传至生态环境局监管平台。</w:t>
      </w:r>
    </w:p>
    <w:p>
      <w:r>
        <w:t>三、废弃物分类回收</w:t>
      </w:r>
    </w:p>
    <w:p>
      <w:r>
        <w:t>严格执行《固体废物污染环境防治法》，建立“源头分类—过程管控—末端处置”闭环管理体系。废金属切屑、边角料统一收集至专用储罐，定期交由具备资质的再生资源公司回收利用；废油、废乳化液按危险废物管理，委托有危废经营许可证单位处置，台账记录完整，转移联单齐全。</w:t>
      </w:r>
    </w:p>
    <w:p>
      <w:pPr>
        <w:pStyle w:val="ListBullet"/>
      </w:pPr>
      <w:r>
        <w:t>设置四类标识垃圾桶：可回收物（蓝色）、有害垃圾（红色）、厨余垃圾（绿色）、其他垃圾（灰色）；</w:t>
      </w:r>
    </w:p>
    <w:p>
      <w:pPr>
        <w:pStyle w:val="ListBullet"/>
      </w:pPr>
      <w:r>
        <w:t>建立员工培训机制，每季度开展环保知识考核，合格率100%；</w:t>
      </w:r>
    </w:p>
    <w:p>
      <w:pPr>
        <w:pStyle w:val="ListBullet"/>
      </w:pPr>
      <w:r>
        <w:t>内网资料库同步更新最新环保政策及废弃物管理指南，支持移动端查阅；</w:t>
      </w:r>
    </w:p>
    <w:p>
      <w:pPr>
        <w:pStyle w:val="ListBullet"/>
      </w:pPr>
      <w:r>
        <w:t>年度废弃物产生量同比下降12%，资源化利用率提升至92%。</w:t>
      </w:r>
    </w:p>
    <w:p>
      <w:r>
        <w:t>上述措施已在多个类似项目中成功落地应用，本次投标承诺将全面贯彻执行，接受招标方及第三方机构监督检查，确保项目施工期与运营期环保合规无风险。</w:t>
      </w:r>
    </w:p>
    <w:p>
      <w:pPr>
        <w:pStyle w:val="Heading1"/>
      </w:pPr>
      <w:r>
        <w:t>安全文明施工奖惩机制</w:t>
      </w:r>
    </w:p>
    <w:p>
      <w:r>
        <w:t>安全文明施工奖惩机制</w:t>
      </w:r>
    </w:p>
    <w:p>
      <w:r>
        <w:t>为保障本项目施工过程中的安全与文明作业，强化全员安全意识，提升现场管理水平，我司特设立专项安全文明施工奖金池，并制定科学、公正、可执行的奖惩制度。该机制将严格依据三峡集团及水利工程供应链项目的管理要求，结合企业多年制造实践经验与质量管理内控体系，确保施工全过程受控、风险可控、责任明确。</w:t>
      </w:r>
    </w:p>
    <w:p>
      <w:r>
        <w:t>一、专项奖金池设置</w:t>
      </w:r>
    </w:p>
    <w:p>
      <w:r>
        <w:t>我司设立总额不低于人民币50万元的安全文明施工专项奖励基金，由项目部统一管理，专款专用。资金来源包括：</w:t>
      </w:r>
    </w:p>
    <w:p>
      <w:pPr>
        <w:pStyle w:val="ListBullet"/>
      </w:pPr>
      <w:r>
        <w:t>企业年度安全投入预算；</w:t>
      </w:r>
    </w:p>
    <w:p>
      <w:pPr>
        <w:pStyle w:val="ListBullet"/>
      </w:pPr>
      <w:r>
        <w:t>项目合同中预留的安全文明施工费用；</w:t>
      </w:r>
    </w:p>
    <w:p>
      <w:pPr>
        <w:pStyle w:val="ListBullet"/>
      </w:pPr>
      <w:r>
        <w:t>对违规行为的罚款部分纳入奖励池（比例不低于30%）。</w:t>
      </w:r>
    </w:p>
    <w:p>
      <w:r>
        <w:t>二、奖励机制（激励优秀团队）</w:t>
      </w:r>
    </w:p>
    <w:p>
      <w:r>
        <w:t>对在施工过程中表现突出的团队或个人，给予即时奖励，具体标准如下：</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奖励类别</w:t>
            </w:r>
          </w:p>
        </w:tc>
        <w:tc>
          <w:tcPr>
            <w:tcW w:type="dxa" w:w="2158"/>
          </w:tcPr>
          <w:p>
            <w:pPr>
              <w:jc w:val="center"/>
            </w:pPr>
            <w:r>
              <w:rPr>
                <w:rFonts w:ascii="黑体" w:hAnsi="黑体"/>
                <w:b/>
              </w:rPr>
              <w:t>评定标准</w:t>
            </w:r>
          </w:p>
        </w:tc>
        <w:tc>
          <w:tcPr>
            <w:tcW w:type="dxa" w:w="2158"/>
          </w:tcPr>
          <w:p>
            <w:pPr>
              <w:jc w:val="center"/>
            </w:pPr>
            <w:r>
              <w:rPr>
                <w:rFonts w:ascii="黑体" w:hAnsi="黑体"/>
                <w:b/>
              </w:rPr>
              <w:t>奖励金额（元）</w:t>
            </w:r>
          </w:p>
        </w:tc>
        <w:tc>
          <w:tcPr>
            <w:tcW w:type="dxa" w:w="2158"/>
          </w:tcPr>
          <w:p>
            <w:pPr>
              <w:jc w:val="center"/>
            </w:pPr>
            <w:r>
              <w:rPr>
                <w:rFonts w:ascii="黑体" w:hAnsi="黑体"/>
                <w:b/>
              </w:rPr>
              <w:t>评定周期</w:t>
            </w:r>
          </w:p>
        </w:tc>
      </w:tr>
      <w:tr>
        <w:tc>
          <w:tcPr>
            <w:tcW w:type="dxa" w:w="2158"/>
          </w:tcPr>
          <w:p>
            <w:pPr>
              <w:jc w:val="center"/>
            </w:pPr>
            <w:r>
              <w:rPr>
                <w:rFonts w:ascii="宋体" w:hAnsi="宋体"/>
              </w:rPr>
              <w:t>安全标兵</w:t>
            </w:r>
          </w:p>
        </w:tc>
        <w:tc>
          <w:tcPr>
            <w:tcW w:type="dxa" w:w="2158"/>
          </w:tcPr>
          <w:p>
            <w:pPr>
              <w:jc w:val="center"/>
            </w:pPr>
            <w:r>
              <w:rPr>
                <w:rFonts w:ascii="宋体" w:hAnsi="宋体"/>
              </w:rPr>
              <w:t>连续30天无违章、无事故，且主动发现并消除隐患≥3项</w:t>
            </w:r>
          </w:p>
        </w:tc>
        <w:tc>
          <w:tcPr>
            <w:tcW w:type="dxa" w:w="2158"/>
          </w:tcPr>
          <w:p>
            <w:pPr>
              <w:jc w:val="center"/>
            </w:pPr>
            <w:r>
              <w:rPr>
                <w:rFonts w:ascii="宋体" w:hAnsi="宋体"/>
              </w:rPr>
              <w:t>2,000</w:t>
            </w:r>
          </w:p>
        </w:tc>
        <w:tc>
          <w:tcPr>
            <w:tcW w:type="dxa" w:w="2158"/>
          </w:tcPr>
          <w:p>
            <w:pPr>
              <w:jc w:val="center"/>
            </w:pPr>
            <w:r>
              <w:rPr>
                <w:rFonts w:ascii="宋体" w:hAnsi="宋体"/>
              </w:rPr>
              <w:t>月度</w:t>
            </w:r>
          </w:p>
        </w:tc>
      </w:tr>
      <w:tr>
        <w:tc>
          <w:tcPr>
            <w:tcW w:type="dxa" w:w="2158"/>
          </w:tcPr>
          <w:p>
            <w:pPr>
              <w:jc w:val="center"/>
            </w:pPr>
            <w:r>
              <w:rPr>
                <w:rFonts w:ascii="宋体" w:hAnsi="宋体"/>
              </w:rPr>
              <w:t>文明施工先进班组</w:t>
            </w:r>
          </w:p>
        </w:tc>
        <w:tc>
          <w:tcPr>
            <w:tcW w:type="dxa" w:w="2158"/>
          </w:tcPr>
          <w:p>
            <w:pPr>
              <w:jc w:val="center"/>
            </w:pPr>
            <w:r>
              <w:rPr>
                <w:rFonts w:ascii="宋体" w:hAnsi="宋体"/>
              </w:rPr>
              <w:t>现场整洁有序，材料堆放规范，标识清晰，无投诉</w:t>
            </w:r>
          </w:p>
        </w:tc>
        <w:tc>
          <w:tcPr>
            <w:tcW w:type="dxa" w:w="2158"/>
          </w:tcPr>
          <w:p>
            <w:pPr>
              <w:jc w:val="center"/>
            </w:pPr>
            <w:r>
              <w:rPr>
                <w:rFonts w:ascii="宋体" w:hAnsi="宋体"/>
              </w:rPr>
              <w:t>3,000</w:t>
            </w:r>
          </w:p>
        </w:tc>
        <w:tc>
          <w:tcPr>
            <w:tcW w:type="dxa" w:w="2158"/>
          </w:tcPr>
          <w:p>
            <w:pPr>
              <w:jc w:val="center"/>
            </w:pPr>
            <w:r>
              <w:rPr>
                <w:rFonts w:ascii="宋体" w:hAnsi="宋体"/>
              </w:rPr>
              <w:t>季度</w:t>
            </w:r>
          </w:p>
        </w:tc>
      </w:tr>
      <w:tr>
        <w:tc>
          <w:tcPr>
            <w:tcW w:type="dxa" w:w="2158"/>
          </w:tcPr>
          <w:p>
            <w:pPr>
              <w:jc w:val="center"/>
            </w:pPr>
            <w:r>
              <w:rPr>
                <w:rFonts w:ascii="宋体" w:hAnsi="宋体"/>
              </w:rPr>
              <w:t>优秀项目负责人</w:t>
            </w:r>
          </w:p>
        </w:tc>
        <w:tc>
          <w:tcPr>
            <w:tcW w:type="dxa" w:w="2158"/>
          </w:tcPr>
          <w:p>
            <w:pPr>
              <w:jc w:val="center"/>
            </w:pPr>
            <w:r>
              <w:rPr>
                <w:rFonts w:ascii="宋体" w:hAnsi="宋体"/>
              </w:rPr>
              <w:t>组织协调得当，安全交底完整，过程记录齐全，未发生安全事故</w:t>
            </w:r>
          </w:p>
        </w:tc>
        <w:tc>
          <w:tcPr>
            <w:tcW w:type="dxa" w:w="2158"/>
          </w:tcPr>
          <w:p>
            <w:pPr>
              <w:jc w:val="center"/>
            </w:pPr>
            <w:r>
              <w:rPr>
                <w:rFonts w:ascii="宋体" w:hAnsi="宋体"/>
              </w:rPr>
              <w:t>5,000</w:t>
            </w:r>
          </w:p>
        </w:tc>
        <w:tc>
          <w:tcPr>
            <w:tcW w:type="dxa" w:w="2158"/>
          </w:tcPr>
          <w:p>
            <w:pPr>
              <w:jc w:val="center"/>
            </w:pPr>
            <w:r>
              <w:rPr>
                <w:rFonts w:ascii="宋体" w:hAnsi="宋体"/>
              </w:rPr>
              <w:t>项目周期</w:t>
            </w:r>
          </w:p>
        </w:tc>
      </w:tr>
      <w:tr>
        <w:tc>
          <w:tcPr>
            <w:tcW w:type="dxa" w:w="2158"/>
          </w:tcPr>
          <w:p>
            <w:pPr>
              <w:jc w:val="center"/>
            </w:pPr>
            <w:r>
              <w:rPr>
                <w:rFonts w:ascii="宋体" w:hAnsi="宋体"/>
              </w:rPr>
              <w:t>创新建议奖</w:t>
            </w:r>
          </w:p>
        </w:tc>
        <w:tc>
          <w:tcPr>
            <w:tcW w:type="dxa" w:w="2158"/>
          </w:tcPr>
          <w:p>
            <w:pPr>
              <w:jc w:val="center"/>
            </w:pPr>
            <w:r>
              <w:rPr>
                <w:rFonts w:ascii="宋体" w:hAnsi="宋体"/>
              </w:rPr>
              <w:t>提出有效改进方案，经项目部采纳并实施后显著提升效率或安全性</w:t>
            </w:r>
          </w:p>
        </w:tc>
        <w:tc>
          <w:tcPr>
            <w:tcW w:type="dxa" w:w="2158"/>
          </w:tcPr>
          <w:p>
            <w:pPr>
              <w:jc w:val="center"/>
            </w:pPr>
            <w:r>
              <w:rPr>
                <w:rFonts w:ascii="宋体" w:hAnsi="宋体"/>
              </w:rPr>
              <w:t>1,000–10,000</w:t>
            </w:r>
          </w:p>
        </w:tc>
        <w:tc>
          <w:tcPr>
            <w:tcW w:type="dxa" w:w="2158"/>
          </w:tcPr>
          <w:p>
            <w:pPr>
              <w:jc w:val="center"/>
            </w:pPr>
            <w:r>
              <w:rPr>
                <w:rFonts w:ascii="宋体" w:hAnsi="宋体"/>
              </w:rPr>
              <w:t>单次</w:t>
            </w:r>
          </w:p>
        </w:tc>
      </w:tr>
    </w:tbl>
    <w:p>
      <w:r>
        <w:t>奖励发放流程：由项目安全部初审，项目经理复核，报公司安全委员会审批后公示7日，无异议后于次月工资中兑现。</w:t>
      </w:r>
    </w:p>
    <w:p>
      <w:r>
        <w:t>三、惩罚机制（问责违规行为）</w:t>
      </w:r>
    </w:p>
    <w:p>
      <w:r>
        <w:t>对违反安全生产规定的行为实行“零容忍”，视情节轻重给予经济处罚、通报批评、停工整改直至解除劳务合同等处理，具体情形如下：</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违规类型</w:t>
            </w:r>
          </w:p>
        </w:tc>
        <w:tc>
          <w:tcPr>
            <w:tcW w:type="dxa" w:w="2158"/>
          </w:tcPr>
          <w:p>
            <w:pPr>
              <w:jc w:val="center"/>
            </w:pPr>
            <w:r>
              <w:rPr>
                <w:rFonts w:ascii="黑体" w:hAnsi="黑体"/>
                <w:b/>
              </w:rPr>
              <w:t>处罚措施</w:t>
            </w:r>
          </w:p>
        </w:tc>
        <w:tc>
          <w:tcPr>
            <w:tcW w:type="dxa" w:w="2158"/>
          </w:tcPr>
          <w:p>
            <w:pPr>
              <w:jc w:val="center"/>
            </w:pPr>
            <w:r>
              <w:rPr>
                <w:rFonts w:ascii="黑体" w:hAnsi="黑体"/>
                <w:b/>
              </w:rPr>
              <w:t>扣款金额（元）</w:t>
            </w:r>
          </w:p>
        </w:tc>
        <w:tc>
          <w:tcPr>
            <w:tcW w:type="dxa" w:w="2158"/>
          </w:tcPr>
          <w:p>
            <w:pPr>
              <w:jc w:val="center"/>
            </w:pPr>
            <w:r>
              <w:rPr>
                <w:rFonts w:ascii="黑体" w:hAnsi="黑体"/>
                <w:b/>
              </w:rPr>
              <w:t>责任归属</w:t>
            </w:r>
          </w:p>
        </w:tc>
      </w:tr>
      <w:tr>
        <w:tc>
          <w:tcPr>
            <w:tcW w:type="dxa" w:w="2158"/>
          </w:tcPr>
          <w:p>
            <w:pPr>
              <w:jc w:val="center"/>
            </w:pPr>
            <w:r>
              <w:rPr>
                <w:rFonts w:ascii="宋体" w:hAnsi="宋体"/>
              </w:rPr>
              <w:t>未佩戴劳保用品上岗</w:t>
            </w:r>
          </w:p>
        </w:tc>
        <w:tc>
          <w:tcPr>
            <w:tcW w:type="dxa" w:w="2158"/>
          </w:tcPr>
          <w:p>
            <w:pPr>
              <w:jc w:val="center"/>
            </w:pPr>
            <w:r>
              <w:rPr>
                <w:rFonts w:ascii="宋体" w:hAnsi="宋体"/>
              </w:rPr>
              <w:t>第一次警告，第二次扣款200元</w:t>
            </w:r>
          </w:p>
        </w:tc>
        <w:tc>
          <w:tcPr>
            <w:tcW w:type="dxa" w:w="2158"/>
          </w:tcPr>
          <w:p>
            <w:pPr>
              <w:jc w:val="center"/>
            </w:pPr>
            <w:r>
              <w:rPr>
                <w:rFonts w:ascii="宋体" w:hAnsi="宋体"/>
              </w:rPr>
              <w:t>200</w:t>
            </w:r>
          </w:p>
        </w:tc>
        <w:tc>
          <w:tcPr>
            <w:tcW w:type="dxa" w:w="2158"/>
          </w:tcPr>
          <w:p>
            <w:pPr>
              <w:jc w:val="center"/>
            </w:pPr>
            <w:r>
              <w:rPr>
                <w:rFonts w:ascii="宋体" w:hAnsi="宋体"/>
              </w:rPr>
              <w:t>个人</w:t>
            </w:r>
          </w:p>
        </w:tc>
      </w:tr>
      <w:tr>
        <w:tc>
          <w:tcPr>
            <w:tcW w:type="dxa" w:w="2158"/>
          </w:tcPr>
          <w:p>
            <w:pPr>
              <w:jc w:val="center"/>
            </w:pPr>
            <w:r>
              <w:rPr>
                <w:rFonts w:ascii="宋体" w:hAnsi="宋体"/>
              </w:rPr>
              <w:t>高处作业未系安全带</w:t>
            </w:r>
          </w:p>
        </w:tc>
        <w:tc>
          <w:tcPr>
            <w:tcW w:type="dxa" w:w="2158"/>
          </w:tcPr>
          <w:p>
            <w:pPr>
              <w:jc w:val="center"/>
            </w:pPr>
            <w:r>
              <w:rPr>
                <w:rFonts w:ascii="宋体" w:hAnsi="宋体"/>
              </w:rPr>
              <w:t>每次扣款500元，累计3次暂停作业资格</w:t>
            </w:r>
          </w:p>
        </w:tc>
        <w:tc>
          <w:tcPr>
            <w:tcW w:type="dxa" w:w="2158"/>
          </w:tcPr>
          <w:p>
            <w:pPr>
              <w:jc w:val="center"/>
            </w:pPr>
            <w:r>
              <w:rPr>
                <w:rFonts w:ascii="宋体" w:hAnsi="宋体"/>
              </w:rPr>
              <w:t>500</w:t>
            </w:r>
          </w:p>
        </w:tc>
        <w:tc>
          <w:tcPr>
            <w:tcW w:type="dxa" w:w="2158"/>
          </w:tcPr>
          <w:p>
            <w:pPr>
              <w:jc w:val="center"/>
            </w:pPr>
            <w:r>
              <w:rPr>
                <w:rFonts w:ascii="宋体" w:hAnsi="宋体"/>
              </w:rPr>
              <w:t>个人+班组长</w:t>
            </w:r>
          </w:p>
        </w:tc>
      </w:tr>
      <w:tr>
        <w:tc>
          <w:tcPr>
            <w:tcW w:type="dxa" w:w="2158"/>
          </w:tcPr>
          <w:p>
            <w:pPr>
              <w:jc w:val="center"/>
            </w:pPr>
            <w:r>
              <w:rPr>
                <w:rFonts w:ascii="宋体" w:hAnsi="宋体"/>
              </w:rPr>
              <w:t>私自拆除安全防护设施</w:t>
            </w:r>
          </w:p>
        </w:tc>
        <w:tc>
          <w:tcPr>
            <w:tcW w:type="dxa" w:w="2158"/>
          </w:tcPr>
          <w:p>
            <w:pPr>
              <w:jc w:val="center"/>
            </w:pPr>
            <w:r>
              <w:rPr>
                <w:rFonts w:ascii="宋体" w:hAnsi="宋体"/>
              </w:rPr>
              <w:t>立即停工整顿，责任人扣款1,000元</w:t>
            </w:r>
          </w:p>
        </w:tc>
        <w:tc>
          <w:tcPr>
            <w:tcW w:type="dxa" w:w="2158"/>
          </w:tcPr>
          <w:p>
            <w:pPr>
              <w:jc w:val="center"/>
            </w:pPr>
            <w:r>
              <w:rPr>
                <w:rFonts w:ascii="宋体" w:hAnsi="宋体"/>
              </w:rPr>
              <w:t>1,000</w:t>
            </w:r>
          </w:p>
        </w:tc>
        <w:tc>
          <w:tcPr>
            <w:tcW w:type="dxa" w:w="2158"/>
          </w:tcPr>
          <w:p>
            <w:pPr>
              <w:jc w:val="center"/>
            </w:pPr>
            <w:r>
              <w:rPr>
                <w:rFonts w:ascii="宋体" w:hAnsi="宋体"/>
              </w:rPr>
              <w:t>直接责任人</w:t>
            </w:r>
          </w:p>
        </w:tc>
      </w:tr>
      <w:tr>
        <w:tc>
          <w:tcPr>
            <w:tcW w:type="dxa" w:w="2158"/>
          </w:tcPr>
          <w:p>
            <w:pPr>
              <w:jc w:val="center"/>
            </w:pPr>
            <w:r>
              <w:rPr>
                <w:rFonts w:ascii="宋体" w:hAnsi="宋体"/>
              </w:rPr>
              <w:t>发生轻微事故（未造成人员重伤）</w:t>
            </w:r>
          </w:p>
        </w:tc>
        <w:tc>
          <w:tcPr>
            <w:tcW w:type="dxa" w:w="2158"/>
          </w:tcPr>
          <w:p>
            <w:pPr>
              <w:jc w:val="center"/>
            </w:pPr>
            <w:r>
              <w:rPr>
                <w:rFonts w:ascii="宋体" w:hAnsi="宋体"/>
              </w:rPr>
              <w:t>扣除当月绩效工资，项目部通报批评</w:t>
            </w:r>
          </w:p>
        </w:tc>
        <w:tc>
          <w:tcPr>
            <w:tcW w:type="dxa" w:w="2158"/>
          </w:tcPr>
          <w:p>
            <w:pPr>
              <w:jc w:val="center"/>
            </w:pPr>
            <w:r>
              <w:rPr>
                <w:rFonts w:ascii="宋体" w:hAnsi="宋体"/>
              </w:rPr>
              <w:t>2,000</w:t>
            </w:r>
          </w:p>
        </w:tc>
        <w:tc>
          <w:tcPr>
            <w:tcW w:type="dxa" w:w="2158"/>
          </w:tcPr>
          <w:p>
            <w:pPr>
              <w:jc w:val="center"/>
            </w:pPr>
            <w:r>
              <w:rPr>
                <w:rFonts w:ascii="宋体" w:hAnsi="宋体"/>
              </w:rPr>
              <w:t>班组</w:t>
            </w:r>
          </w:p>
        </w:tc>
      </w:tr>
      <w:tr>
        <w:tc>
          <w:tcPr>
            <w:tcW w:type="dxa" w:w="2158"/>
          </w:tcPr>
          <w:p>
            <w:pPr>
              <w:jc w:val="center"/>
            </w:pPr>
            <w:r>
              <w:rPr>
                <w:rFonts w:ascii="宋体" w:hAnsi="宋体"/>
              </w:rPr>
              <w:t>发生重大事故（含人身伤亡）</w:t>
            </w:r>
          </w:p>
        </w:tc>
        <w:tc>
          <w:tcPr>
            <w:tcW w:type="dxa" w:w="2158"/>
          </w:tcPr>
          <w:p>
            <w:pPr>
              <w:jc w:val="center"/>
            </w:pPr>
            <w:r>
              <w:rPr>
                <w:rFonts w:ascii="宋体" w:hAnsi="宋体"/>
              </w:rPr>
              <w:t>启动内部调查，追责至管理层，移交司法机关</w:t>
            </w:r>
          </w:p>
        </w:tc>
        <w:tc>
          <w:tcPr>
            <w:tcW w:type="dxa" w:w="2158"/>
          </w:tcPr>
          <w:p>
            <w:pPr>
              <w:jc w:val="center"/>
            </w:pPr>
            <w:r>
              <w:rPr>
                <w:rFonts w:ascii="宋体" w:hAnsi="宋体"/>
              </w:rPr>
              <w:t>视情况而定</w:t>
            </w:r>
          </w:p>
        </w:tc>
        <w:tc>
          <w:tcPr>
            <w:tcW w:type="dxa" w:w="2158"/>
          </w:tcPr>
          <w:p>
            <w:pPr>
              <w:jc w:val="center"/>
            </w:pPr>
            <w:r>
              <w:rPr>
                <w:rFonts w:ascii="宋体" w:hAnsi="宋体"/>
              </w:rPr>
              <w:t>项目部+公司</w:t>
            </w:r>
          </w:p>
        </w:tc>
      </w:tr>
    </w:tbl>
    <w:p>
      <w:r>
        <w:t>四、执行保障</w:t>
      </w:r>
    </w:p>
    <w:p>
      <w:pPr>
        <w:pStyle w:val="ListBullet"/>
      </w:pPr>
      <w:r>
        <w:t>项目部设专职安全员每日巡查，建立《安全文明施工日志》，实时记录问题及整改情况；</w:t>
      </w:r>
    </w:p>
    <w:p>
      <w:pPr>
        <w:pStyle w:val="ListBullet"/>
      </w:pPr>
      <w:r>
        <w:t>每周召开安全例会，通报奖惩情况，形成闭环管理；</w:t>
      </w:r>
    </w:p>
    <w:p>
      <w:pPr>
        <w:pStyle w:val="ListBullet"/>
      </w:pPr>
      <w:r>
        <w:t>引入企业内网质量检验数据库，自动比对历史案例，辅助判断风险等级；</w:t>
      </w:r>
    </w:p>
    <w:p>
      <w:pPr>
        <w:pStyle w:val="ListBullet"/>
      </w:pPr>
      <w:r>
        <w:t>奖惩结果纳入员工绩效考核档案，作为晋升、评优重要依据。</w:t>
      </w:r>
    </w:p>
    <w:p>
      <w:r>
        <w:t>本机制已在恩施地区多个水利配套项目中成功应用，有效降低事故发生率，提升施工效率，确保工程优质履约。我司承诺严格执行，做到奖惩分明、公平透明，助力三峡集团打造精品工程。</w:t>
      </w:r>
    </w:p>
    <w:p>
      <w:pPr>
        <w:pStyle w:val="Heading1"/>
      </w:pPr>
      <w:r>
        <w:t>总体进度安排</w:t>
      </w:r>
    </w:p>
    <w:p>
      <w:r>
        <w:t>总体进度安排</w:t>
      </w:r>
    </w:p>
    <w:p>
      <w:r>
        <w:t>为确保本项目高质量、高效率实施，我司依据三峡集团及水利工程供应链项目的通用标准和招标文件要求，结合企业制造能力、质量管理流程、内网资料库资源及历史履约经验，制定科学合理的总体进度计划。各阶段时间节点以甘特图形式呈现如下：</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阶段</w:t>
            </w:r>
          </w:p>
        </w:tc>
        <w:tc>
          <w:tcPr>
            <w:tcW w:type="dxa" w:w="2158"/>
          </w:tcPr>
          <w:p>
            <w:pPr>
              <w:jc w:val="center"/>
            </w:pPr>
            <w:r>
              <w:rPr>
                <w:rFonts w:ascii="黑体" w:hAnsi="黑体"/>
                <w:b/>
              </w:rPr>
              <w:t>工作内容</w:t>
            </w:r>
          </w:p>
        </w:tc>
        <w:tc>
          <w:tcPr>
            <w:tcW w:type="dxa" w:w="2158"/>
          </w:tcPr>
          <w:p>
            <w:pPr>
              <w:jc w:val="center"/>
            </w:pPr>
            <w:r>
              <w:rPr>
                <w:rFonts w:ascii="黑体" w:hAnsi="黑体"/>
                <w:b/>
              </w:rPr>
              <w:t>起止时间（日历天）</w:t>
            </w:r>
          </w:p>
        </w:tc>
        <w:tc>
          <w:tcPr>
            <w:tcW w:type="dxa" w:w="2158"/>
          </w:tcPr>
          <w:p>
            <w:pPr>
              <w:jc w:val="center"/>
            </w:pPr>
            <w:r>
              <w:rPr>
                <w:rFonts w:ascii="黑体" w:hAnsi="黑体"/>
                <w:b/>
              </w:rPr>
              <w:t>备注</w:t>
            </w:r>
          </w:p>
        </w:tc>
      </w:tr>
      <w:tr>
        <w:tc>
          <w:tcPr>
            <w:tcW w:type="dxa" w:w="2158"/>
          </w:tcPr>
          <w:p>
            <w:pPr>
              <w:jc w:val="center"/>
            </w:pPr>
            <w:r>
              <w:rPr>
                <w:rFonts w:ascii="宋体" w:hAnsi="宋体"/>
              </w:rPr>
              <w:t>设计阶段</w:t>
            </w:r>
          </w:p>
        </w:tc>
        <w:tc>
          <w:tcPr>
            <w:tcW w:type="dxa" w:w="2158"/>
          </w:tcPr>
          <w:p>
            <w:pPr>
              <w:jc w:val="center"/>
            </w:pPr>
            <w:r>
              <w:rPr>
                <w:rFonts w:ascii="宋体" w:hAnsi="宋体"/>
              </w:rPr>
              <w:t>图纸深化设计、工艺评审、技术交底</w:t>
            </w:r>
          </w:p>
        </w:tc>
        <w:tc>
          <w:tcPr>
            <w:tcW w:type="dxa" w:w="2158"/>
          </w:tcPr>
          <w:p>
            <w:pPr>
              <w:jc w:val="center"/>
            </w:pPr>
            <w:r>
              <w:rPr>
                <w:rFonts w:ascii="宋体" w:hAnsi="宋体"/>
              </w:rPr>
              <w:t>第1–20日</w:t>
            </w:r>
          </w:p>
        </w:tc>
        <w:tc>
          <w:tcPr>
            <w:tcW w:type="dxa" w:w="2158"/>
          </w:tcPr>
          <w:p>
            <w:pPr>
              <w:jc w:val="center"/>
            </w:pPr>
            <w:r>
              <w:rPr>
                <w:rFonts w:ascii="宋体" w:hAnsi="宋体"/>
              </w:rPr>
              <w:t>含与业主方的技术确认会议，确保符合三峡集团规范要求</w:t>
            </w:r>
          </w:p>
        </w:tc>
      </w:tr>
      <w:tr>
        <w:tc>
          <w:tcPr>
            <w:tcW w:type="dxa" w:w="2158"/>
          </w:tcPr>
          <w:p>
            <w:pPr>
              <w:jc w:val="center"/>
            </w:pPr>
            <w:r>
              <w:rPr>
                <w:rFonts w:ascii="宋体" w:hAnsi="宋体"/>
              </w:rPr>
              <w:t>采购阶段</w:t>
            </w:r>
          </w:p>
        </w:tc>
        <w:tc>
          <w:tcPr>
            <w:tcW w:type="dxa" w:w="2158"/>
          </w:tcPr>
          <w:p>
            <w:pPr>
              <w:jc w:val="center"/>
            </w:pPr>
            <w:r>
              <w:rPr>
                <w:rFonts w:ascii="宋体" w:hAnsi="宋体"/>
              </w:rPr>
              <w:t>原材料采购、外协件订货、质量控制计划备案</w:t>
            </w:r>
          </w:p>
        </w:tc>
        <w:tc>
          <w:tcPr>
            <w:tcW w:type="dxa" w:w="2158"/>
          </w:tcPr>
          <w:p>
            <w:pPr>
              <w:jc w:val="center"/>
            </w:pPr>
            <w:r>
              <w:rPr>
                <w:rFonts w:ascii="宋体" w:hAnsi="宋体"/>
              </w:rPr>
              <w:t>第15–45日</w:t>
            </w:r>
          </w:p>
        </w:tc>
        <w:tc>
          <w:tcPr>
            <w:tcW w:type="dxa" w:w="2158"/>
          </w:tcPr>
          <w:p>
            <w:pPr>
              <w:jc w:val="center"/>
            </w:pPr>
            <w:r>
              <w:rPr>
                <w:rFonts w:ascii="宋体" w:hAnsi="宋体"/>
              </w:rPr>
              <w:t>关键部件实行“双源保障”，确保供货周期可控</w:t>
            </w:r>
          </w:p>
        </w:tc>
      </w:tr>
      <w:tr>
        <w:tc>
          <w:tcPr>
            <w:tcW w:type="dxa" w:w="2158"/>
          </w:tcPr>
          <w:p>
            <w:pPr>
              <w:jc w:val="center"/>
            </w:pPr>
            <w:r>
              <w:rPr>
                <w:rFonts w:ascii="宋体" w:hAnsi="宋体"/>
              </w:rPr>
              <w:t>制造阶段</w:t>
            </w:r>
          </w:p>
        </w:tc>
        <w:tc>
          <w:tcPr>
            <w:tcW w:type="dxa" w:w="2158"/>
          </w:tcPr>
          <w:p>
            <w:pPr>
              <w:jc w:val="center"/>
            </w:pPr>
            <w:r>
              <w:rPr>
                <w:rFonts w:ascii="宋体" w:hAnsi="宋体"/>
              </w:rPr>
              <w:t>水轮机叶片、螺母、紧固件、金属结构件加工、装配试验</w:t>
            </w:r>
          </w:p>
        </w:tc>
        <w:tc>
          <w:tcPr>
            <w:tcW w:type="dxa" w:w="2158"/>
          </w:tcPr>
          <w:p>
            <w:pPr>
              <w:jc w:val="center"/>
            </w:pPr>
            <w:r>
              <w:rPr>
                <w:rFonts w:ascii="宋体" w:hAnsi="宋体"/>
              </w:rPr>
              <w:t>第30–90日</w:t>
            </w:r>
          </w:p>
        </w:tc>
        <w:tc>
          <w:tcPr>
            <w:tcW w:type="dxa" w:w="2158"/>
          </w:tcPr>
          <w:p>
            <w:pPr>
              <w:jc w:val="center"/>
            </w:pPr>
            <w:r>
              <w:rPr>
                <w:rFonts w:ascii="宋体" w:hAnsi="宋体"/>
              </w:rPr>
              <w:t>分批次投入生产，预留质量检验缓冲期（每批次不少于3日）</w:t>
            </w:r>
          </w:p>
        </w:tc>
      </w:tr>
      <w:tr>
        <w:tc>
          <w:tcPr>
            <w:tcW w:type="dxa" w:w="2158"/>
          </w:tcPr>
          <w:p>
            <w:pPr>
              <w:jc w:val="center"/>
            </w:pPr>
            <w:r>
              <w:rPr>
                <w:rFonts w:ascii="宋体" w:hAnsi="宋体"/>
              </w:rPr>
              <w:t>运输阶段</w:t>
            </w:r>
          </w:p>
        </w:tc>
        <w:tc>
          <w:tcPr>
            <w:tcW w:type="dxa" w:w="2158"/>
          </w:tcPr>
          <w:p>
            <w:pPr>
              <w:jc w:val="center"/>
            </w:pPr>
            <w:r>
              <w:rPr>
                <w:rFonts w:ascii="宋体" w:hAnsi="宋体"/>
              </w:rPr>
              <w:t>成品包装、物流调度、途中防护措施落实</w:t>
            </w:r>
          </w:p>
        </w:tc>
        <w:tc>
          <w:tcPr>
            <w:tcW w:type="dxa" w:w="2158"/>
          </w:tcPr>
          <w:p>
            <w:pPr>
              <w:jc w:val="center"/>
            </w:pPr>
            <w:r>
              <w:rPr>
                <w:rFonts w:ascii="宋体" w:hAnsi="宋体"/>
              </w:rPr>
              <w:t>第85–100日</w:t>
            </w:r>
          </w:p>
        </w:tc>
        <w:tc>
          <w:tcPr>
            <w:tcW w:type="dxa" w:w="2158"/>
          </w:tcPr>
          <w:p>
            <w:pPr>
              <w:jc w:val="center"/>
            </w:pPr>
            <w:r>
              <w:rPr>
                <w:rFonts w:ascii="宋体" w:hAnsi="宋体"/>
              </w:rPr>
              <w:t>使用专用车辆并配备GPS定位系统，全程可追溯</w:t>
            </w:r>
          </w:p>
        </w:tc>
      </w:tr>
      <w:tr>
        <w:tc>
          <w:tcPr>
            <w:tcW w:type="dxa" w:w="2158"/>
          </w:tcPr>
          <w:p>
            <w:pPr>
              <w:jc w:val="center"/>
            </w:pPr>
            <w:r>
              <w:rPr>
                <w:rFonts w:ascii="宋体" w:hAnsi="宋体"/>
              </w:rPr>
              <w:t>安装阶段</w:t>
            </w:r>
          </w:p>
        </w:tc>
        <w:tc>
          <w:tcPr>
            <w:tcW w:type="dxa" w:w="2158"/>
          </w:tcPr>
          <w:p>
            <w:pPr>
              <w:jc w:val="center"/>
            </w:pPr>
            <w:r>
              <w:rPr>
                <w:rFonts w:ascii="宋体" w:hAnsi="宋体"/>
              </w:rPr>
              <w:t>现场组装、调试、功能测试</w:t>
            </w:r>
          </w:p>
        </w:tc>
        <w:tc>
          <w:tcPr>
            <w:tcW w:type="dxa" w:w="2158"/>
          </w:tcPr>
          <w:p>
            <w:pPr>
              <w:jc w:val="center"/>
            </w:pPr>
            <w:r>
              <w:rPr>
                <w:rFonts w:ascii="宋体" w:hAnsi="宋体"/>
              </w:rPr>
              <w:t>第105–130日</w:t>
            </w:r>
          </w:p>
        </w:tc>
        <w:tc>
          <w:tcPr>
            <w:tcW w:type="dxa" w:w="2158"/>
          </w:tcPr>
          <w:p>
            <w:pPr>
              <w:jc w:val="center"/>
            </w:pPr>
            <w:r>
              <w:rPr>
                <w:rFonts w:ascii="宋体" w:hAnsi="宋体"/>
              </w:rPr>
              <w:t>提前派驻工程师驻场指导，配合土建进度同步推进</w:t>
            </w:r>
          </w:p>
        </w:tc>
      </w:tr>
      <w:tr>
        <w:tc>
          <w:tcPr>
            <w:tcW w:type="dxa" w:w="2158"/>
          </w:tcPr>
          <w:p>
            <w:pPr>
              <w:jc w:val="center"/>
            </w:pPr>
            <w:r>
              <w:rPr>
                <w:rFonts w:ascii="宋体" w:hAnsi="宋体"/>
              </w:rPr>
              <w:t>验收阶段</w:t>
            </w:r>
          </w:p>
        </w:tc>
        <w:tc>
          <w:tcPr>
            <w:tcW w:type="dxa" w:w="2158"/>
          </w:tcPr>
          <w:p>
            <w:pPr>
              <w:jc w:val="center"/>
            </w:pPr>
            <w:r>
              <w:rPr>
                <w:rFonts w:ascii="宋体" w:hAnsi="宋体"/>
              </w:rPr>
              <w:t>自检、初验、整改闭环、终验移交</w:t>
            </w:r>
          </w:p>
        </w:tc>
        <w:tc>
          <w:tcPr>
            <w:tcW w:type="dxa" w:w="2158"/>
          </w:tcPr>
          <w:p>
            <w:pPr>
              <w:jc w:val="center"/>
            </w:pPr>
            <w:r>
              <w:rPr>
                <w:rFonts w:ascii="宋体" w:hAnsi="宋体"/>
              </w:rPr>
              <w:t>第135–150日</w:t>
            </w:r>
          </w:p>
        </w:tc>
        <w:tc>
          <w:tcPr>
            <w:tcW w:type="dxa" w:w="2158"/>
          </w:tcPr>
          <w:p>
            <w:pPr>
              <w:jc w:val="center"/>
            </w:pPr>
            <w:r>
              <w:rPr>
                <w:rFonts w:ascii="宋体" w:hAnsi="宋体"/>
              </w:rPr>
              <w:t>提供完整出厂报告、第三方检测数据及现场服务记录</w:t>
            </w:r>
          </w:p>
        </w:tc>
      </w:tr>
    </w:tbl>
    <w:p>
      <w:r>
        <w:t>本进度安排已充分考虑三峡集团对水利配套设备的特殊质量要求（如抗腐蚀性、耐久性、安全性），并通过内网资料库调用过往类似项目（如清江水电站、向家坝电站）的成功案例进行风险预判与优化调整。所有节点均留有合理余量，确保在突发情况下仍能按期交付，满足招标文件中关于工期控制的核心指标。</w:t>
      </w:r>
    </w:p>
    <w:p>
      <w:pPr>
        <w:pStyle w:val="Heading1"/>
      </w:pPr>
      <w:r>
        <w:t>关键里程碑节点</w:t>
      </w:r>
    </w:p>
    <w:p>
      <w:r>
        <w:t>关键里程碑节点</w:t>
      </w:r>
    </w:p>
    <w:p>
      <w:r>
        <w:t>为确保本项目设备制造、交付与安装调试各阶段有序推进，我司依据招标文件要求及自身生产组织能力，制定如下关键里程碑节点计划，涵盖设备出厂、到场、调试、试运行及终验等核心环节，严格控制时间节点，保障工程整体进度。</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阶段</w:t>
            </w:r>
          </w:p>
        </w:tc>
        <w:tc>
          <w:tcPr>
            <w:tcW w:type="dxa" w:w="2158"/>
          </w:tcPr>
          <w:p>
            <w:pPr>
              <w:jc w:val="center"/>
            </w:pPr>
            <w:r>
              <w:rPr>
                <w:rFonts w:ascii="黑体" w:hAnsi="黑体"/>
                <w:b/>
              </w:rPr>
              <w:t>关键节点</w:t>
            </w:r>
          </w:p>
        </w:tc>
        <w:tc>
          <w:tcPr>
            <w:tcW w:type="dxa" w:w="2158"/>
          </w:tcPr>
          <w:p>
            <w:pPr>
              <w:jc w:val="center"/>
            </w:pPr>
            <w:r>
              <w:rPr>
                <w:rFonts w:ascii="黑体" w:hAnsi="黑体"/>
                <w:b/>
              </w:rPr>
              <w:t>计划完成时间</w:t>
            </w:r>
          </w:p>
        </w:tc>
        <w:tc>
          <w:tcPr>
            <w:tcW w:type="dxa" w:w="2158"/>
          </w:tcPr>
          <w:p>
            <w:pPr>
              <w:jc w:val="center"/>
            </w:pPr>
            <w:r>
              <w:rPr>
                <w:rFonts w:ascii="黑体" w:hAnsi="黑体"/>
                <w:b/>
              </w:rPr>
              <w:t>说明</w:t>
            </w:r>
          </w:p>
        </w:tc>
      </w:tr>
      <w:tr>
        <w:tc>
          <w:tcPr>
            <w:tcW w:type="dxa" w:w="2158"/>
          </w:tcPr>
          <w:p>
            <w:pPr>
              <w:jc w:val="center"/>
            </w:pPr>
            <w:r>
              <w:rPr>
                <w:rFonts w:ascii="宋体" w:hAnsi="宋体"/>
              </w:rPr>
              <w:t>设备出厂</w:t>
            </w:r>
          </w:p>
        </w:tc>
        <w:tc>
          <w:tcPr>
            <w:tcW w:type="dxa" w:w="2158"/>
          </w:tcPr>
          <w:p>
            <w:pPr>
              <w:jc w:val="center"/>
            </w:pPr>
            <w:r>
              <w:rPr>
                <w:rFonts w:ascii="宋体" w:hAnsi="宋体"/>
              </w:rPr>
              <w:t>出厂检验合格并签署出厂报告</w:t>
            </w:r>
          </w:p>
        </w:tc>
        <w:tc>
          <w:tcPr>
            <w:tcW w:type="dxa" w:w="2158"/>
          </w:tcPr>
          <w:p>
            <w:pPr>
              <w:jc w:val="center"/>
            </w:pPr>
            <w:r>
              <w:rPr>
                <w:rFonts w:ascii="宋体" w:hAnsi="宋体"/>
              </w:rPr>
              <w:t>合同签订后第60日历天</w:t>
            </w:r>
          </w:p>
        </w:tc>
        <w:tc>
          <w:tcPr>
            <w:tcW w:type="dxa" w:w="2158"/>
          </w:tcPr>
          <w:p>
            <w:pPr>
              <w:jc w:val="center"/>
            </w:pPr>
            <w:r>
              <w:rPr>
                <w:rFonts w:ascii="宋体" w:hAnsi="宋体"/>
              </w:rPr>
              <w:t>所有水轮机叶片、螺母、紧固件、金属结构件均按GB/T 19001-2016质量管理体系标准完成全检，并附带第三方检测报告（如需）。</w:t>
            </w:r>
          </w:p>
        </w:tc>
      </w:tr>
      <w:tr>
        <w:tc>
          <w:tcPr>
            <w:tcW w:type="dxa" w:w="2158"/>
          </w:tcPr>
          <w:p>
            <w:pPr>
              <w:jc w:val="center"/>
            </w:pPr>
            <w:r>
              <w:rPr>
                <w:rFonts w:ascii="宋体" w:hAnsi="宋体"/>
              </w:rPr>
              <w:t>设备运输</w:t>
            </w:r>
          </w:p>
        </w:tc>
        <w:tc>
          <w:tcPr>
            <w:tcW w:type="dxa" w:w="2158"/>
          </w:tcPr>
          <w:p>
            <w:pPr>
              <w:jc w:val="center"/>
            </w:pPr>
            <w:r>
              <w:rPr>
                <w:rFonts w:ascii="宋体" w:hAnsi="宋体"/>
              </w:rPr>
              <w:t>设备安全抵达施工现场指定区域</w:t>
            </w:r>
          </w:p>
        </w:tc>
        <w:tc>
          <w:tcPr>
            <w:tcW w:type="dxa" w:w="2158"/>
          </w:tcPr>
          <w:p>
            <w:pPr>
              <w:jc w:val="center"/>
            </w:pPr>
            <w:r>
              <w:rPr>
                <w:rFonts w:ascii="宋体" w:hAnsi="宋体"/>
              </w:rPr>
              <w:t>出厂后第5日内</w:t>
            </w:r>
          </w:p>
        </w:tc>
        <w:tc>
          <w:tcPr>
            <w:tcW w:type="dxa" w:w="2158"/>
          </w:tcPr>
          <w:p>
            <w:pPr>
              <w:jc w:val="center"/>
            </w:pPr>
            <w:r>
              <w:rPr>
                <w:rFonts w:ascii="宋体" w:hAnsi="宋体"/>
              </w:rPr>
              <w:t>使用专业物流车辆运输，配备防震、防潮措施；提前3日提交到货计划至业主方备案。</w:t>
            </w:r>
          </w:p>
        </w:tc>
      </w:tr>
      <w:tr>
        <w:tc>
          <w:tcPr>
            <w:tcW w:type="dxa" w:w="2158"/>
          </w:tcPr>
          <w:p>
            <w:pPr>
              <w:jc w:val="center"/>
            </w:pPr>
            <w:r>
              <w:rPr>
                <w:rFonts w:ascii="宋体" w:hAnsi="宋体"/>
              </w:rPr>
              <w:t>现场安装</w:t>
            </w:r>
          </w:p>
        </w:tc>
        <w:tc>
          <w:tcPr>
            <w:tcW w:type="dxa" w:w="2158"/>
          </w:tcPr>
          <w:p>
            <w:pPr>
              <w:jc w:val="center"/>
            </w:pPr>
            <w:r>
              <w:rPr>
                <w:rFonts w:ascii="宋体" w:hAnsi="宋体"/>
              </w:rPr>
              <w:t>主要设备就位、初步装配完成</w:t>
            </w:r>
          </w:p>
        </w:tc>
        <w:tc>
          <w:tcPr>
            <w:tcW w:type="dxa" w:w="2158"/>
          </w:tcPr>
          <w:p>
            <w:pPr>
              <w:jc w:val="center"/>
            </w:pPr>
            <w:r>
              <w:rPr>
                <w:rFonts w:ascii="宋体" w:hAnsi="宋体"/>
              </w:rPr>
              <w:t>到场后第7日历天</w:t>
            </w:r>
          </w:p>
        </w:tc>
        <w:tc>
          <w:tcPr>
            <w:tcW w:type="dxa" w:w="2158"/>
          </w:tcPr>
          <w:p>
            <w:pPr>
              <w:jc w:val="center"/>
            </w:pPr>
            <w:r>
              <w:rPr>
                <w:rFonts w:ascii="宋体" w:hAnsi="宋体"/>
              </w:rPr>
              <w:t>安装团队持证上岗，严格执行《水利工程金属结构安装规范》（SL 383-2007），现场设置技术交底记录表，确保尺寸精度≤±1mm。</w:t>
            </w:r>
          </w:p>
        </w:tc>
      </w:tr>
      <w:tr>
        <w:tc>
          <w:tcPr>
            <w:tcW w:type="dxa" w:w="2158"/>
          </w:tcPr>
          <w:p>
            <w:pPr>
              <w:jc w:val="center"/>
            </w:pPr>
            <w:r>
              <w:rPr>
                <w:rFonts w:ascii="宋体" w:hAnsi="宋体"/>
              </w:rPr>
              <w:t>调试启动</w:t>
            </w:r>
          </w:p>
        </w:tc>
        <w:tc>
          <w:tcPr>
            <w:tcW w:type="dxa" w:w="2158"/>
          </w:tcPr>
          <w:p>
            <w:pPr>
              <w:jc w:val="center"/>
            </w:pPr>
            <w:r>
              <w:rPr>
                <w:rFonts w:ascii="宋体" w:hAnsi="宋体"/>
              </w:rPr>
              <w:t>单机调试完成并通过监理确认</w:t>
            </w:r>
          </w:p>
        </w:tc>
        <w:tc>
          <w:tcPr>
            <w:tcW w:type="dxa" w:w="2158"/>
          </w:tcPr>
          <w:p>
            <w:pPr>
              <w:jc w:val="center"/>
            </w:pPr>
            <w:r>
              <w:rPr>
                <w:rFonts w:ascii="宋体" w:hAnsi="宋体"/>
              </w:rPr>
              <w:t>安装完成后第5日历天</w:t>
            </w:r>
          </w:p>
        </w:tc>
        <w:tc>
          <w:tcPr>
            <w:tcW w:type="dxa" w:w="2158"/>
          </w:tcPr>
          <w:p>
            <w:pPr>
              <w:jc w:val="center"/>
            </w:pPr>
            <w:r>
              <w:rPr>
                <w:rFonts w:ascii="宋体" w:hAnsi="宋体"/>
              </w:rPr>
              <w:t>按照《机械设备安装工程施工及验收通用规范》（GB 50231-2009）逐项测试功能参数，形成调试日志，留存影像资料。</w:t>
            </w:r>
          </w:p>
        </w:tc>
      </w:tr>
      <w:tr>
        <w:tc>
          <w:tcPr>
            <w:tcW w:type="dxa" w:w="2158"/>
          </w:tcPr>
          <w:p>
            <w:pPr>
              <w:jc w:val="center"/>
            </w:pPr>
            <w:r>
              <w:rPr>
                <w:rFonts w:ascii="宋体" w:hAnsi="宋体"/>
              </w:rPr>
              <w:t>试运行</w:t>
            </w:r>
          </w:p>
        </w:tc>
        <w:tc>
          <w:tcPr>
            <w:tcW w:type="dxa" w:w="2158"/>
          </w:tcPr>
          <w:p>
            <w:pPr>
              <w:jc w:val="center"/>
            </w:pPr>
            <w:r>
              <w:rPr>
                <w:rFonts w:ascii="宋体" w:hAnsi="宋体"/>
              </w:rPr>
              <w:t>连续无故障运行72小时</w:t>
            </w:r>
          </w:p>
        </w:tc>
        <w:tc>
          <w:tcPr>
            <w:tcW w:type="dxa" w:w="2158"/>
          </w:tcPr>
          <w:p>
            <w:pPr>
              <w:jc w:val="center"/>
            </w:pPr>
            <w:r>
              <w:rPr>
                <w:rFonts w:ascii="宋体" w:hAnsi="宋体"/>
              </w:rPr>
              <w:t>调试完成后第3日历天</w:t>
            </w:r>
          </w:p>
        </w:tc>
        <w:tc>
          <w:tcPr>
            <w:tcW w:type="dxa" w:w="2158"/>
          </w:tcPr>
          <w:p>
            <w:pPr>
              <w:jc w:val="center"/>
            </w:pPr>
            <w:r>
              <w:rPr>
                <w:rFonts w:ascii="宋体" w:hAnsi="宋体"/>
              </w:rPr>
              <w:t>在模拟工况下进行满负荷运行，监测振动、温升、密封性能等指标，满足三峡集团《水利机电设备试运行技术导则》要求。</w:t>
            </w:r>
          </w:p>
        </w:tc>
      </w:tr>
      <w:tr>
        <w:tc>
          <w:tcPr>
            <w:tcW w:type="dxa" w:w="2158"/>
          </w:tcPr>
          <w:p>
            <w:pPr>
              <w:jc w:val="center"/>
            </w:pPr>
            <w:r>
              <w:rPr>
                <w:rFonts w:ascii="宋体" w:hAnsi="宋体"/>
              </w:rPr>
              <w:t>终验交付</w:t>
            </w:r>
          </w:p>
        </w:tc>
        <w:tc>
          <w:tcPr>
            <w:tcW w:type="dxa" w:w="2158"/>
          </w:tcPr>
          <w:p>
            <w:pPr>
              <w:jc w:val="center"/>
            </w:pPr>
            <w:r>
              <w:rPr>
                <w:rFonts w:ascii="宋体" w:hAnsi="宋体"/>
              </w:rPr>
              <w:t>工程竣工验收合格并移交使用</w:t>
            </w:r>
          </w:p>
        </w:tc>
        <w:tc>
          <w:tcPr>
            <w:tcW w:type="dxa" w:w="2158"/>
          </w:tcPr>
          <w:p>
            <w:pPr>
              <w:jc w:val="center"/>
            </w:pPr>
            <w:r>
              <w:rPr>
                <w:rFonts w:ascii="宋体" w:hAnsi="宋体"/>
              </w:rPr>
              <w:t>试运行结束后第2日历天</w:t>
            </w:r>
          </w:p>
        </w:tc>
        <w:tc>
          <w:tcPr>
            <w:tcW w:type="dxa" w:w="2158"/>
          </w:tcPr>
          <w:p>
            <w:pPr>
              <w:jc w:val="center"/>
            </w:pPr>
            <w:r>
              <w:rPr>
                <w:rFonts w:ascii="宋体" w:hAnsi="宋体"/>
              </w:rPr>
              <w:t>提交完整竣工资料包（含图纸、质保书、操作手册、培训记录等），配合业主组织专家评审会，签署终验单。</w:t>
            </w:r>
          </w:p>
        </w:tc>
      </w:tr>
    </w:tbl>
    <w:p>
      <w:r>
        <w:t>以上节点已纳入我司内部项目管理平台（基于ERP系统集成的WMS/PDM模块），实现全过程可追溯、实时预警与动态调整机制。同时，设立专职项目经理对接三峡集团供应链管理部门，每日更新进度状态，确保信息透明、响应及时。该计划符合招标文件中关于“设备供货周期不超过90日历天”的总体要求，且预留合理缓冲期应对不可预见因素，保障项目高质量履约。</w:t>
      </w:r>
    </w:p>
    <w:p>
      <w:pPr>
        <w:pStyle w:val="Heading1"/>
      </w:pPr>
      <w:r>
        <w:t>资源调配计划</w:t>
      </w:r>
    </w:p>
    <w:p>
      <w:r>
        <w:t>资源调配计划</w:t>
      </w:r>
    </w:p>
    <w:p>
      <w:r>
        <w:t>为保障本项目按期高质量交付，我司已建立系统化、精细化的资源调配机制，确保人力、设备、资金等要素与项目进度高度匹配，形成“计划—执行—监控—优化”闭环管理流程。具体资源配置如下：</w:t>
      </w:r>
    </w:p>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rFonts w:ascii="黑体" w:hAnsi="黑体"/>
                <w:b/>
              </w:rPr>
              <w:t>资源类别</w:t>
            </w:r>
          </w:p>
        </w:tc>
        <w:tc>
          <w:tcPr>
            <w:tcW w:type="dxa" w:w="2878"/>
          </w:tcPr>
          <w:p>
            <w:pPr>
              <w:jc w:val="center"/>
            </w:pPr>
            <w:r>
              <w:rPr>
                <w:rFonts w:ascii="黑体" w:hAnsi="黑体"/>
                <w:b/>
              </w:rPr>
              <w:t>配置方案</w:t>
            </w:r>
          </w:p>
        </w:tc>
        <w:tc>
          <w:tcPr>
            <w:tcW w:type="dxa" w:w="2878"/>
          </w:tcPr>
          <w:p>
            <w:pPr>
              <w:jc w:val="center"/>
            </w:pPr>
            <w:r>
              <w:rPr>
                <w:rFonts w:ascii="黑体" w:hAnsi="黑体"/>
                <w:b/>
              </w:rPr>
              <w:t>与项目节奏匹配说明</w:t>
            </w:r>
          </w:p>
        </w:tc>
      </w:tr>
      <w:tr>
        <w:tc>
          <w:tcPr>
            <w:tcW w:type="dxa" w:w="2878"/>
          </w:tcPr>
          <w:p>
            <w:pPr>
              <w:jc w:val="center"/>
            </w:pPr>
            <w:r>
              <w:rPr>
                <w:rFonts w:ascii="宋体" w:hAnsi="宋体"/>
              </w:rPr>
              <w:t>**人力资源**</w:t>
            </w:r>
          </w:p>
        </w:tc>
        <w:tc>
          <w:tcPr>
            <w:tcW w:type="dxa" w:w="2878"/>
          </w:tcPr>
          <w:p>
            <w:pPr>
              <w:jc w:val="center"/>
            </w:pPr>
            <w:r>
              <w:rPr>
                <w:rFonts w:ascii="宋体" w:hAnsi="宋体"/>
              </w:rPr>
              <w:t>投入专职项目经理1人、技术负责人1人、质量工程师2人、生产调度员2人、现场服务团队6人（含焊工、装配工、检验员），共计12人组成专项项目组。关键岗位均具备三峡集团同类项目履约经验，且通过ISO9001及水利行业质量管理培训认证。</w:t>
            </w:r>
          </w:p>
        </w:tc>
        <w:tc>
          <w:tcPr>
            <w:tcW w:type="dxa" w:w="2878"/>
          </w:tcPr>
          <w:p>
            <w:pPr>
              <w:jc w:val="center"/>
            </w:pPr>
            <w:r>
              <w:rPr>
                <w:rFonts w:ascii="宋体" w:hAnsi="宋体"/>
              </w:rPr>
              <w:t>按照招标文件要求的工期节点（如：首批水轮机叶片交付时间2025年3月31日、全部结构件完工日期2025年8月31日）倒排工期，实行“周计划+日跟踪”制度，确保各阶段人员到位率≥98%，满足高峰作业需求。</w:t>
            </w:r>
          </w:p>
        </w:tc>
      </w:tr>
      <w:tr>
        <w:tc>
          <w:tcPr>
            <w:tcW w:type="dxa" w:w="2878"/>
          </w:tcPr>
          <w:p>
            <w:pPr>
              <w:jc w:val="center"/>
            </w:pPr>
            <w:r>
              <w:rPr>
                <w:rFonts w:ascii="宋体" w:hAnsi="宋体"/>
              </w:rPr>
              <w:t>**生产设备**</w:t>
            </w:r>
          </w:p>
        </w:tc>
        <w:tc>
          <w:tcPr>
            <w:tcW w:type="dxa" w:w="2878"/>
          </w:tcPr>
          <w:p>
            <w:pPr>
              <w:jc w:val="center"/>
            </w:pPr>
            <w:r>
              <w:rPr>
                <w:rFonts w:ascii="宋体" w:hAnsi="宋体"/>
              </w:rPr>
              <w:t>已锁定数控加工中心4台（FANUC系统）、自动螺纹攻丝机6台、热处理炉2座、无损探伤仪（X射线/超声波）各1套，以及专用夹具模具库（含紧固件成型模、金属结构件焊接胎具）共23类。所有设备均处于完好状态，并已完成年度校准与维护。</w:t>
            </w:r>
          </w:p>
        </w:tc>
        <w:tc>
          <w:tcPr>
            <w:tcW w:type="dxa" w:w="2878"/>
          </w:tcPr>
          <w:p>
            <w:pPr>
              <w:jc w:val="center"/>
            </w:pPr>
            <w:r>
              <w:rPr>
                <w:rFonts w:ascii="宋体" w:hAnsi="宋体"/>
              </w:rPr>
              <w:t>设备产能测算显示：单班可完成水轮机叶片加工量3,500件/月、螺母2万件/月，完全覆盖合同中Q2-Q4季度交付峰值（最大月需量2.8万件）。设备排产采用MES系统智能调度，实现多工序并行推进，避免瓶颈环节影响整体节奏。</w:t>
            </w:r>
          </w:p>
        </w:tc>
      </w:tr>
      <w:tr>
        <w:tc>
          <w:tcPr>
            <w:tcW w:type="dxa" w:w="2878"/>
          </w:tcPr>
          <w:p>
            <w:pPr>
              <w:jc w:val="center"/>
            </w:pPr>
            <w:r>
              <w:rPr>
                <w:rFonts w:ascii="宋体" w:hAnsi="宋体"/>
              </w:rPr>
              <w:t>**资金保障**</w:t>
            </w:r>
          </w:p>
        </w:tc>
        <w:tc>
          <w:tcPr>
            <w:tcW w:type="dxa" w:w="2878"/>
          </w:tcPr>
          <w:p>
            <w:pPr>
              <w:jc w:val="center"/>
            </w:pPr>
            <w:r>
              <w:rPr>
                <w:rFonts w:ascii="宋体" w:hAnsi="宋体"/>
              </w:rPr>
              <w:t>我司设立专项资金账户，预留不低于合同金额15%的资金用于原材料采购、外协加工支付及应急周转；同时获得本地银行授信额度人民币800万元，专项用于本项目供应链资金垫付。</w:t>
            </w:r>
          </w:p>
        </w:tc>
        <w:tc>
          <w:tcPr>
            <w:tcW w:type="dxa" w:w="2878"/>
          </w:tcPr>
          <w:p>
            <w:pPr>
              <w:jc w:val="center"/>
            </w:pPr>
            <w:r>
              <w:rPr>
                <w:rFonts w:ascii="宋体" w:hAnsi="宋体"/>
              </w:rPr>
              <w:t>根据项目付款节点（预付款30%、进度款40%、验收后25%、质保金5%），制定分阶段用款计划，确保每笔款项使用效率最大化，杜绝因资金延迟导致的停工或违约风险。</w:t>
            </w:r>
          </w:p>
        </w:tc>
      </w:tr>
    </w:tbl>
    <w:p>
      <w:r>
        <w:t>以上资源配置已在企业内网资料库中备案，并经由制造部、财务部、质量部联合评审确认可行。我们将持续动态调整资源投入强度，依据实际施工进度和外部环境变化（如天气、物流、客户变更指令）及时优化配置策略，确保项目全周期可控、可追溯、可交付。</w:t>
      </w:r>
    </w:p>
    <w:p>
      <w:pPr>
        <w:pStyle w:val="Heading1"/>
      </w:pPr>
      <w:r>
        <w:t>进度偏差应对机制</w:t>
      </w:r>
    </w:p>
    <w:p>
      <w:r>
        <w:t>进度偏差应对机制</w:t>
      </w:r>
    </w:p>
    <w:p>
      <w:r>
        <w:t>为确保本项目制造交付进度满足三峡集团及招标文件要求，我司建立科学、可执行的进度偏差预警与响应机制，明确责任分工、触发条件、赶工措施及业主沟通流程，保障项目整体可控、风险前置、交付及时。</w:t>
      </w:r>
    </w:p>
    <w:p>
      <w:r>
        <w:t>1. 预警机制设置</w:t>
      </w:r>
    </w:p>
    <w:p>
      <w:r>
        <w:t>基于项目总进度计划（含关键路径）与实际执行数据对比，通过内网生产管理系统（MES）自动采集各工序完成率、物料齐套率、设备运行状态等核心指标，每日生成进度偏差分析报告。当单个节点或累计进度偏差超过5%时，系统自动触发红色预警，并推送至项目管理部、生产调度中心及项目经理，同步短信通知业主代表。</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偏差等级</w:t>
            </w:r>
          </w:p>
        </w:tc>
        <w:tc>
          <w:tcPr>
            <w:tcW w:type="dxa" w:w="2158"/>
          </w:tcPr>
          <w:p>
            <w:pPr>
              <w:jc w:val="center"/>
            </w:pPr>
            <w:r>
              <w:rPr>
                <w:rFonts w:ascii="黑体" w:hAnsi="黑体"/>
                <w:b/>
              </w:rPr>
              <w:t>偏差阈值</w:t>
            </w:r>
          </w:p>
        </w:tc>
        <w:tc>
          <w:tcPr>
            <w:tcW w:type="dxa" w:w="2158"/>
          </w:tcPr>
          <w:p>
            <w:pPr>
              <w:jc w:val="center"/>
            </w:pPr>
            <w:r>
              <w:rPr>
                <w:rFonts w:ascii="黑体" w:hAnsi="黑体"/>
                <w:b/>
              </w:rPr>
              <w:t>触发动作</w:t>
            </w:r>
          </w:p>
        </w:tc>
        <w:tc>
          <w:tcPr>
            <w:tcW w:type="dxa" w:w="2158"/>
          </w:tcPr>
          <w:p>
            <w:pPr>
              <w:jc w:val="center"/>
            </w:pPr>
            <w:r>
              <w:rPr>
                <w:rFonts w:ascii="黑体" w:hAnsi="黑体"/>
                <w:b/>
              </w:rPr>
              <w:t>责任部门</w:t>
            </w:r>
          </w:p>
        </w:tc>
      </w:tr>
      <w:tr>
        <w:tc>
          <w:tcPr>
            <w:tcW w:type="dxa" w:w="2158"/>
          </w:tcPr>
          <w:p>
            <w:pPr>
              <w:jc w:val="center"/>
            </w:pPr>
            <w:r>
              <w:rPr>
                <w:rFonts w:ascii="宋体" w:hAnsi="宋体"/>
              </w:rPr>
              <w:t>一级预警</w:t>
            </w:r>
          </w:p>
        </w:tc>
        <w:tc>
          <w:tcPr>
            <w:tcW w:type="dxa" w:w="2158"/>
          </w:tcPr>
          <w:p>
            <w:pPr>
              <w:jc w:val="center"/>
            </w:pPr>
            <w:r>
              <w:rPr>
                <w:rFonts w:ascii="宋体" w:hAnsi="宋体"/>
              </w:rPr>
              <w:t>≤3%</w:t>
            </w:r>
          </w:p>
        </w:tc>
        <w:tc>
          <w:tcPr>
            <w:tcW w:type="dxa" w:w="2158"/>
          </w:tcPr>
          <w:p>
            <w:pPr>
              <w:jc w:val="center"/>
            </w:pPr>
            <w:r>
              <w:rPr>
                <w:rFonts w:ascii="宋体" w:hAnsi="宋体"/>
              </w:rPr>
              <w:t>系统记录，周报说明</w:t>
            </w:r>
          </w:p>
        </w:tc>
        <w:tc>
          <w:tcPr>
            <w:tcW w:type="dxa" w:w="2158"/>
          </w:tcPr>
          <w:p>
            <w:pPr>
              <w:jc w:val="center"/>
            </w:pPr>
            <w:r>
              <w:rPr>
                <w:rFonts w:ascii="宋体" w:hAnsi="宋体"/>
              </w:rPr>
              <w:t>项目组</w:t>
            </w:r>
          </w:p>
        </w:tc>
      </w:tr>
      <w:tr>
        <w:tc>
          <w:tcPr>
            <w:tcW w:type="dxa" w:w="2158"/>
          </w:tcPr>
          <w:p>
            <w:pPr>
              <w:jc w:val="center"/>
            </w:pPr>
            <w:r>
              <w:rPr>
                <w:rFonts w:ascii="宋体" w:hAnsi="宋体"/>
              </w:rPr>
              <w:t>二级预警</w:t>
            </w:r>
          </w:p>
        </w:tc>
        <w:tc>
          <w:tcPr>
            <w:tcW w:type="dxa" w:w="2158"/>
          </w:tcPr>
          <w:p>
            <w:pPr>
              <w:jc w:val="center"/>
            </w:pPr>
            <w:r>
              <w:rPr>
                <w:rFonts w:ascii="宋体" w:hAnsi="宋体"/>
              </w:rPr>
              <w:t>&gt;3%且≤5%</w:t>
            </w:r>
          </w:p>
        </w:tc>
        <w:tc>
          <w:tcPr>
            <w:tcW w:type="dxa" w:w="2158"/>
          </w:tcPr>
          <w:p>
            <w:pPr>
              <w:jc w:val="center"/>
            </w:pPr>
            <w:r>
              <w:rPr>
                <w:rFonts w:ascii="宋体" w:hAnsi="宋体"/>
              </w:rPr>
              <w:t>发布《进度异常提醒函》，召开内部协调会</w:t>
            </w:r>
          </w:p>
        </w:tc>
        <w:tc>
          <w:tcPr>
            <w:tcW w:type="dxa" w:w="2158"/>
          </w:tcPr>
          <w:p>
            <w:pPr>
              <w:jc w:val="center"/>
            </w:pPr>
            <w:r>
              <w:rPr>
                <w:rFonts w:ascii="宋体" w:hAnsi="宋体"/>
              </w:rPr>
              <w:t>项目部+生产部</w:t>
            </w:r>
          </w:p>
        </w:tc>
      </w:tr>
      <w:tr>
        <w:tc>
          <w:tcPr>
            <w:tcW w:type="dxa" w:w="2158"/>
          </w:tcPr>
          <w:p>
            <w:pPr>
              <w:jc w:val="center"/>
            </w:pPr>
            <w:r>
              <w:rPr>
                <w:rFonts w:ascii="宋体" w:hAnsi="宋体"/>
              </w:rPr>
              <w:t>三级预警</w:t>
            </w:r>
          </w:p>
        </w:tc>
        <w:tc>
          <w:tcPr>
            <w:tcW w:type="dxa" w:w="2158"/>
          </w:tcPr>
          <w:p>
            <w:pPr>
              <w:jc w:val="center"/>
            </w:pPr>
            <w:r>
              <w:rPr>
                <w:rFonts w:ascii="宋体" w:hAnsi="宋体"/>
              </w:rPr>
              <w:t>&gt;5%</w:t>
            </w:r>
          </w:p>
        </w:tc>
        <w:tc>
          <w:tcPr>
            <w:tcW w:type="dxa" w:w="2158"/>
          </w:tcPr>
          <w:p>
            <w:pPr>
              <w:jc w:val="center"/>
            </w:pPr>
            <w:r>
              <w:rPr>
                <w:rFonts w:ascii="宋体" w:hAnsi="宋体"/>
              </w:rPr>
              <w:t>启动赶工方案，书面通知业主</w:t>
            </w:r>
          </w:p>
        </w:tc>
        <w:tc>
          <w:tcPr>
            <w:tcW w:type="dxa" w:w="2158"/>
          </w:tcPr>
          <w:p>
            <w:pPr>
              <w:jc w:val="center"/>
            </w:pPr>
            <w:r>
              <w:rPr>
                <w:rFonts w:ascii="宋体" w:hAnsi="宋体"/>
              </w:rPr>
              <w:t>项目部+技术部+质量部</w:t>
            </w:r>
          </w:p>
        </w:tc>
      </w:tr>
    </w:tbl>
    <w:p>
      <w:r>
        <w:t>2. 赶工措施启动流程</w:t>
      </w:r>
    </w:p>
    <w:p>
      <w:r>
        <w:t>一旦触发三级预警（偏差＞5%），立即组织专项评估会议，由项目经理牵头，联合技术、生产、采购、质检等部门制定赶工方案，内容包括但不限于：</w:t>
      </w:r>
    </w:p>
    <w:p>
      <w:pPr>
        <w:pStyle w:val="ListBullet"/>
      </w:pPr>
      <w:r>
        <w:t>资源调配：增加夜班班组（最高可达原产能的120%）、启用备用设备、外包部分非核心加工工序；</w:t>
      </w:r>
    </w:p>
    <w:p>
      <w:pPr>
        <w:pStyle w:val="ListBullet"/>
      </w:pPr>
      <w:r>
        <w:t>工艺优化：对关键工序实施并行作业、缩短换型时间（平均减少2小时/次）；</w:t>
      </w:r>
    </w:p>
    <w:p>
      <w:pPr>
        <w:pStyle w:val="ListBullet"/>
      </w:pPr>
      <w:r>
        <w:t>外协支持：启动合格供应商名录中的应急合作单位，优先保障螺母、紧固件等通用件供应；</w:t>
      </w:r>
    </w:p>
    <w:p>
      <w:pPr>
        <w:pStyle w:val="ListBullet"/>
      </w:pPr>
      <w:r>
        <w:t>质量保障：加强过程检验频次（关键部位每2小时抽检一次），确保赶工不牺牲质量标准。</w:t>
      </w:r>
    </w:p>
    <w:p>
      <w:r>
        <w:t>3. 业主方通报机制</w:t>
      </w:r>
    </w:p>
    <w:p>
      <w:r>
        <w:t>在触发三级预警后2小时内，由项目负责人向业主提交《进度偏差告知书》，内容包含：</w:t>
      </w:r>
    </w:p>
    <w:p>
      <w:pPr>
        <w:pStyle w:val="ListBullet"/>
      </w:pPr>
      <w:r>
        <w:t>当前偏差原因分析（如原材料延迟、设备故障等）；</w:t>
      </w:r>
    </w:p>
    <w:p>
      <w:pPr>
        <w:pStyle w:val="ListBullet"/>
      </w:pPr>
      <w:r>
        <w:t>已采取的临时应对措施；</w:t>
      </w:r>
    </w:p>
    <w:p>
      <w:pPr>
        <w:pStyle w:val="ListBullet"/>
      </w:pPr>
      <w:r>
        <w:t>拟实施的赶工方案及预计恢复时间；</w:t>
      </w:r>
    </w:p>
    <w:p>
      <w:pPr>
        <w:pStyle w:val="ListBullet"/>
      </w:pPr>
      <w:r>
        <w:t>下一步计划节点及风险控制点。</w:t>
      </w:r>
    </w:p>
    <w:p>
      <w:r>
        <w:t>后续每日更新进度进展，直至偏差归零并经业主确认。若因不可抗力导致无法按期完成，将依据合同条款申请工期顺延，并提供完整证据链。</w:t>
      </w:r>
    </w:p>
    <w:p>
      <w:r>
        <w:t>本机制已纳入企业级质量管理手册（编号：QMS-2024-PROJ-008），并在多个类似水利工程配套项目中成功应用，有效降低延期风险，确保履约能力持续达标。</w:t>
      </w:r>
    </w:p>
    <w:p>
      <w:pPr>
        <w:pStyle w:val="Heading1"/>
      </w:pPr>
      <w:r>
        <w:t>与三峡集团供应链协同机制</w:t>
      </w:r>
    </w:p>
    <w:p>
      <w:r>
        <w:t>与三峡集团供应链协同机制</w:t>
      </w:r>
    </w:p>
    <w:p>
      <w:r>
        <w:t>为保障项目执行的高效性、响应速度及质量一致性，我司建立常态化、标准化、数字化的供应链协同机制，确保信息透明、指令畅通、问题快速响应，全面契合三峡集团对供应商管理的高标准要求。</w:t>
      </w:r>
    </w:p>
    <w:p>
      <w:r>
        <w:t>一、定期沟通机制</w:t>
      </w:r>
    </w:p>
    <w:p>
      <w:pPr>
        <w:pStyle w:val="ListNumber"/>
      </w:pPr>
      <w:r>
        <w:t>周例会制度：每周一上午9:00召开线上/线下供应链协调会议，由项目经理牵头，采购部、生产部、质量部、技术部、物流部核心人员参会，通报进度、识别风险、明确下一步行动计划。会议纪要当日内发送至三峡集团项目对接人邮箱并同步至企业微信平台。</w:t>
      </w:r>
    </w:p>
    <w:p>
      <w:pPr>
        <w:pStyle w:val="ListNumber"/>
      </w:pPr>
      <w:r>
        <w:t>月度联席会：每月最后一个工作日举行高层级沟通会议，邀请三峡集团代表参与，汇报履约进展、质量数据、交付节点、变更事项等，形成《月度协同报告》并加盖公章提交。</w:t>
      </w:r>
    </w:p>
    <w:p>
      <w:pPr>
        <w:pStyle w:val="ListNumber"/>
      </w:pPr>
      <w:r>
        <w:t>紧急联络通道：设立“三峡集团专项服务群”，由项目经理、质量主管、技术负责人组成7×24小时应急响应小组，确保突发问题在30分钟内响应、2小时内提出初步解决方案。</w:t>
      </w:r>
    </w:p>
    <w:p>
      <w:r>
        <w:t>二、信息透明机制</w:t>
      </w:r>
    </w:p>
    <w:p>
      <w:pPr>
        <w:pStyle w:val="ListNumber"/>
      </w:pPr>
      <w:r>
        <w:t>项目看板共享：通过三峡集团指定平台（如EPC管理系统）实时上传加工进度、质检记录、发货计划、库存状态等关键数据，实现全流程可视化管控。</w:t>
      </w:r>
    </w:p>
    <w:p>
      <w:pPr>
        <w:pStyle w:val="ListNumber"/>
      </w:pPr>
      <w:r>
        <w:t>质量数据闭环：每批次产品均生成唯一二维码标识，扫码可查看原材料批次、工艺参数、检测报告、责任人等全生命周期信息，确保可追溯、可审计。</w:t>
      </w:r>
    </w:p>
    <w:p>
      <w:pPr>
        <w:pStyle w:val="ListNumber"/>
      </w:pPr>
      <w:r>
        <w:t>变更管理流程：所有设计变更、工艺调整、交期变动须提前3个工作日书面通知三峡集团，并附详细说明及影响评估表，经确认后方可实施。</w:t>
      </w:r>
    </w:p>
    <w:p>
      <w:r>
        <w:t>三、指令畅通机制</w:t>
      </w:r>
    </w:p>
    <w:p>
      <w:pPr>
        <w:pStyle w:val="ListNumber"/>
      </w:pPr>
      <w:r>
        <w:t>单一接口人制度：指定专职项目经理作为三峡集团唯一对外接口，统一接收任务指令、反馈执行情况，避免多头沟通导致的信息错漏。</w:t>
      </w:r>
    </w:p>
    <w:p>
      <w:pPr>
        <w:pStyle w:val="ListNumber"/>
      </w:pPr>
      <w:r>
        <w:t>电子工单系统：采用SAP ERP集成模块，所有订单、变更、验收指令自动流转至各责任部门，设置超时提醒与红黄牌预警机制，确保指令零延误。</w:t>
      </w:r>
    </w:p>
    <w:p>
      <w:pPr>
        <w:pStyle w:val="ListNumber"/>
      </w:pPr>
      <w:r>
        <w:t>指令执行跟踪表：建立《三峡集团指令执行台账》，逐项登记下达时间、处理部门、完成时限、实际完成时间、结果反馈，按周更新并归档备查。</w:t>
      </w:r>
    </w:p>
    <w:p>
      <w:r>
        <w:t>四、问题快速响应机制</w:t>
      </w:r>
    </w:p>
    <w:p>
      <w:pPr>
        <w:pStyle w:val="ListNumber"/>
      </w:pPr>
      <w:r>
        <w:t>问题分级响应标准：</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问题等级</w:t>
            </w:r>
          </w:p>
        </w:tc>
        <w:tc>
          <w:tcPr>
            <w:tcW w:type="dxa" w:w="1727"/>
          </w:tcPr>
          <w:p>
            <w:pPr>
              <w:jc w:val="center"/>
            </w:pPr>
            <w:r>
              <w:rPr>
                <w:rFonts w:ascii="黑体" w:hAnsi="黑体"/>
                <w:b/>
              </w:rPr>
              <w:t>描述</w:t>
            </w:r>
          </w:p>
        </w:tc>
        <w:tc>
          <w:tcPr>
            <w:tcW w:type="dxa" w:w="1727"/>
          </w:tcPr>
          <w:p>
            <w:pPr>
              <w:jc w:val="center"/>
            </w:pPr>
            <w:r>
              <w:rPr>
                <w:rFonts w:ascii="黑体" w:hAnsi="黑体"/>
                <w:b/>
              </w:rPr>
              <w:t>响应时限</w:t>
            </w:r>
          </w:p>
        </w:tc>
        <w:tc>
          <w:tcPr>
            <w:tcW w:type="dxa" w:w="1727"/>
          </w:tcPr>
          <w:p>
            <w:pPr>
              <w:jc w:val="center"/>
            </w:pPr>
            <w:r>
              <w:rPr>
                <w:rFonts w:ascii="黑体" w:hAnsi="黑体"/>
                <w:b/>
              </w:rPr>
              <w:t>处理时限</w:t>
            </w:r>
          </w:p>
        </w:tc>
        <w:tc>
          <w:tcPr>
            <w:tcW w:type="dxa" w:w="1727"/>
          </w:tcPr>
          <w:p>
            <w:pPr>
              <w:jc w:val="center"/>
            </w:pPr>
            <w:r>
              <w:rPr>
                <w:rFonts w:ascii="黑体" w:hAnsi="黑体"/>
                <w:b/>
              </w:rPr>
            </w:r>
          </w:p>
        </w:tc>
      </w:tr>
      <w:tr>
        <w:tc>
          <w:tcPr>
            <w:tcW w:type="dxa" w:w="1727"/>
          </w:tcPr>
          <w:p>
            <w:pPr>
              <w:jc w:val="center"/>
            </w:pPr>
            <w:r>
              <w:rPr>
                <w:rFonts w:ascii="宋体" w:hAnsi="宋体"/>
              </w:rPr>
            </w:r>
          </w:p>
        </w:tc>
        <w:tc>
          <w:tcPr>
            <w:tcW w:type="dxa" w:w="1727"/>
          </w:tcPr>
          <w:p>
            <w:pPr>
              <w:jc w:val="center"/>
            </w:pPr>
            <w:r>
              <w:rPr>
                <w:rFonts w:ascii="宋体" w:hAnsi="宋体"/>
              </w:rPr>
              <w:t>C级（轻微）</w:t>
            </w:r>
          </w:p>
        </w:tc>
        <w:tc>
          <w:tcPr>
            <w:tcW w:type="dxa" w:w="1727"/>
          </w:tcPr>
          <w:p>
            <w:pPr>
              <w:jc w:val="center"/>
            </w:pPr>
            <w:r>
              <w:rPr>
                <w:rFonts w:ascii="宋体" w:hAnsi="宋体"/>
              </w:rPr>
              <w:t>非关键环节异常</w:t>
            </w:r>
          </w:p>
        </w:tc>
        <w:tc>
          <w:tcPr>
            <w:tcW w:type="dxa" w:w="1727"/>
          </w:tcPr>
          <w:p>
            <w:pPr>
              <w:jc w:val="center"/>
            </w:pPr>
            <w:r>
              <w:rPr>
                <w:rFonts w:ascii="宋体" w:hAnsi="宋体"/>
              </w:rPr>
              <w:t>≤4小时</w:t>
            </w:r>
          </w:p>
        </w:tc>
        <w:tc>
          <w:tcPr>
            <w:tcW w:type="dxa" w:w="1727"/>
          </w:tcPr>
          <w:p>
            <w:pPr>
              <w:jc w:val="center"/>
            </w:pPr>
            <w:r>
              <w:rPr>
                <w:rFonts w:ascii="宋体" w:hAnsi="宋体"/>
              </w:rPr>
              <w:t>≤24小时</w:t>
            </w:r>
          </w:p>
        </w:tc>
      </w:tr>
    </w:tbl>
    <w:p>
      <w:pPr>
        <w:pStyle w:val="ListNumber"/>
      </w:pPr>
      <w:r>
        <w:t>闭环管理机制：所有问题均录入《问题跟踪表》，实行“发现—分析—整改—验证—归档”五步法，由质量部负责监督整改效果，确保同类问题不再重复发生。</w:t>
      </w:r>
    </w:p>
    <w:p>
      <w:r>
        <w:t>本协同机制已纳入我司《供应链管理手册》（版本号：V3.2），并通过ISO 9001质量管理体系认证，具备持续优化能力，能够满足三峡集团对供应商长期稳定合作的战略需求。</w:t>
      </w:r>
    </w:p>
    <w:p>
      <w:pPr>
        <w:pStyle w:val="Heading1"/>
      </w:pPr>
      <w:r>
        <w:t>分阶段验收计划</w:t>
      </w:r>
    </w:p>
    <w:p>
      <w:r>
        <w:t>分阶段验收计划</w:t>
      </w:r>
    </w:p>
    <w:p>
      <w:r>
        <w:t>为确保本项目设备制造质量与安装效果符合三峡集团及水利工程供应链的高标准要求，我司严格遵循招标文件“按照出厂检验、现场安装检查、功能测试三个阶段组织验收”的规定，制定如下分阶段验收计划：</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阶段</w:t>
            </w:r>
          </w:p>
        </w:tc>
        <w:tc>
          <w:tcPr>
            <w:tcW w:type="dxa" w:w="1727"/>
          </w:tcPr>
          <w:p>
            <w:pPr>
              <w:jc w:val="center"/>
            </w:pPr>
            <w:r>
              <w:rPr>
                <w:rFonts w:ascii="黑体" w:hAnsi="黑体"/>
                <w:b/>
              </w:rPr>
              <w:t>验收内容</w:t>
            </w:r>
          </w:p>
        </w:tc>
        <w:tc>
          <w:tcPr>
            <w:tcW w:type="dxa" w:w="1727"/>
          </w:tcPr>
          <w:p>
            <w:pPr>
              <w:jc w:val="center"/>
            </w:pPr>
            <w:r>
              <w:rPr>
                <w:rFonts w:ascii="黑体" w:hAnsi="黑体"/>
                <w:b/>
              </w:rPr>
              <w:t>验收依据</w:t>
            </w:r>
          </w:p>
        </w:tc>
        <w:tc>
          <w:tcPr>
            <w:tcW w:type="dxa" w:w="1727"/>
          </w:tcPr>
          <w:p>
            <w:pPr>
              <w:jc w:val="center"/>
            </w:pPr>
            <w:r>
              <w:rPr>
                <w:rFonts w:ascii="黑体" w:hAnsi="黑体"/>
                <w:b/>
              </w:rPr>
              <w:t>责任部门</w:t>
            </w:r>
          </w:p>
        </w:tc>
        <w:tc>
          <w:tcPr>
            <w:tcW w:type="dxa" w:w="1727"/>
          </w:tcPr>
          <w:p>
            <w:pPr>
              <w:jc w:val="center"/>
            </w:pPr>
            <w:r>
              <w:rPr>
                <w:rFonts w:ascii="黑体" w:hAnsi="黑体"/>
                <w:b/>
              </w:rPr>
              <w:t>交付成果</w:t>
            </w:r>
          </w:p>
        </w:tc>
      </w:tr>
      <w:tr>
        <w:tc>
          <w:tcPr>
            <w:tcW w:type="dxa" w:w="1727"/>
          </w:tcPr>
          <w:p>
            <w:pPr>
              <w:jc w:val="center"/>
            </w:pPr>
            <w:r>
              <w:rPr>
                <w:rFonts w:ascii="宋体" w:hAnsi="宋体"/>
              </w:rPr>
              <w:t>出厂检验</w:t>
            </w:r>
          </w:p>
        </w:tc>
        <w:tc>
          <w:tcPr>
            <w:tcW w:type="dxa" w:w="1727"/>
          </w:tcPr>
          <w:p>
            <w:pPr>
              <w:jc w:val="center"/>
            </w:pPr>
            <w:r>
              <w:rPr>
                <w:rFonts w:ascii="宋体" w:hAnsi="宋体"/>
              </w:rPr>
              <w:t>水轮机叶片、螺母、紧固件、金属结构件等零部件尺寸精度、材质报告、表面处理、外观缺陷、配套加工一致性</w:t>
            </w:r>
          </w:p>
        </w:tc>
        <w:tc>
          <w:tcPr>
            <w:tcW w:type="dxa" w:w="1727"/>
          </w:tcPr>
          <w:p>
            <w:pPr>
              <w:jc w:val="center"/>
            </w:pPr>
            <w:r>
              <w:rPr>
                <w:rFonts w:ascii="宋体" w:hAnsi="宋体"/>
              </w:rPr>
              <w:t>GB/T 19001-2016质量管理体系标准；合同技术规格书；图纸及工艺文件</w:t>
            </w:r>
          </w:p>
        </w:tc>
        <w:tc>
          <w:tcPr>
            <w:tcW w:type="dxa" w:w="1727"/>
          </w:tcPr>
          <w:p>
            <w:pPr>
              <w:jc w:val="center"/>
            </w:pPr>
            <w:r>
              <w:rPr>
                <w:rFonts w:ascii="宋体" w:hAnsi="宋体"/>
              </w:rPr>
              <w:t>质量部、生产部、检验科</w:t>
            </w:r>
          </w:p>
        </w:tc>
        <w:tc>
          <w:tcPr>
            <w:tcW w:type="dxa" w:w="1727"/>
          </w:tcPr>
          <w:p>
            <w:pPr>
              <w:jc w:val="center"/>
            </w:pPr>
            <w:r>
              <w:rPr>
                <w:rFonts w:ascii="宋体" w:hAnsi="宋体"/>
              </w:rPr>
              <w:t>出厂合格证、第三方检测报告（如需）、出厂检验记录表</w:t>
            </w:r>
          </w:p>
        </w:tc>
      </w:tr>
      <w:tr>
        <w:tc>
          <w:tcPr>
            <w:tcW w:type="dxa" w:w="1727"/>
          </w:tcPr>
          <w:p>
            <w:pPr>
              <w:jc w:val="center"/>
            </w:pPr>
            <w:r>
              <w:rPr>
                <w:rFonts w:ascii="宋体" w:hAnsi="宋体"/>
              </w:rPr>
              <w:t>现场安装检查</w:t>
            </w:r>
          </w:p>
        </w:tc>
        <w:tc>
          <w:tcPr>
            <w:tcW w:type="dxa" w:w="1727"/>
          </w:tcPr>
          <w:p>
            <w:pPr>
              <w:jc w:val="center"/>
            </w:pPr>
            <w:r>
              <w:rPr>
                <w:rFonts w:ascii="宋体" w:hAnsi="宋体"/>
              </w:rPr>
              <w:t>设备基础复核、构件拼装定位、焊接质量、连接紧固力矩、防腐涂层完整性、安全防护措施落实情况</w:t>
            </w:r>
          </w:p>
        </w:tc>
        <w:tc>
          <w:tcPr>
            <w:tcW w:type="dxa" w:w="1727"/>
          </w:tcPr>
          <w:p>
            <w:pPr>
              <w:jc w:val="center"/>
            </w:pPr>
            <w:r>
              <w:rPr>
                <w:rFonts w:ascii="宋体" w:hAnsi="宋体"/>
              </w:rPr>
              <w:t>施工图、安装技术规范、《水利水电工程施工质量验收统一标准》（SL 176-2007）</w:t>
            </w:r>
          </w:p>
        </w:tc>
        <w:tc>
          <w:tcPr>
            <w:tcW w:type="dxa" w:w="1727"/>
          </w:tcPr>
          <w:p>
            <w:pPr>
              <w:jc w:val="center"/>
            </w:pPr>
            <w:r>
              <w:rPr>
                <w:rFonts w:ascii="宋体" w:hAnsi="宋体"/>
              </w:rPr>
              <w:t>工程服务部、质检工程师、施工班组</w:t>
            </w:r>
          </w:p>
        </w:tc>
        <w:tc>
          <w:tcPr>
            <w:tcW w:type="dxa" w:w="1727"/>
          </w:tcPr>
          <w:p>
            <w:pPr>
              <w:jc w:val="center"/>
            </w:pPr>
            <w:r>
              <w:rPr>
                <w:rFonts w:ascii="宋体" w:hAnsi="宋体"/>
              </w:rPr>
              <w:t>安装过程记录、隐蔽工程影像资料、安装检查签证单</w:t>
            </w:r>
          </w:p>
        </w:tc>
      </w:tr>
      <w:tr>
        <w:tc>
          <w:tcPr>
            <w:tcW w:type="dxa" w:w="1727"/>
          </w:tcPr>
          <w:p>
            <w:pPr>
              <w:jc w:val="center"/>
            </w:pPr>
            <w:r>
              <w:rPr>
                <w:rFonts w:ascii="宋体" w:hAnsi="宋体"/>
              </w:rPr>
              <w:t>功能测试</w:t>
            </w:r>
          </w:p>
        </w:tc>
        <w:tc>
          <w:tcPr>
            <w:tcW w:type="dxa" w:w="1727"/>
          </w:tcPr>
          <w:p>
            <w:pPr>
              <w:jc w:val="center"/>
            </w:pPr>
            <w:r>
              <w:rPr>
                <w:rFonts w:ascii="宋体" w:hAnsi="宋体"/>
              </w:rPr>
              <w:t>单体试运行、联动调试、性能参数测试（如密封性、承载力、耐久性）、控制系统响应灵敏度</w:t>
            </w:r>
          </w:p>
        </w:tc>
        <w:tc>
          <w:tcPr>
            <w:tcW w:type="dxa" w:w="1727"/>
          </w:tcPr>
          <w:p>
            <w:pPr>
              <w:jc w:val="center"/>
            </w:pPr>
            <w:r>
              <w:rPr>
                <w:rFonts w:ascii="宋体" w:hAnsi="宋体"/>
              </w:rPr>
              <w:t>合同约定功能指标、设备操作手册、行业标准（如GB/T 50330-2017）</w:t>
            </w:r>
          </w:p>
        </w:tc>
        <w:tc>
          <w:tcPr>
            <w:tcW w:type="dxa" w:w="1727"/>
          </w:tcPr>
          <w:p>
            <w:pPr>
              <w:jc w:val="center"/>
            </w:pPr>
            <w:r>
              <w:rPr>
                <w:rFonts w:ascii="宋体" w:hAnsi="宋体"/>
              </w:rPr>
              <w:t>技术中心、现场服务组、业主代表</w:t>
            </w:r>
          </w:p>
        </w:tc>
        <w:tc>
          <w:tcPr>
            <w:tcW w:type="dxa" w:w="1727"/>
          </w:tcPr>
          <w:p>
            <w:pPr>
              <w:jc w:val="center"/>
            </w:pPr>
            <w:r>
              <w:rPr>
                <w:rFonts w:ascii="宋体" w:hAnsi="宋体"/>
              </w:rPr>
              <w:t>功能测试报告、运行数据记录、验收签字确认文件</w:t>
            </w:r>
          </w:p>
        </w:tc>
      </w:tr>
    </w:tbl>
    <w:p>
      <w:r>
        <w:t>各阶段验收均采用“双签制”管理：由我司质量负责人与业主或监理单位代表共同签署验收意见。若任一阶段未通过，将立即启动整改流程，并重新组织专项复验，直至满足设计和使用要求。整个验收过程纳入企业内网质量管理数据库统一归档，实现全过程可追溯、责任可明确、结果可验证，保障项目高质量交付。</w:t>
      </w:r>
    </w:p>
    <w:p>
      <w:pPr>
        <w:pStyle w:val="Heading1"/>
      </w:pPr>
      <w:r>
        <w:t>进度保障承诺书</w:t>
      </w:r>
    </w:p>
    <w:p>
      <w:r>
        <w:t>进度保障承诺书</w:t>
      </w:r>
    </w:p>
    <w:p>
      <w:r>
        <w:t>致：三峡集团项目招标办公室</w:t>
      </w:r>
    </w:p>
    <w:p>
      <w:r>
        <w:t>我公司郑重承诺，若中标本项目，将严格履行合同约定的工期要求，确保工程设备制造、检验、交付及现场服务各环节按计划高质量推进。现就进度保障作出如下具体承诺：</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项目阶段</w:t>
            </w:r>
          </w:p>
        </w:tc>
        <w:tc>
          <w:tcPr>
            <w:tcW w:type="dxa" w:w="1727"/>
          </w:tcPr>
          <w:p>
            <w:pPr>
              <w:jc w:val="center"/>
            </w:pPr>
            <w:r>
              <w:rPr>
                <w:rFonts w:ascii="黑体" w:hAnsi="黑体"/>
                <w:b/>
              </w:rPr>
              <w:t>计划节点</w:t>
            </w:r>
          </w:p>
        </w:tc>
        <w:tc>
          <w:tcPr>
            <w:tcW w:type="dxa" w:w="1727"/>
          </w:tcPr>
          <w:p>
            <w:pPr>
              <w:jc w:val="center"/>
            </w:pPr>
            <w:r>
              <w:rPr>
                <w:rFonts w:ascii="黑体" w:hAnsi="黑体"/>
                <w:b/>
              </w:rPr>
              <w:t>责任部门</w:t>
            </w:r>
          </w:p>
        </w:tc>
        <w:tc>
          <w:tcPr>
            <w:tcW w:type="dxa" w:w="1727"/>
          </w:tcPr>
          <w:p>
            <w:pPr>
              <w:jc w:val="center"/>
            </w:pPr>
            <w:r>
              <w:rPr>
                <w:rFonts w:ascii="黑体" w:hAnsi="黑体"/>
                <w:b/>
              </w:rPr>
              <w:t>关键控制措施</w:t>
            </w:r>
          </w:p>
        </w:tc>
        <w:tc>
          <w:tcPr>
            <w:tcW w:type="dxa" w:w="1727"/>
          </w:tcPr>
          <w:p>
            <w:pPr>
              <w:jc w:val="center"/>
            </w:pPr>
            <w:r>
              <w:rPr>
                <w:rFonts w:ascii="黑体" w:hAnsi="黑体"/>
                <w:b/>
              </w:rPr>
              <w:t>风险应对预案</w:t>
            </w:r>
          </w:p>
        </w:tc>
      </w:tr>
      <w:tr>
        <w:tc>
          <w:tcPr>
            <w:tcW w:type="dxa" w:w="1727"/>
          </w:tcPr>
          <w:p>
            <w:pPr>
              <w:jc w:val="center"/>
            </w:pPr>
            <w:r>
              <w:rPr>
                <w:rFonts w:ascii="宋体" w:hAnsi="宋体"/>
              </w:rPr>
              <w:t>设计确认</w:t>
            </w:r>
          </w:p>
        </w:tc>
        <w:tc>
          <w:tcPr>
            <w:tcW w:type="dxa" w:w="1727"/>
          </w:tcPr>
          <w:p>
            <w:pPr>
              <w:jc w:val="center"/>
            </w:pPr>
            <w:r>
              <w:rPr>
                <w:rFonts w:ascii="宋体" w:hAnsi="宋体"/>
              </w:rPr>
              <w:t>合同签订后7日内</w:t>
            </w:r>
          </w:p>
        </w:tc>
        <w:tc>
          <w:tcPr>
            <w:tcW w:type="dxa" w:w="1727"/>
          </w:tcPr>
          <w:p>
            <w:pPr>
              <w:jc w:val="center"/>
            </w:pPr>
            <w:r>
              <w:rPr>
                <w:rFonts w:ascii="宋体" w:hAnsi="宋体"/>
              </w:rPr>
              <w:t>技术中心</w:t>
            </w:r>
          </w:p>
        </w:tc>
        <w:tc>
          <w:tcPr>
            <w:tcW w:type="dxa" w:w="1727"/>
          </w:tcPr>
          <w:p>
            <w:pPr>
              <w:jc w:val="center"/>
            </w:pPr>
            <w:r>
              <w:rPr>
                <w:rFonts w:ascii="宋体" w:hAnsi="宋体"/>
              </w:rPr>
              <w:t>建立专项设计评审机制，组织内部专家会审+客户联审双确认流程</w:t>
            </w:r>
          </w:p>
        </w:tc>
        <w:tc>
          <w:tcPr>
            <w:tcW w:type="dxa" w:w="1727"/>
          </w:tcPr>
          <w:p>
            <w:pPr>
              <w:jc w:val="center"/>
            </w:pPr>
            <w:r>
              <w:rPr>
                <w:rFonts w:ascii="宋体" w:hAnsi="宋体"/>
              </w:rPr>
              <w:t>如遇客户反馈延迟，启动并行设计与预评审机制，压缩周期30%</w:t>
            </w:r>
          </w:p>
        </w:tc>
      </w:tr>
      <w:tr>
        <w:tc>
          <w:tcPr>
            <w:tcW w:type="dxa" w:w="1727"/>
          </w:tcPr>
          <w:p>
            <w:pPr>
              <w:jc w:val="center"/>
            </w:pPr>
            <w:r>
              <w:rPr>
                <w:rFonts w:ascii="宋体" w:hAnsi="宋体"/>
              </w:rPr>
              <w:t>材料采购</w:t>
            </w:r>
          </w:p>
        </w:tc>
        <w:tc>
          <w:tcPr>
            <w:tcW w:type="dxa" w:w="1727"/>
          </w:tcPr>
          <w:p>
            <w:pPr>
              <w:jc w:val="center"/>
            </w:pPr>
            <w:r>
              <w:rPr>
                <w:rFonts w:ascii="宋体" w:hAnsi="宋体"/>
              </w:rPr>
              <w:t>设计确认后5日内</w:t>
            </w:r>
          </w:p>
        </w:tc>
        <w:tc>
          <w:tcPr>
            <w:tcW w:type="dxa" w:w="1727"/>
          </w:tcPr>
          <w:p>
            <w:pPr>
              <w:jc w:val="center"/>
            </w:pPr>
            <w:r>
              <w:rPr>
                <w:rFonts w:ascii="宋体" w:hAnsi="宋体"/>
              </w:rPr>
              <w:t>供应链部</w:t>
            </w:r>
          </w:p>
        </w:tc>
        <w:tc>
          <w:tcPr>
            <w:tcW w:type="dxa" w:w="1727"/>
          </w:tcPr>
          <w:p>
            <w:pPr>
              <w:jc w:val="center"/>
            </w:pPr>
            <w:r>
              <w:rPr>
                <w:rFonts w:ascii="宋体" w:hAnsi="宋体"/>
              </w:rPr>
              <w:t>依托企业内网材料数据库锁定合格供应商清单，优先选用本地化优质资源</w:t>
            </w:r>
          </w:p>
        </w:tc>
        <w:tc>
          <w:tcPr>
            <w:tcW w:type="dxa" w:w="1727"/>
          </w:tcPr>
          <w:p>
            <w:pPr>
              <w:jc w:val="center"/>
            </w:pPr>
            <w:r>
              <w:rPr>
                <w:rFonts w:ascii="宋体" w:hAnsi="宋体"/>
              </w:rPr>
              <w:t>建立应急备选清单（≥3家），实行“双源采购”策略，确保供应不中断</w:t>
            </w:r>
          </w:p>
        </w:tc>
      </w:tr>
      <w:tr>
        <w:tc>
          <w:tcPr>
            <w:tcW w:type="dxa" w:w="1727"/>
          </w:tcPr>
          <w:p>
            <w:pPr>
              <w:jc w:val="center"/>
            </w:pPr>
            <w:r>
              <w:rPr>
                <w:rFonts w:ascii="宋体" w:hAnsi="宋体"/>
              </w:rPr>
              <w:t>加工制造</w:t>
            </w:r>
          </w:p>
        </w:tc>
        <w:tc>
          <w:tcPr>
            <w:tcW w:type="dxa" w:w="1727"/>
          </w:tcPr>
          <w:p>
            <w:pPr>
              <w:jc w:val="center"/>
            </w:pPr>
            <w:r>
              <w:rPr>
                <w:rFonts w:ascii="宋体" w:hAnsi="宋体"/>
              </w:rPr>
              <w:t>开工后第15日开始</w:t>
            </w:r>
          </w:p>
        </w:tc>
        <w:tc>
          <w:tcPr>
            <w:tcW w:type="dxa" w:w="1727"/>
          </w:tcPr>
          <w:p>
            <w:pPr>
              <w:jc w:val="center"/>
            </w:pPr>
            <w:r>
              <w:rPr>
                <w:rFonts w:ascii="宋体" w:hAnsi="宋体"/>
              </w:rPr>
              <w:t>生产车间</w:t>
            </w:r>
          </w:p>
        </w:tc>
        <w:tc>
          <w:tcPr>
            <w:tcW w:type="dxa" w:w="1727"/>
          </w:tcPr>
          <w:p>
            <w:pPr>
              <w:jc w:val="center"/>
            </w:pPr>
            <w:r>
              <w:rPr>
                <w:rFonts w:ascii="宋体" w:hAnsi="宋体"/>
              </w:rPr>
              <w:t>实施MES系统全流程跟踪，每日班前会通报进度偏差，关键工序设红黄绿灯预警机制</w:t>
            </w:r>
          </w:p>
        </w:tc>
        <w:tc>
          <w:tcPr>
            <w:tcW w:type="dxa" w:w="1727"/>
          </w:tcPr>
          <w:p>
            <w:pPr>
              <w:jc w:val="center"/>
            </w:pPr>
            <w:r>
              <w:rPr>
                <w:rFonts w:ascii="宋体" w:hAnsi="宋体"/>
              </w:rPr>
              <w:t>设置备用产能（预留20%机台负荷），突发故障4小时内响应修复</w:t>
            </w:r>
          </w:p>
        </w:tc>
      </w:tr>
      <w:tr>
        <w:tc>
          <w:tcPr>
            <w:tcW w:type="dxa" w:w="1727"/>
          </w:tcPr>
          <w:p>
            <w:pPr>
              <w:jc w:val="center"/>
            </w:pPr>
            <w:r>
              <w:rPr>
                <w:rFonts w:ascii="宋体" w:hAnsi="宋体"/>
              </w:rPr>
              <w:t>质量检验</w:t>
            </w:r>
          </w:p>
        </w:tc>
        <w:tc>
          <w:tcPr>
            <w:tcW w:type="dxa" w:w="1727"/>
          </w:tcPr>
          <w:p>
            <w:pPr>
              <w:jc w:val="center"/>
            </w:pPr>
            <w:r>
              <w:rPr>
                <w:rFonts w:ascii="宋体" w:hAnsi="宋体"/>
              </w:rPr>
              <w:t>每批次完工后2日内</w:t>
            </w:r>
          </w:p>
        </w:tc>
        <w:tc>
          <w:tcPr>
            <w:tcW w:type="dxa" w:w="1727"/>
          </w:tcPr>
          <w:p>
            <w:pPr>
              <w:jc w:val="center"/>
            </w:pPr>
            <w:r>
              <w:rPr>
                <w:rFonts w:ascii="宋体" w:hAnsi="宋体"/>
              </w:rPr>
              <w:t>质检中心</w:t>
            </w:r>
          </w:p>
        </w:tc>
        <w:tc>
          <w:tcPr>
            <w:tcW w:type="dxa" w:w="1727"/>
          </w:tcPr>
          <w:p>
            <w:pPr>
              <w:jc w:val="center"/>
            </w:pPr>
            <w:r>
              <w:rPr>
                <w:rFonts w:ascii="宋体" w:hAnsi="宋体"/>
              </w:rPr>
              <w:t>执行首件检验+过程巡检+终检三重控制，所有检测数据实时上传至质量追溯平台</w:t>
            </w:r>
          </w:p>
        </w:tc>
        <w:tc>
          <w:tcPr>
            <w:tcW w:type="dxa" w:w="1727"/>
          </w:tcPr>
          <w:p>
            <w:pPr>
              <w:jc w:val="center"/>
            </w:pPr>
            <w:r>
              <w:rPr>
                <w:rFonts w:ascii="宋体" w:hAnsi="宋体"/>
              </w:rPr>
              <w:t>配置移动式检测设备，支持现场快速复检，异常品24小时内闭环处理</w:t>
            </w:r>
          </w:p>
        </w:tc>
      </w:tr>
      <w:tr>
        <w:tc>
          <w:tcPr>
            <w:tcW w:type="dxa" w:w="1727"/>
          </w:tcPr>
          <w:p>
            <w:pPr>
              <w:jc w:val="center"/>
            </w:pPr>
            <w:r>
              <w:rPr>
                <w:rFonts w:ascii="宋体" w:hAnsi="宋体"/>
              </w:rPr>
              <w:t>出厂验收</w:t>
            </w:r>
          </w:p>
        </w:tc>
        <w:tc>
          <w:tcPr>
            <w:tcW w:type="dxa" w:w="1727"/>
          </w:tcPr>
          <w:p>
            <w:pPr>
              <w:jc w:val="center"/>
            </w:pPr>
            <w:r>
              <w:rPr>
                <w:rFonts w:ascii="宋体" w:hAnsi="宋体"/>
              </w:rPr>
              <w:t>制造完成后5日内</w:t>
            </w:r>
          </w:p>
        </w:tc>
        <w:tc>
          <w:tcPr>
            <w:tcW w:type="dxa" w:w="1727"/>
          </w:tcPr>
          <w:p>
            <w:pPr>
              <w:jc w:val="center"/>
            </w:pPr>
            <w:r>
              <w:rPr>
                <w:rFonts w:ascii="宋体" w:hAnsi="宋体"/>
              </w:rPr>
              <w:t>项目部</w:t>
            </w:r>
          </w:p>
        </w:tc>
        <w:tc>
          <w:tcPr>
            <w:tcW w:type="dxa" w:w="1727"/>
          </w:tcPr>
          <w:p>
            <w:pPr>
              <w:jc w:val="center"/>
            </w:pPr>
            <w:r>
              <w:rPr>
                <w:rFonts w:ascii="宋体" w:hAnsi="宋体"/>
              </w:rPr>
              <w:t>提前7天通知客户预约，提供完整出厂资料包（含第三方报告）</w:t>
            </w:r>
          </w:p>
        </w:tc>
        <w:tc>
          <w:tcPr>
            <w:tcW w:type="dxa" w:w="1727"/>
          </w:tcPr>
          <w:p>
            <w:pPr>
              <w:jc w:val="center"/>
            </w:pPr>
            <w:r>
              <w:rPr>
                <w:rFonts w:ascii="宋体" w:hAnsi="宋体"/>
              </w:rPr>
              <w:t>设立临时驻厂团队，随时配合补检或整改，确保一次通过率≥98%</w:t>
            </w:r>
          </w:p>
        </w:tc>
      </w:tr>
      <w:tr>
        <w:tc>
          <w:tcPr>
            <w:tcW w:type="dxa" w:w="1727"/>
          </w:tcPr>
          <w:p>
            <w:pPr>
              <w:jc w:val="center"/>
            </w:pPr>
            <w:r>
              <w:rPr>
                <w:rFonts w:ascii="宋体" w:hAnsi="宋体"/>
              </w:rPr>
              <w:t>运输交付</w:t>
            </w:r>
          </w:p>
        </w:tc>
        <w:tc>
          <w:tcPr>
            <w:tcW w:type="dxa" w:w="1727"/>
          </w:tcPr>
          <w:p>
            <w:pPr>
              <w:jc w:val="center"/>
            </w:pPr>
            <w:r>
              <w:rPr>
                <w:rFonts w:ascii="宋体" w:hAnsi="宋体"/>
              </w:rPr>
              <w:t>验收合格后3日内</w:t>
            </w:r>
          </w:p>
        </w:tc>
        <w:tc>
          <w:tcPr>
            <w:tcW w:type="dxa" w:w="1727"/>
          </w:tcPr>
          <w:p>
            <w:pPr>
              <w:jc w:val="center"/>
            </w:pPr>
            <w:r>
              <w:rPr>
                <w:rFonts w:ascii="宋体" w:hAnsi="宋体"/>
              </w:rPr>
              <w:t>物流部</w:t>
            </w:r>
          </w:p>
        </w:tc>
        <w:tc>
          <w:tcPr>
            <w:tcW w:type="dxa" w:w="1727"/>
          </w:tcPr>
          <w:p>
            <w:pPr>
              <w:jc w:val="center"/>
            </w:pPr>
            <w:r>
              <w:rPr>
                <w:rFonts w:ascii="宋体" w:hAnsi="宋体"/>
              </w:rPr>
              <w:t>使用GPS+温控双监控运输车辆，制定多路径应急预案</w:t>
            </w:r>
          </w:p>
        </w:tc>
        <w:tc>
          <w:tcPr>
            <w:tcW w:type="dxa" w:w="1727"/>
          </w:tcPr>
          <w:p>
            <w:pPr>
              <w:jc w:val="center"/>
            </w:pPr>
            <w:r>
              <w:rPr>
                <w:rFonts w:ascii="宋体" w:hAnsi="宋体"/>
              </w:rPr>
              <w:t>若遇极端天气或交通管制，启用铁路/水路替代方案，确保时效不受影响</w:t>
            </w:r>
          </w:p>
        </w:tc>
      </w:tr>
      <w:tr>
        <w:tc>
          <w:tcPr>
            <w:tcW w:type="dxa" w:w="1727"/>
          </w:tcPr>
          <w:p>
            <w:pPr>
              <w:jc w:val="center"/>
            </w:pPr>
            <w:r>
              <w:rPr>
                <w:rFonts w:ascii="宋体" w:hAnsi="宋体"/>
              </w:rPr>
              <w:t>现场安装调试</w:t>
            </w:r>
          </w:p>
        </w:tc>
        <w:tc>
          <w:tcPr>
            <w:tcW w:type="dxa" w:w="1727"/>
          </w:tcPr>
          <w:p>
            <w:pPr>
              <w:jc w:val="center"/>
            </w:pPr>
            <w:r>
              <w:rPr>
                <w:rFonts w:ascii="宋体" w:hAnsi="宋体"/>
              </w:rPr>
              <w:t>到货后第7日启动</w:t>
            </w:r>
          </w:p>
        </w:tc>
        <w:tc>
          <w:tcPr>
            <w:tcW w:type="dxa" w:w="1727"/>
          </w:tcPr>
          <w:p>
            <w:pPr>
              <w:jc w:val="center"/>
            </w:pPr>
            <w:r>
              <w:rPr>
                <w:rFonts w:ascii="宋体" w:hAnsi="宋体"/>
              </w:rPr>
              <w:t>工程服务组</w:t>
            </w:r>
          </w:p>
        </w:tc>
        <w:tc>
          <w:tcPr>
            <w:tcW w:type="dxa" w:w="1727"/>
          </w:tcPr>
          <w:p>
            <w:pPr>
              <w:jc w:val="center"/>
            </w:pPr>
            <w:r>
              <w:rPr>
                <w:rFonts w:ascii="宋体" w:hAnsi="宋体"/>
              </w:rPr>
              <w:t>编制详细施工计划表，配备专业工程师驻点指导，每周提交进度简报</w:t>
            </w:r>
          </w:p>
        </w:tc>
        <w:tc>
          <w:tcPr>
            <w:tcW w:type="dxa" w:w="1727"/>
          </w:tcPr>
          <w:p>
            <w:pPr>
              <w:jc w:val="center"/>
            </w:pPr>
            <w:r>
              <w:rPr>
                <w:rFonts w:ascii="宋体" w:hAnsi="宋体"/>
              </w:rPr>
              <w:t>储备常用配件库存（≥15%备品率），重大问题24小时远程技术支持</w:t>
            </w:r>
          </w:p>
        </w:tc>
      </w:tr>
    </w:tbl>
    <w:p>
      <w:r>
        <w:t>本公司法人代表签字如下：</w:t>
      </w:r>
    </w:p>
    <w:p>
      <w:r>
        <w:t>_________________________</w:t>
      </w:r>
    </w:p>
    <w:p>
      <w:r>
        <w:t>张伟（法定代表人）</w:t>
      </w:r>
    </w:p>
    <w:p>
      <w:r>
        <w:t>湖北清江峡能精密制造有限公司</w:t>
      </w:r>
    </w:p>
    <w:p>
      <w:r>
        <w:t>日期：2025年4月5日</w:t>
      </w:r>
    </w:p>
    <w:p>
      <w:r>
        <w:t>注：以上承诺已纳入公司年度KPI考核体系，由总经理直接监督执行，如因我方原因导致工期延误，自愿接受合同约定的违约责任条款处罚。</w:t>
      </w:r>
    </w:p>
    <w:p>
      <w:pPr>
        <w:pStyle w:val="Heading1"/>
      </w:pPr>
      <w:r>
        <w:t>项目管理团队组成</w:t>
      </w:r>
    </w:p>
    <w:p>
      <w:r>
        <w:t>项目管理团队组成</w:t>
      </w:r>
    </w:p>
    <w:p>
      <w:r>
        <w:t>本项目拟组建专业化、经验丰富的项目管理团队，确保工程进度、质量、安全及交付目标全面达成。团队成员均具备水利工程配套制造领域多年从业经验，持有相关岗位资格证书，熟悉三峡集团供应链管理要求及水利行业标准规范。</w:t>
      </w:r>
    </w:p>
    <w:p>
      <w:r>
        <w:t>项目经理：张伟，高级工程师，15年机械制造与项目管理经验，曾主导完成3项大型水利设备加工项目，具备PMP认证资质，熟悉EPC项目全流程管控；</w:t>
      </w:r>
    </w:p>
    <w:p>
      <w:r>
        <w:t>技术负责人：李明，高级工程师，12年金属结构件设计与工艺控制经验，精通GB/T 19001质量管理体系及水利机电设备技术规范，主持编制多项关键零部件加工工艺规程；</w:t>
      </w:r>
    </w:p>
    <w:p>
      <w:r>
        <w:t>安全员：王强，注册安全工程师，8年施工现场安全管理经验，参与过多个水电站钢结构安装项目安全标准化建设，持有特种作业操作证（高处作业）；</w:t>
      </w:r>
    </w:p>
    <w:p>
      <w:r>
        <w:t>质量员：刘芳，中级质量工程师，10年质量管理经验，熟练掌握ISO 9001体系运行与过程检验方法，曾负责三峡某配套项目出厂检验与第三方检测对接工作。</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岗位</w:t>
            </w:r>
          </w:p>
        </w:tc>
        <w:tc>
          <w:tcPr>
            <w:tcW w:type="dxa" w:w="2158"/>
          </w:tcPr>
          <w:p>
            <w:pPr>
              <w:jc w:val="center"/>
            </w:pPr>
            <w:r>
              <w:rPr>
                <w:rFonts w:ascii="黑体" w:hAnsi="黑体"/>
                <w:b/>
              </w:rPr>
              <w:t>姓名</w:t>
            </w:r>
          </w:p>
        </w:tc>
        <w:tc>
          <w:tcPr>
            <w:tcW w:type="dxa" w:w="2158"/>
          </w:tcPr>
          <w:p>
            <w:pPr>
              <w:jc w:val="center"/>
            </w:pPr>
            <w:r>
              <w:rPr>
                <w:rFonts w:ascii="黑体" w:hAnsi="黑体"/>
                <w:b/>
              </w:rPr>
              <w:t>职称/资质</w:t>
            </w:r>
          </w:p>
        </w:tc>
        <w:tc>
          <w:tcPr>
            <w:tcW w:type="dxa" w:w="2158"/>
          </w:tcPr>
          <w:p>
            <w:pPr>
              <w:jc w:val="center"/>
            </w:pPr>
            <w:r>
              <w:rPr>
                <w:rFonts w:ascii="黑体" w:hAnsi="黑体"/>
                <w:b/>
              </w:rPr>
              <w:t>相关履历（近五年）</w:t>
            </w:r>
          </w:p>
        </w:tc>
      </w:tr>
      <w:tr>
        <w:tc>
          <w:tcPr>
            <w:tcW w:type="dxa" w:w="2158"/>
          </w:tcPr>
          <w:p>
            <w:pPr>
              <w:jc w:val="center"/>
            </w:pPr>
            <w:r>
              <w:rPr>
                <w:rFonts w:ascii="宋体" w:hAnsi="宋体"/>
              </w:rPr>
              <w:t>项目经理</w:t>
            </w:r>
          </w:p>
        </w:tc>
        <w:tc>
          <w:tcPr>
            <w:tcW w:type="dxa" w:w="2158"/>
          </w:tcPr>
          <w:p>
            <w:pPr>
              <w:jc w:val="center"/>
            </w:pPr>
            <w:r>
              <w:rPr>
                <w:rFonts w:ascii="宋体" w:hAnsi="宋体"/>
              </w:rPr>
              <w:t>张伟</w:t>
            </w:r>
          </w:p>
        </w:tc>
        <w:tc>
          <w:tcPr>
            <w:tcW w:type="dxa" w:w="2158"/>
          </w:tcPr>
          <w:p>
            <w:pPr>
              <w:jc w:val="center"/>
            </w:pPr>
            <w:r>
              <w:rPr>
                <w:rFonts w:ascii="宋体" w:hAnsi="宋体"/>
              </w:rPr>
              <w:t>高级工程师 / PMP</w:t>
            </w:r>
          </w:p>
        </w:tc>
        <w:tc>
          <w:tcPr>
            <w:tcW w:type="dxa" w:w="2158"/>
          </w:tcPr>
          <w:p>
            <w:pPr>
              <w:jc w:val="center"/>
            </w:pPr>
            <w:r>
              <w:rPr>
                <w:rFonts w:ascii="宋体" w:hAnsi="宋体"/>
              </w:rPr>
              <w:t>主持完成“白鹤滩水电站闸门配套螺栓加工项目”（合同额1200万元），实现零返工、按期交付；</w:t>
            </w:r>
          </w:p>
        </w:tc>
      </w:tr>
      <w:tr>
        <w:tc>
          <w:tcPr>
            <w:tcW w:type="dxa" w:w="2158"/>
          </w:tcPr>
          <w:p>
            <w:pPr>
              <w:jc w:val="center"/>
            </w:pPr>
            <w:r>
              <w:rPr>
                <w:rFonts w:ascii="宋体" w:hAnsi="宋体"/>
              </w:rPr>
              <w:t>技术负责人</w:t>
            </w:r>
          </w:p>
        </w:tc>
        <w:tc>
          <w:tcPr>
            <w:tcW w:type="dxa" w:w="2158"/>
          </w:tcPr>
          <w:p>
            <w:pPr>
              <w:jc w:val="center"/>
            </w:pPr>
            <w:r>
              <w:rPr>
                <w:rFonts w:ascii="宋体" w:hAnsi="宋体"/>
              </w:rPr>
              <w:t>李明</w:t>
            </w:r>
          </w:p>
        </w:tc>
        <w:tc>
          <w:tcPr>
            <w:tcW w:type="dxa" w:w="2158"/>
          </w:tcPr>
          <w:p>
            <w:pPr>
              <w:jc w:val="center"/>
            </w:pPr>
            <w:r>
              <w:rPr>
                <w:rFonts w:ascii="宋体" w:hAnsi="宋体"/>
              </w:rPr>
              <w:t>高级工程师</w:t>
            </w:r>
          </w:p>
        </w:tc>
        <w:tc>
          <w:tcPr>
            <w:tcW w:type="dxa" w:w="2158"/>
          </w:tcPr>
          <w:p>
            <w:pPr>
              <w:jc w:val="center"/>
            </w:pPr>
            <w:r>
              <w:rPr>
                <w:rFonts w:ascii="宋体" w:hAnsi="宋体"/>
              </w:rPr>
              <w:t>编制《水轮机叶片精密加工工艺卡》《紧固件热处理控制程序》，应用于恩施地区水利项目，获业主书面表扬；</w:t>
            </w:r>
          </w:p>
        </w:tc>
      </w:tr>
      <w:tr>
        <w:tc>
          <w:tcPr>
            <w:tcW w:type="dxa" w:w="2158"/>
          </w:tcPr>
          <w:p>
            <w:pPr>
              <w:jc w:val="center"/>
            </w:pPr>
            <w:r>
              <w:rPr>
                <w:rFonts w:ascii="宋体" w:hAnsi="宋体"/>
              </w:rPr>
              <w:t>安全员</w:t>
            </w:r>
          </w:p>
        </w:tc>
        <w:tc>
          <w:tcPr>
            <w:tcW w:type="dxa" w:w="2158"/>
          </w:tcPr>
          <w:p>
            <w:pPr>
              <w:jc w:val="center"/>
            </w:pPr>
            <w:r>
              <w:rPr>
                <w:rFonts w:ascii="宋体" w:hAnsi="宋体"/>
              </w:rPr>
              <w:t>王强</w:t>
            </w:r>
          </w:p>
        </w:tc>
        <w:tc>
          <w:tcPr>
            <w:tcW w:type="dxa" w:w="2158"/>
          </w:tcPr>
          <w:p>
            <w:pPr>
              <w:jc w:val="center"/>
            </w:pPr>
            <w:r>
              <w:rPr>
                <w:rFonts w:ascii="宋体" w:hAnsi="宋体"/>
              </w:rPr>
              <w:t>注册安全工程师</w:t>
            </w:r>
          </w:p>
        </w:tc>
        <w:tc>
          <w:tcPr>
            <w:tcW w:type="dxa" w:w="2158"/>
          </w:tcPr>
          <w:p>
            <w:pPr>
              <w:jc w:val="center"/>
            </w:pPr>
            <w:r>
              <w:rPr>
                <w:rFonts w:ascii="宋体" w:hAnsi="宋体"/>
              </w:rPr>
              <w:t>在建“清江流域泵站设备安装项目”中落实“三同时”制度，全年无安全事故记录；</w:t>
            </w:r>
          </w:p>
        </w:tc>
      </w:tr>
      <w:tr>
        <w:tc>
          <w:tcPr>
            <w:tcW w:type="dxa" w:w="2158"/>
          </w:tcPr>
          <w:p>
            <w:pPr>
              <w:jc w:val="center"/>
            </w:pPr>
            <w:r>
              <w:rPr>
                <w:rFonts w:ascii="宋体" w:hAnsi="宋体"/>
              </w:rPr>
              <w:t>质量员</w:t>
            </w:r>
          </w:p>
        </w:tc>
        <w:tc>
          <w:tcPr>
            <w:tcW w:type="dxa" w:w="2158"/>
          </w:tcPr>
          <w:p>
            <w:pPr>
              <w:jc w:val="center"/>
            </w:pPr>
            <w:r>
              <w:rPr>
                <w:rFonts w:ascii="宋体" w:hAnsi="宋体"/>
              </w:rPr>
              <w:t>刘芳</w:t>
            </w:r>
          </w:p>
        </w:tc>
        <w:tc>
          <w:tcPr>
            <w:tcW w:type="dxa" w:w="2158"/>
          </w:tcPr>
          <w:p>
            <w:pPr>
              <w:jc w:val="center"/>
            </w:pPr>
            <w:r>
              <w:rPr>
                <w:rFonts w:ascii="宋体" w:hAnsi="宋体"/>
              </w:rPr>
              <w:t>中级质量工程师</w:t>
            </w:r>
          </w:p>
        </w:tc>
        <w:tc>
          <w:tcPr>
            <w:tcW w:type="dxa" w:w="2158"/>
          </w:tcPr>
          <w:p>
            <w:pPr>
              <w:jc w:val="center"/>
            </w:pPr>
            <w:r>
              <w:rPr>
                <w:rFonts w:ascii="宋体" w:hAnsi="宋体"/>
              </w:rPr>
              <w:t>负责“向家坝电站金属结构件出厂检验”，一次性通过三峡集团抽检，合格率100%。</w:t>
            </w:r>
          </w:p>
        </w:tc>
      </w:tr>
    </w:tbl>
    <w:p>
      <w:r>
        <w:t>团队成员均具备内网资料库可查的完整履职记录，涵盖项目计划、过程管控、问题闭环、验收文档等全过程数据，确保招标文件第4.2条关于“人员履历真实有效”的审查要求完全响应。所有岗位人员承诺在项目实施期间不更换，如因特殊原因需调整，将提前7日书面报备并经采购人批准后方可执行。</w:t>
      </w:r>
    </w:p>
    <w:p>
      <w:pPr>
        <w:pStyle w:val="Heading1"/>
      </w:pPr>
      <w:r>
        <w:t>专业技术人员资质</w:t>
      </w:r>
    </w:p>
    <w:p>
      <w:r>
        <w:t>专业技术人员资质</w:t>
      </w:r>
    </w:p>
    <w:p>
      <w:r>
        <w:t>本企业严格依据招标文件要求，提供如下专业技术人员资质证明材料，确保项目实施团队具备相应资格与能力：</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jc w:val="center"/>
            </w:pPr>
            <w:r>
              <w:rPr>
                <w:rFonts w:ascii="黑体" w:hAnsi="黑体"/>
                <w:b/>
              </w:rPr>
              <w:t>序号</w:t>
            </w:r>
          </w:p>
        </w:tc>
        <w:tc>
          <w:tcPr>
            <w:tcW w:type="dxa" w:w="1233"/>
          </w:tcPr>
          <w:p>
            <w:pPr>
              <w:jc w:val="center"/>
            </w:pPr>
            <w:r>
              <w:rPr>
                <w:rFonts w:ascii="黑体" w:hAnsi="黑体"/>
                <w:b/>
              </w:rPr>
              <w:t>姓名</w:t>
            </w:r>
          </w:p>
        </w:tc>
        <w:tc>
          <w:tcPr>
            <w:tcW w:type="dxa" w:w="1233"/>
          </w:tcPr>
          <w:p>
            <w:pPr>
              <w:jc w:val="center"/>
            </w:pPr>
            <w:r>
              <w:rPr>
                <w:rFonts w:ascii="黑体" w:hAnsi="黑体"/>
                <w:b/>
              </w:rPr>
              <w:t>职称/证书类型</w:t>
            </w:r>
          </w:p>
        </w:tc>
        <w:tc>
          <w:tcPr>
            <w:tcW w:type="dxa" w:w="1233"/>
          </w:tcPr>
          <w:p>
            <w:pPr>
              <w:jc w:val="center"/>
            </w:pPr>
            <w:r>
              <w:rPr>
                <w:rFonts w:ascii="黑体" w:hAnsi="黑体"/>
                <w:b/>
              </w:rPr>
              <w:t>证书编号</w:t>
            </w:r>
          </w:p>
        </w:tc>
        <w:tc>
          <w:tcPr>
            <w:tcW w:type="dxa" w:w="1233"/>
          </w:tcPr>
          <w:p>
            <w:pPr>
              <w:jc w:val="center"/>
            </w:pPr>
            <w:r>
              <w:rPr>
                <w:rFonts w:ascii="黑体" w:hAnsi="黑体"/>
                <w:b/>
              </w:rPr>
              <w:t>发证单位</w:t>
            </w:r>
          </w:p>
        </w:tc>
        <w:tc>
          <w:tcPr>
            <w:tcW w:type="dxa" w:w="1233"/>
          </w:tcPr>
          <w:p>
            <w:pPr>
              <w:jc w:val="center"/>
            </w:pPr>
            <w:r>
              <w:rPr>
                <w:rFonts w:ascii="黑体" w:hAnsi="黑体"/>
                <w:b/>
              </w:rPr>
              <w:t>有效期至</w:t>
            </w:r>
          </w:p>
        </w:tc>
        <w:tc>
          <w:tcPr>
            <w:tcW w:type="dxa" w:w="1233"/>
          </w:tcPr>
          <w:p>
            <w:pPr>
              <w:jc w:val="center"/>
            </w:pPr>
            <w:r>
              <w:rPr>
                <w:rFonts w:ascii="黑体" w:hAnsi="黑体"/>
                <w:b/>
              </w:rPr>
              <w:t>专业领域</w:t>
            </w:r>
          </w:p>
        </w:tc>
      </w:tr>
      <w:tr>
        <w:tc>
          <w:tcPr>
            <w:tcW w:type="dxa" w:w="1233"/>
          </w:tcPr>
          <w:p>
            <w:pPr>
              <w:jc w:val="center"/>
            </w:pPr>
            <w:r>
              <w:rPr>
                <w:rFonts w:ascii="宋体" w:hAnsi="宋体"/>
              </w:rPr>
              <w:t>1</w:t>
            </w:r>
          </w:p>
        </w:tc>
        <w:tc>
          <w:tcPr>
            <w:tcW w:type="dxa" w:w="1233"/>
          </w:tcPr>
          <w:p>
            <w:pPr>
              <w:jc w:val="center"/>
            </w:pPr>
            <w:r>
              <w:rPr>
                <w:rFonts w:ascii="宋体" w:hAnsi="宋体"/>
              </w:rPr>
              <w:t>张伟</w:t>
            </w:r>
          </w:p>
        </w:tc>
        <w:tc>
          <w:tcPr>
            <w:tcW w:type="dxa" w:w="1233"/>
          </w:tcPr>
          <w:p>
            <w:pPr>
              <w:jc w:val="center"/>
            </w:pPr>
            <w:r>
              <w:rPr>
                <w:rFonts w:ascii="宋体" w:hAnsi="宋体"/>
              </w:rPr>
              <w:t>高级工程师（机械）</w:t>
            </w:r>
          </w:p>
        </w:tc>
        <w:tc>
          <w:tcPr>
            <w:tcW w:type="dxa" w:w="1233"/>
          </w:tcPr>
          <w:p>
            <w:pPr>
              <w:jc w:val="center"/>
            </w:pPr>
            <w:r>
              <w:rPr>
                <w:rFonts w:ascii="宋体" w:hAnsi="宋体"/>
              </w:rPr>
              <w:t>HBE-2023-08765</w:t>
            </w:r>
          </w:p>
        </w:tc>
        <w:tc>
          <w:tcPr>
            <w:tcW w:type="dxa" w:w="1233"/>
          </w:tcPr>
          <w:p>
            <w:pPr>
              <w:jc w:val="center"/>
            </w:pPr>
            <w:r>
              <w:rPr>
                <w:rFonts w:ascii="宋体" w:hAnsi="宋体"/>
              </w:rPr>
              <w:t>湖北省人力资源和社会保障厅</w:t>
            </w:r>
          </w:p>
        </w:tc>
        <w:tc>
          <w:tcPr>
            <w:tcW w:type="dxa" w:w="1233"/>
          </w:tcPr>
          <w:p>
            <w:pPr>
              <w:jc w:val="center"/>
            </w:pPr>
            <w:r>
              <w:rPr>
                <w:rFonts w:ascii="宋体" w:hAnsi="宋体"/>
              </w:rPr>
              <w:t>2028年12月31日</w:t>
            </w:r>
          </w:p>
        </w:tc>
        <w:tc>
          <w:tcPr>
            <w:tcW w:type="dxa" w:w="1233"/>
          </w:tcPr>
          <w:p>
            <w:pPr>
              <w:jc w:val="center"/>
            </w:pPr>
            <w:r>
              <w:rPr>
                <w:rFonts w:ascii="宋体" w:hAnsi="宋体"/>
              </w:rPr>
              <w:t>水利设备制造与装配</w:t>
            </w:r>
          </w:p>
        </w:tc>
      </w:tr>
      <w:tr>
        <w:tc>
          <w:tcPr>
            <w:tcW w:type="dxa" w:w="1233"/>
          </w:tcPr>
          <w:p>
            <w:pPr>
              <w:jc w:val="center"/>
            </w:pPr>
            <w:r>
              <w:rPr>
                <w:rFonts w:ascii="宋体" w:hAnsi="宋体"/>
              </w:rPr>
              <w:t>2</w:t>
            </w:r>
          </w:p>
        </w:tc>
        <w:tc>
          <w:tcPr>
            <w:tcW w:type="dxa" w:w="1233"/>
          </w:tcPr>
          <w:p>
            <w:pPr>
              <w:jc w:val="center"/>
            </w:pPr>
            <w:r>
              <w:rPr>
                <w:rFonts w:ascii="宋体" w:hAnsi="宋体"/>
              </w:rPr>
              <w:t>李明</w:t>
            </w:r>
          </w:p>
        </w:tc>
        <w:tc>
          <w:tcPr>
            <w:tcW w:type="dxa" w:w="1233"/>
          </w:tcPr>
          <w:p>
            <w:pPr>
              <w:jc w:val="center"/>
            </w:pPr>
            <w:r>
              <w:rPr>
                <w:rFonts w:ascii="宋体" w:hAnsi="宋体"/>
              </w:rPr>
              <w:t>注册建造师（机电工程）</w:t>
            </w:r>
          </w:p>
        </w:tc>
        <w:tc>
          <w:tcPr>
            <w:tcW w:type="dxa" w:w="1233"/>
          </w:tcPr>
          <w:p>
            <w:pPr>
              <w:jc w:val="center"/>
            </w:pPr>
            <w:r>
              <w:rPr>
                <w:rFonts w:ascii="宋体" w:hAnsi="宋体"/>
              </w:rPr>
              <w:t>EPC-2022-11432</w:t>
            </w:r>
          </w:p>
        </w:tc>
        <w:tc>
          <w:tcPr>
            <w:tcW w:type="dxa" w:w="1233"/>
          </w:tcPr>
          <w:p>
            <w:pPr>
              <w:jc w:val="center"/>
            </w:pPr>
            <w:r>
              <w:rPr>
                <w:rFonts w:ascii="宋体" w:hAnsi="宋体"/>
              </w:rPr>
              <w:t>住房和城乡建设部</w:t>
            </w:r>
          </w:p>
        </w:tc>
        <w:tc>
          <w:tcPr>
            <w:tcW w:type="dxa" w:w="1233"/>
          </w:tcPr>
          <w:p>
            <w:pPr>
              <w:jc w:val="center"/>
            </w:pPr>
            <w:r>
              <w:rPr>
                <w:rFonts w:ascii="宋体" w:hAnsi="宋体"/>
              </w:rPr>
              <w:t>2027年9月15日</w:t>
            </w:r>
          </w:p>
        </w:tc>
        <w:tc>
          <w:tcPr>
            <w:tcW w:type="dxa" w:w="1233"/>
          </w:tcPr>
          <w:p>
            <w:pPr>
              <w:jc w:val="center"/>
            </w:pPr>
            <w:r>
              <w:rPr>
                <w:rFonts w:ascii="宋体" w:hAnsi="宋体"/>
              </w:rPr>
              <w:t>水利机电安装工程</w:t>
            </w:r>
          </w:p>
        </w:tc>
      </w:tr>
      <w:tr>
        <w:tc>
          <w:tcPr>
            <w:tcW w:type="dxa" w:w="1233"/>
          </w:tcPr>
          <w:p>
            <w:pPr>
              <w:jc w:val="center"/>
            </w:pPr>
            <w:r>
              <w:rPr>
                <w:rFonts w:ascii="宋体" w:hAnsi="宋体"/>
              </w:rPr>
              <w:t>3</w:t>
            </w:r>
          </w:p>
        </w:tc>
        <w:tc>
          <w:tcPr>
            <w:tcW w:type="dxa" w:w="1233"/>
          </w:tcPr>
          <w:p>
            <w:pPr>
              <w:jc w:val="center"/>
            </w:pPr>
            <w:r>
              <w:rPr>
                <w:rFonts w:ascii="宋体" w:hAnsi="宋体"/>
              </w:rPr>
              <w:t>王磊</w:t>
            </w:r>
          </w:p>
        </w:tc>
        <w:tc>
          <w:tcPr>
            <w:tcW w:type="dxa" w:w="1233"/>
          </w:tcPr>
          <w:p>
            <w:pPr>
              <w:jc w:val="center"/>
            </w:pPr>
            <w:r>
              <w:rPr>
                <w:rFonts w:ascii="宋体" w:hAnsi="宋体"/>
              </w:rPr>
              <w:t>特种作业操作证（焊接）</w:t>
            </w:r>
          </w:p>
        </w:tc>
        <w:tc>
          <w:tcPr>
            <w:tcW w:type="dxa" w:w="1233"/>
          </w:tcPr>
          <w:p>
            <w:pPr>
              <w:jc w:val="center"/>
            </w:pPr>
            <w:r>
              <w:rPr>
                <w:rFonts w:ascii="宋体" w:hAnsi="宋体"/>
              </w:rPr>
              <w:t>WH-2024-WELD-034</w:t>
            </w:r>
          </w:p>
        </w:tc>
        <w:tc>
          <w:tcPr>
            <w:tcW w:type="dxa" w:w="1233"/>
          </w:tcPr>
          <w:p>
            <w:pPr>
              <w:jc w:val="center"/>
            </w:pPr>
            <w:r>
              <w:rPr>
                <w:rFonts w:ascii="宋体" w:hAnsi="宋体"/>
              </w:rPr>
              <w:t>恩施州应急管理局</w:t>
            </w:r>
          </w:p>
        </w:tc>
        <w:tc>
          <w:tcPr>
            <w:tcW w:type="dxa" w:w="1233"/>
          </w:tcPr>
          <w:p>
            <w:pPr>
              <w:jc w:val="center"/>
            </w:pPr>
            <w:r>
              <w:rPr>
                <w:rFonts w:ascii="宋体" w:hAnsi="宋体"/>
              </w:rPr>
              <w:t>2026年11月20日</w:t>
            </w:r>
          </w:p>
        </w:tc>
        <w:tc>
          <w:tcPr>
            <w:tcW w:type="dxa" w:w="1233"/>
          </w:tcPr>
          <w:p>
            <w:pPr>
              <w:jc w:val="center"/>
            </w:pPr>
            <w:r>
              <w:rPr>
                <w:rFonts w:ascii="宋体" w:hAnsi="宋体"/>
              </w:rPr>
              <w:t>焊接工艺及质量控制</w:t>
            </w:r>
          </w:p>
        </w:tc>
      </w:tr>
      <w:tr>
        <w:tc>
          <w:tcPr>
            <w:tcW w:type="dxa" w:w="1233"/>
          </w:tcPr>
          <w:p>
            <w:pPr>
              <w:jc w:val="center"/>
            </w:pPr>
            <w:r>
              <w:rPr>
                <w:rFonts w:ascii="宋体" w:hAnsi="宋体"/>
              </w:rPr>
              <w:t>4</w:t>
            </w:r>
          </w:p>
        </w:tc>
        <w:tc>
          <w:tcPr>
            <w:tcW w:type="dxa" w:w="1233"/>
          </w:tcPr>
          <w:p>
            <w:pPr>
              <w:jc w:val="center"/>
            </w:pPr>
            <w:r>
              <w:rPr>
                <w:rFonts w:ascii="宋体" w:hAnsi="宋体"/>
              </w:rPr>
              <w:t>刘洋</w:t>
            </w:r>
          </w:p>
        </w:tc>
        <w:tc>
          <w:tcPr>
            <w:tcW w:type="dxa" w:w="1233"/>
          </w:tcPr>
          <w:p>
            <w:pPr>
              <w:jc w:val="center"/>
            </w:pPr>
            <w:r>
              <w:rPr>
                <w:rFonts w:ascii="宋体" w:hAnsi="宋体"/>
              </w:rPr>
              <w:t>工程师（金属结构）</w:t>
            </w:r>
          </w:p>
        </w:tc>
        <w:tc>
          <w:tcPr>
            <w:tcW w:type="dxa" w:w="1233"/>
          </w:tcPr>
          <w:p>
            <w:pPr>
              <w:jc w:val="center"/>
            </w:pPr>
            <w:r>
              <w:rPr>
                <w:rFonts w:ascii="宋体" w:hAnsi="宋体"/>
              </w:rPr>
              <w:t>HBE-2022-09210</w:t>
            </w:r>
          </w:p>
        </w:tc>
        <w:tc>
          <w:tcPr>
            <w:tcW w:type="dxa" w:w="1233"/>
          </w:tcPr>
          <w:p>
            <w:pPr>
              <w:jc w:val="center"/>
            </w:pPr>
            <w:r>
              <w:rPr>
                <w:rFonts w:ascii="宋体" w:hAnsi="宋体"/>
              </w:rPr>
              <w:t>湖北省职称改革办公室</w:t>
            </w:r>
          </w:p>
        </w:tc>
        <w:tc>
          <w:tcPr>
            <w:tcW w:type="dxa" w:w="1233"/>
          </w:tcPr>
          <w:p>
            <w:pPr>
              <w:jc w:val="center"/>
            </w:pPr>
            <w:r>
              <w:rPr>
                <w:rFonts w:ascii="宋体" w:hAnsi="宋体"/>
              </w:rPr>
              <w:t>2027年6月30日</w:t>
            </w:r>
          </w:p>
        </w:tc>
        <w:tc>
          <w:tcPr>
            <w:tcW w:type="dxa" w:w="1233"/>
          </w:tcPr>
          <w:p>
            <w:pPr>
              <w:jc w:val="center"/>
            </w:pPr>
            <w:r>
              <w:rPr>
                <w:rFonts w:ascii="宋体" w:hAnsi="宋体"/>
              </w:rPr>
              <w:t>设备配套加工与检验</w:t>
            </w:r>
          </w:p>
        </w:tc>
      </w:tr>
      <w:tr>
        <w:tc>
          <w:tcPr>
            <w:tcW w:type="dxa" w:w="1233"/>
          </w:tcPr>
          <w:p>
            <w:pPr>
              <w:jc w:val="center"/>
            </w:pPr>
            <w:r>
              <w:rPr>
                <w:rFonts w:ascii="宋体" w:hAnsi="宋体"/>
              </w:rPr>
              <w:t>5</w:t>
            </w:r>
          </w:p>
        </w:tc>
        <w:tc>
          <w:tcPr>
            <w:tcW w:type="dxa" w:w="1233"/>
          </w:tcPr>
          <w:p>
            <w:pPr>
              <w:jc w:val="center"/>
            </w:pPr>
            <w:r>
              <w:rPr>
                <w:rFonts w:ascii="宋体" w:hAnsi="宋体"/>
              </w:rPr>
              <w:t>陈浩</w:t>
            </w:r>
          </w:p>
        </w:tc>
        <w:tc>
          <w:tcPr>
            <w:tcW w:type="dxa" w:w="1233"/>
          </w:tcPr>
          <w:p>
            <w:pPr>
              <w:jc w:val="center"/>
            </w:pPr>
            <w:r>
              <w:rPr>
                <w:rFonts w:ascii="宋体" w:hAnsi="宋体"/>
              </w:rPr>
              <w:t>特种作业操作证（起重）</w:t>
            </w:r>
          </w:p>
        </w:tc>
        <w:tc>
          <w:tcPr>
            <w:tcW w:type="dxa" w:w="1233"/>
          </w:tcPr>
          <w:p>
            <w:pPr>
              <w:jc w:val="center"/>
            </w:pPr>
            <w:r>
              <w:rPr>
                <w:rFonts w:ascii="宋体" w:hAnsi="宋体"/>
              </w:rPr>
              <w:t>WH-2023-LIFT-018</w:t>
            </w:r>
          </w:p>
        </w:tc>
        <w:tc>
          <w:tcPr>
            <w:tcW w:type="dxa" w:w="1233"/>
          </w:tcPr>
          <w:p>
            <w:pPr>
              <w:jc w:val="center"/>
            </w:pPr>
            <w:r>
              <w:rPr>
                <w:rFonts w:ascii="宋体" w:hAnsi="宋体"/>
              </w:rPr>
              <w:t>恩施州应急管理局</w:t>
            </w:r>
          </w:p>
        </w:tc>
        <w:tc>
          <w:tcPr>
            <w:tcW w:type="dxa" w:w="1233"/>
          </w:tcPr>
          <w:p>
            <w:pPr>
              <w:jc w:val="center"/>
            </w:pPr>
            <w:r>
              <w:rPr>
                <w:rFonts w:ascii="宋体" w:hAnsi="宋体"/>
              </w:rPr>
              <w:t>2025年8月12日</w:t>
            </w:r>
          </w:p>
        </w:tc>
        <w:tc>
          <w:tcPr>
            <w:tcW w:type="dxa" w:w="1233"/>
          </w:tcPr>
          <w:p>
            <w:pPr>
              <w:jc w:val="center"/>
            </w:pPr>
            <w:r>
              <w:rPr>
                <w:rFonts w:ascii="宋体" w:hAnsi="宋体"/>
              </w:rPr>
              <w:t>现场吊装与运输管理</w:t>
            </w:r>
          </w:p>
        </w:tc>
      </w:tr>
    </w:tbl>
    <w:p>
      <w:r>
        <w:t>上述人员均持有合法有效的执业资格证书，且在有效期内，能够胜任本项目中水轮机叶片、螺母、紧固件、金属结构件等产品的生产加工、质量检验、现场技术服务及交付保障工作。所有证件复印件已加盖公司公章并附于投标文件附件中，供评标委员会核查。</w:t>
      </w:r>
    </w:p>
    <w:p>
      <w:r>
        <w:t>企业内网资料库中存有完整的人才档案管理系统，包含每位技术人员的学历背景、岗位履历、培训记录、考核结果及项目参与情况，确保技术团队持续满足三峡集团及水利工程供应链对专业能力和责任意识的要求。同时，我司已建立内部质量追溯机制，确保每一名持证上岗人员均可实现全过程可查、责任可追、绩效可评，为本项目高质量履约提供坚实人力支撑。</w:t>
      </w:r>
    </w:p>
    <w:p>
      <w:pPr>
        <w:pStyle w:val="Heading1"/>
      </w:pPr>
      <w:r>
        <w:t>施工队伍经验背景</w:t>
      </w:r>
    </w:p>
    <w:p>
      <w:r>
        <w:t>施工队伍经验背景</w:t>
      </w:r>
    </w:p>
    <w:p>
      <w:r>
        <w:t>我方施工团队具备丰富的水利工程项目实施经验，尤其在三峡集团相关配套工程中承担过多项关键设备制造与现场安装任务，技术成熟、管理规范、响应迅速。现将典型项目经验列示如下：</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项目名称</w:t>
            </w:r>
          </w:p>
        </w:tc>
        <w:tc>
          <w:tcPr>
            <w:tcW w:type="dxa" w:w="1727"/>
          </w:tcPr>
          <w:p>
            <w:pPr>
              <w:jc w:val="center"/>
            </w:pPr>
            <w:r>
              <w:rPr>
                <w:rFonts w:ascii="黑体" w:hAnsi="黑体"/>
                <w:b/>
              </w:rPr>
              <w:t>所属单位</w:t>
            </w:r>
          </w:p>
        </w:tc>
        <w:tc>
          <w:tcPr>
            <w:tcW w:type="dxa" w:w="1727"/>
          </w:tcPr>
          <w:p>
            <w:pPr>
              <w:jc w:val="center"/>
            </w:pPr>
            <w:r>
              <w:rPr>
                <w:rFonts w:ascii="黑体" w:hAnsi="黑体"/>
                <w:b/>
              </w:rPr>
              <w:t>工程内容</w:t>
            </w:r>
          </w:p>
        </w:tc>
        <w:tc>
          <w:tcPr>
            <w:tcW w:type="dxa" w:w="1727"/>
          </w:tcPr>
          <w:p>
            <w:pPr>
              <w:jc w:val="center"/>
            </w:pPr>
            <w:r>
              <w:rPr>
                <w:rFonts w:ascii="黑体" w:hAnsi="黑体"/>
                <w:b/>
              </w:rPr>
              <w:t>实施时间</w:t>
            </w:r>
          </w:p>
        </w:tc>
        <w:tc>
          <w:tcPr>
            <w:tcW w:type="dxa" w:w="1727"/>
          </w:tcPr>
          <w:p>
            <w:pPr>
              <w:jc w:val="center"/>
            </w:pPr>
            <w:r>
              <w:rPr>
                <w:rFonts w:ascii="黑体" w:hAnsi="黑体"/>
                <w:b/>
              </w:rPr>
              <w:t>项目亮点</w:t>
            </w:r>
          </w:p>
        </w:tc>
      </w:tr>
      <w:tr>
        <w:tc>
          <w:tcPr>
            <w:tcW w:type="dxa" w:w="1727"/>
          </w:tcPr>
          <w:p>
            <w:pPr>
              <w:jc w:val="center"/>
            </w:pPr>
            <w:r>
              <w:rPr>
                <w:rFonts w:ascii="宋体" w:hAnsi="宋体"/>
              </w:rPr>
              <w:t>三峡集团白鹤滩水电站金属结构件加工项目</w:t>
            </w:r>
          </w:p>
        </w:tc>
        <w:tc>
          <w:tcPr>
            <w:tcW w:type="dxa" w:w="1727"/>
          </w:tcPr>
          <w:p>
            <w:pPr>
              <w:jc w:val="center"/>
            </w:pPr>
            <w:r>
              <w:rPr>
                <w:rFonts w:ascii="宋体" w:hAnsi="宋体"/>
              </w:rPr>
              <w:t>中国长江三峡集团有限公司</w:t>
            </w:r>
          </w:p>
        </w:tc>
        <w:tc>
          <w:tcPr>
            <w:tcW w:type="dxa" w:w="1727"/>
          </w:tcPr>
          <w:p>
            <w:pPr>
              <w:jc w:val="center"/>
            </w:pPr>
            <w:r>
              <w:rPr>
                <w:rFonts w:ascii="宋体" w:hAnsi="宋体"/>
              </w:rPr>
              <w:t>水轮机叶片、螺母、紧固件及大型金属结构件配套加工，含高精度数控车削、焊接变形控制、无损检测等全过程质量管控</w:t>
            </w:r>
          </w:p>
        </w:tc>
        <w:tc>
          <w:tcPr>
            <w:tcW w:type="dxa" w:w="1727"/>
          </w:tcPr>
          <w:p>
            <w:pPr>
              <w:jc w:val="center"/>
            </w:pPr>
            <w:r>
              <w:rPr>
                <w:rFonts w:ascii="宋体" w:hAnsi="宋体"/>
              </w:rPr>
              <w:t>2021.03–2022.12</w:t>
            </w:r>
          </w:p>
        </w:tc>
        <w:tc>
          <w:tcPr>
            <w:tcW w:type="dxa" w:w="1727"/>
          </w:tcPr>
          <w:p>
            <w:pPr>
              <w:jc w:val="center"/>
            </w:pPr>
            <w:r>
              <w:rPr>
                <w:rFonts w:ascii="宋体" w:hAnsi="宋体"/>
              </w:rPr>
              <w:t>首次承接三峡集团标准化加工订单，一次性通过出厂检验，交付周期比合同提前15天</w:t>
            </w:r>
          </w:p>
        </w:tc>
      </w:tr>
      <w:tr>
        <w:tc>
          <w:tcPr>
            <w:tcW w:type="dxa" w:w="1727"/>
          </w:tcPr>
          <w:p>
            <w:pPr>
              <w:jc w:val="center"/>
            </w:pPr>
            <w:r>
              <w:rPr>
                <w:rFonts w:ascii="宋体" w:hAnsi="宋体"/>
              </w:rPr>
              <w:t>三峡集团向家坝水电站启闭机配套部件制造项目</w:t>
            </w:r>
          </w:p>
        </w:tc>
        <w:tc>
          <w:tcPr>
            <w:tcW w:type="dxa" w:w="1727"/>
          </w:tcPr>
          <w:p>
            <w:pPr>
              <w:jc w:val="center"/>
            </w:pPr>
            <w:r>
              <w:rPr>
                <w:rFonts w:ascii="宋体" w:hAnsi="宋体"/>
              </w:rPr>
              <w:t>中国长江三峡集团有限公司</w:t>
            </w:r>
          </w:p>
        </w:tc>
        <w:tc>
          <w:tcPr>
            <w:tcW w:type="dxa" w:w="1727"/>
          </w:tcPr>
          <w:p>
            <w:pPr>
              <w:jc w:val="center"/>
            </w:pPr>
            <w:r>
              <w:rPr>
                <w:rFonts w:ascii="宋体" w:hAnsi="宋体"/>
              </w:rPr>
              <w:t>螺栓组、高强度螺母、止水压板等核心部件定制化生产，满足GB/T 1231-2020标准要求</w:t>
            </w:r>
          </w:p>
        </w:tc>
        <w:tc>
          <w:tcPr>
            <w:tcW w:type="dxa" w:w="1727"/>
          </w:tcPr>
          <w:p>
            <w:pPr>
              <w:jc w:val="center"/>
            </w:pPr>
            <w:r>
              <w:rPr>
                <w:rFonts w:ascii="宋体" w:hAnsi="宋体"/>
              </w:rPr>
              <w:t>2020.06–2021.08</w:t>
            </w:r>
          </w:p>
        </w:tc>
        <w:tc>
          <w:tcPr>
            <w:tcW w:type="dxa" w:w="1727"/>
          </w:tcPr>
          <w:p>
            <w:pPr>
              <w:jc w:val="center"/>
            </w:pPr>
            <w:r>
              <w:rPr>
                <w:rFonts w:ascii="宋体" w:hAnsi="宋体"/>
              </w:rPr>
              <w:t>实现零返工率，获业主书面表扬，纳入三峡集团合格供应商名录</w:t>
            </w:r>
          </w:p>
        </w:tc>
      </w:tr>
      <w:tr>
        <w:tc>
          <w:tcPr>
            <w:tcW w:type="dxa" w:w="1727"/>
          </w:tcPr>
          <w:p>
            <w:pPr>
              <w:jc w:val="center"/>
            </w:pPr>
            <w:r>
              <w:rPr>
                <w:rFonts w:ascii="宋体" w:hAnsi="宋体"/>
              </w:rPr>
              <w:t>三峡集团溪洛渡水电站闸门附件配套服务项目</w:t>
            </w:r>
          </w:p>
        </w:tc>
        <w:tc>
          <w:tcPr>
            <w:tcW w:type="dxa" w:w="1727"/>
          </w:tcPr>
          <w:p>
            <w:pPr>
              <w:jc w:val="center"/>
            </w:pPr>
            <w:r>
              <w:rPr>
                <w:rFonts w:ascii="宋体" w:hAnsi="宋体"/>
              </w:rPr>
              <w:t>中国长江三峡集团有限公司</w:t>
            </w:r>
          </w:p>
        </w:tc>
        <w:tc>
          <w:tcPr>
            <w:tcW w:type="dxa" w:w="1727"/>
          </w:tcPr>
          <w:p>
            <w:pPr>
              <w:jc w:val="center"/>
            </w:pPr>
            <w:r>
              <w:rPr>
                <w:rFonts w:ascii="宋体" w:hAnsi="宋体"/>
              </w:rPr>
              <w:t>现场技术服务+小批量快速响应机制，完成多批次紧固件更换与密封件替换作业</w:t>
            </w:r>
          </w:p>
        </w:tc>
        <w:tc>
          <w:tcPr>
            <w:tcW w:type="dxa" w:w="1727"/>
          </w:tcPr>
          <w:p>
            <w:pPr>
              <w:jc w:val="center"/>
            </w:pPr>
            <w:r>
              <w:rPr>
                <w:rFonts w:ascii="宋体" w:hAnsi="宋体"/>
              </w:rPr>
              <w:t>2022.01–2022.09</w:t>
            </w:r>
          </w:p>
        </w:tc>
        <w:tc>
          <w:tcPr>
            <w:tcW w:type="dxa" w:w="1727"/>
          </w:tcPr>
          <w:p>
            <w:pPr>
              <w:jc w:val="center"/>
            </w:pPr>
            <w:r>
              <w:rPr>
                <w:rFonts w:ascii="宋体" w:hAnsi="宋体"/>
              </w:rPr>
              <w:t>建立“7×24小时”远程支持体系，平均故障响应时间&lt;4小时，客户满意度达100%</w:t>
            </w:r>
          </w:p>
        </w:tc>
      </w:tr>
    </w:tbl>
    <w:p>
      <w:r>
        <w:t>上述项目均采用我司自主研发的内网资料库进行工艺参数共享、质量数据追溯与进度可视化管理，确保每一道工序可查、可控、可溯。所有施工人员均持有特种作业操作证（焊工、起重机械操作工等），并通过三峡集团专项培训考核，熟悉其《水利工程建设质量管理规定》《金属结构制造验收规范》等内部标准。</w:t>
      </w:r>
    </w:p>
    <w:p>
      <w:r>
        <w:t>我方承诺：若中标本项目，将优先调派具有三峡集团同类项目经验的技术骨干组成专职施工队，严格执行招标文件中的工期节点与质量目标，确保高质量履约。</w:t>
      </w:r>
    </w:p>
    <w:p>
      <w:pPr>
        <w:pStyle w:val="Heading1"/>
      </w:pPr>
      <w:r>
        <w:t>驻场服务人员安排</w:t>
      </w:r>
    </w:p>
    <w:p>
      <w:r>
        <w:t>驻场服务人员安排</w:t>
      </w:r>
    </w:p>
    <w:p>
      <w:r>
        <w:t>为确保本项目设备制造、安装及调试阶段的技术支持高效、专业、及时，我司将根据招标文件要求及项目实际进度，科学配置常驻现场技术支持团队，明确职责分工，保障项目顺利实施。</w:t>
      </w:r>
    </w:p>
    <w:p>
      <w:r>
        <w:t>驻场人员数量与结构如下表所示：</w:t>
      </w:r>
    </w:p>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rFonts w:ascii="黑体" w:hAnsi="黑体"/>
                <w:b/>
              </w:rPr>
              <w:t>岗位</w:t>
            </w:r>
          </w:p>
        </w:tc>
        <w:tc>
          <w:tcPr>
            <w:tcW w:type="dxa" w:w="2878"/>
          </w:tcPr>
          <w:p>
            <w:pPr>
              <w:jc w:val="center"/>
            </w:pPr>
            <w:r>
              <w:rPr>
                <w:rFonts w:ascii="黑体" w:hAnsi="黑体"/>
                <w:b/>
              </w:rPr>
              <w:t>人数</w:t>
            </w:r>
          </w:p>
        </w:tc>
        <w:tc>
          <w:tcPr>
            <w:tcW w:type="dxa" w:w="2878"/>
          </w:tcPr>
          <w:p>
            <w:pPr>
              <w:jc w:val="center"/>
            </w:pPr>
            <w:r>
              <w:rPr>
                <w:rFonts w:ascii="黑体" w:hAnsi="黑体"/>
                <w:b/>
              </w:rPr>
              <w:t>职责分工</w:t>
            </w:r>
          </w:p>
        </w:tc>
      </w:tr>
      <w:tr>
        <w:tc>
          <w:tcPr>
            <w:tcW w:type="dxa" w:w="2878"/>
          </w:tcPr>
          <w:p>
            <w:pPr>
              <w:jc w:val="center"/>
            </w:pPr>
            <w:r>
              <w:rPr>
                <w:rFonts w:ascii="宋体" w:hAnsi="宋体"/>
              </w:rPr>
              <w:t>驻场技术经理</w:t>
            </w:r>
          </w:p>
        </w:tc>
        <w:tc>
          <w:tcPr>
            <w:tcW w:type="dxa" w:w="2878"/>
          </w:tcPr>
          <w:p>
            <w:pPr>
              <w:jc w:val="center"/>
            </w:pPr>
            <w:r>
              <w:rPr>
                <w:rFonts w:ascii="宋体" w:hAnsi="宋体"/>
              </w:rPr>
              <w:t>1人</w:t>
            </w:r>
          </w:p>
        </w:tc>
        <w:tc>
          <w:tcPr>
            <w:tcW w:type="dxa" w:w="2878"/>
          </w:tcPr>
          <w:p>
            <w:pPr>
              <w:jc w:val="center"/>
            </w:pPr>
            <w:r>
              <w:rPr>
                <w:rFonts w:ascii="宋体" w:hAnsi="宋体"/>
              </w:rPr>
              <w:t>全面负责项目现场技术协调与管理，对接业主、监理及总包单位，监督施工质量与进度，组织技术问题会商与闭环处理。</w:t>
            </w:r>
          </w:p>
        </w:tc>
      </w:tr>
      <w:tr>
        <w:tc>
          <w:tcPr>
            <w:tcW w:type="dxa" w:w="2878"/>
          </w:tcPr>
          <w:p>
            <w:pPr>
              <w:jc w:val="center"/>
            </w:pPr>
            <w:r>
              <w:rPr>
                <w:rFonts w:ascii="宋体" w:hAnsi="宋体"/>
              </w:rPr>
              <w:t>机械工程师</w:t>
            </w:r>
          </w:p>
        </w:tc>
        <w:tc>
          <w:tcPr>
            <w:tcW w:type="dxa" w:w="2878"/>
          </w:tcPr>
          <w:p>
            <w:pPr>
              <w:jc w:val="center"/>
            </w:pPr>
            <w:r>
              <w:rPr>
                <w:rFonts w:ascii="宋体" w:hAnsi="宋体"/>
              </w:rPr>
              <w:t>2人</w:t>
            </w:r>
          </w:p>
        </w:tc>
        <w:tc>
          <w:tcPr>
            <w:tcW w:type="dxa" w:w="2878"/>
          </w:tcPr>
          <w:p>
            <w:pPr>
              <w:jc w:val="center"/>
            </w:pPr>
            <w:r>
              <w:rPr>
                <w:rFonts w:ascii="宋体" w:hAnsi="宋体"/>
              </w:rPr>
              <w:t>负责水轮机叶片、螺母、紧固件、金属结构件等加工工艺执行监督，参与设备装配过程控制，解决现场机械安装与调试中的技术难题。</w:t>
            </w:r>
          </w:p>
        </w:tc>
      </w:tr>
      <w:tr>
        <w:tc>
          <w:tcPr>
            <w:tcW w:type="dxa" w:w="2878"/>
          </w:tcPr>
          <w:p>
            <w:pPr>
              <w:jc w:val="center"/>
            </w:pPr>
            <w:r>
              <w:rPr>
                <w:rFonts w:ascii="宋体" w:hAnsi="宋体"/>
              </w:rPr>
              <w:t>质检工程师</w:t>
            </w:r>
          </w:p>
        </w:tc>
        <w:tc>
          <w:tcPr>
            <w:tcW w:type="dxa" w:w="2878"/>
          </w:tcPr>
          <w:p>
            <w:pPr>
              <w:jc w:val="center"/>
            </w:pPr>
            <w:r>
              <w:rPr>
                <w:rFonts w:ascii="宋体" w:hAnsi="宋体"/>
              </w:rPr>
              <w:t>1人</w:t>
            </w:r>
          </w:p>
        </w:tc>
        <w:tc>
          <w:tcPr>
            <w:tcW w:type="dxa" w:w="2878"/>
          </w:tcPr>
          <w:p>
            <w:pPr>
              <w:jc w:val="center"/>
            </w:pPr>
            <w:r>
              <w:rPr>
                <w:rFonts w:ascii="宋体" w:hAnsi="宋体"/>
              </w:rPr>
              <w:t>执行材料复检、过程检验与最终验收标准，编制并提交质检报告，配合第三方检测机构完成见证取样及试验工作。</w:t>
            </w:r>
          </w:p>
        </w:tc>
      </w:tr>
      <w:tr>
        <w:tc>
          <w:tcPr>
            <w:tcW w:type="dxa" w:w="2878"/>
          </w:tcPr>
          <w:p>
            <w:pPr>
              <w:jc w:val="center"/>
            </w:pPr>
            <w:r>
              <w:rPr>
                <w:rFonts w:ascii="宋体" w:hAnsi="宋体"/>
              </w:rPr>
              <w:t>安装指导员</w:t>
            </w:r>
          </w:p>
        </w:tc>
        <w:tc>
          <w:tcPr>
            <w:tcW w:type="dxa" w:w="2878"/>
          </w:tcPr>
          <w:p>
            <w:pPr>
              <w:jc w:val="center"/>
            </w:pPr>
            <w:r>
              <w:rPr>
                <w:rFonts w:ascii="宋体" w:hAnsi="宋体"/>
              </w:rPr>
              <w:t>2人</w:t>
            </w:r>
          </w:p>
        </w:tc>
        <w:tc>
          <w:tcPr>
            <w:tcW w:type="dxa" w:w="2878"/>
          </w:tcPr>
          <w:p>
            <w:pPr>
              <w:jc w:val="center"/>
            </w:pPr>
            <w:r>
              <w:rPr>
                <w:rFonts w:ascii="宋体" w:hAnsi="宋体"/>
              </w:rPr>
              <w:t>协助现场安装作业，提供工艺指导与安全培训，记录安装日志，确保设备按图施工、误差可控、数据可追溯。</w:t>
            </w:r>
          </w:p>
        </w:tc>
      </w:tr>
      <w:tr>
        <w:tc>
          <w:tcPr>
            <w:tcW w:type="dxa" w:w="2878"/>
          </w:tcPr>
          <w:p>
            <w:pPr>
              <w:jc w:val="center"/>
            </w:pPr>
            <w:r>
              <w:rPr>
                <w:rFonts w:ascii="宋体" w:hAnsi="宋体"/>
              </w:rPr>
              <w:t>现场服务专员</w:t>
            </w:r>
          </w:p>
        </w:tc>
        <w:tc>
          <w:tcPr>
            <w:tcW w:type="dxa" w:w="2878"/>
          </w:tcPr>
          <w:p>
            <w:pPr>
              <w:jc w:val="center"/>
            </w:pPr>
            <w:r>
              <w:rPr>
                <w:rFonts w:ascii="宋体" w:hAnsi="宋体"/>
              </w:rPr>
              <w:t>1人</w:t>
            </w:r>
          </w:p>
        </w:tc>
        <w:tc>
          <w:tcPr>
            <w:tcW w:type="dxa" w:w="2878"/>
          </w:tcPr>
          <w:p>
            <w:pPr>
              <w:jc w:val="center"/>
            </w:pPr>
            <w:r>
              <w:rPr>
                <w:rFonts w:ascii="宋体" w:hAnsi="宋体"/>
              </w:rPr>
              <w:t>负责日常联络、物资调度、文档归档及后勤保障，协助处理突发性问题，保持与公司后方技术支持中心的实时信息同步。</w:t>
            </w:r>
          </w:p>
        </w:tc>
      </w:tr>
    </w:tbl>
    <w:p>
      <w:r>
        <w:t>上述人员均具备水利水电行业同类项目经验，持有相关岗位资格证书（如压力容器无损检测证、焊接工程师证等），且在岗前已完成三峡集团供应链准入审核及专项培训。驻场周期自设备到货之日起至整机调试完毕并通过业主验收为止，期间实行轮班制，保证7×24小时响应机制。</w:t>
      </w:r>
    </w:p>
    <w:p>
      <w:r>
        <w:t>我司内网资料库已建立本项目专属档案，涵盖设计图纸、工艺文件、检验记录、历史问题清单及典型案例，实现现场人员一键调阅、快速决策，提升服务效率与一致性。所有驻场人员均纳入统一绩效考核体系，确保服务质量持续改进。</w:t>
      </w:r>
    </w:p>
    <w:p>
      <w:pPr>
        <w:pStyle w:val="Heading1"/>
      </w:pPr>
      <w:r>
        <w:t>人员变更备案机制</w:t>
      </w:r>
    </w:p>
    <w:p>
      <w:r>
        <w:t>人员变更备案机制</w:t>
      </w:r>
    </w:p>
    <w:p>
      <w:r>
        <w:t>若因特殊原因需更换项目关键岗位人员，我司将严格遵循三峡集团及本项目招标文件要求，建立规范、高效、可追溯的人员变更备案流程，确保项目执行不受影响。具体机制如下：</w:t>
      </w:r>
    </w:p>
    <w:p>
      <w:pPr>
        <w:pStyle w:val="ListNumber"/>
      </w:pPr>
      <w:r>
        <w:t>变更申请与审批</w:t>
      </w:r>
    </w:p>
    <w:p>
      <w:r>
        <w:t>一旦出现人员变动（包括但不限于项目经理、技术负责人、质量检验工程师、现场服务主管等核心岗位），项目部须在3个工作日内向业主单位提交书面《人员变更申请表》，明确变更原因、拟任人选资质、原岗位职责承接方案及后续工作计划。申请经公司总部审核后，报请业主单位批准，未经同意不得擅自更换。</w:t>
      </w:r>
    </w:p>
    <w:p>
      <w:pPr>
        <w:pStyle w:val="ListNumber"/>
      </w:pPr>
      <w:r>
        <w:t>资质核验与备案</w:t>
      </w:r>
    </w:p>
    <w:p>
      <w:r>
        <w:t>拟接替人员须具备与原岗位相同的资格证书、同类工程经验及专业能力证明材料，由我司质量管理部联合人力资源部进行初审，并形成《人员资质审查报告》。通过审核后，随同《人员变更申请表》一并报送业主备案，同时更新项目人员台账及内网资料库信息，实现全过程留痕管理。</w:t>
      </w:r>
    </w:p>
    <w:p>
      <w:pPr>
        <w:pStyle w:val="ListNumber"/>
      </w:pPr>
      <w:r>
        <w:t>交接与培训机制</w:t>
      </w:r>
    </w:p>
    <w:p>
      <w:r>
        <w:t>变更前，原岗位人员须完成工作移交清单签署，包括技术文档、设备状态、进度计划、风险点说明等，确保责任清晰、无缝衔接。新任人员须参加不少于2天的岗前培训，由项目技术负责人组织专项讲解，重点掌握本项目工艺标准、质量控制要点及安全环保要求。</w:t>
      </w:r>
    </w:p>
    <w:p>
      <w:pPr>
        <w:pStyle w:val="ListNumber"/>
      </w:pPr>
      <w:r>
        <w:t>动态监控与反馈</w:t>
      </w:r>
    </w:p>
    <w:p>
      <w:r>
        <w:t>项目执行期间，每季度末由我司质量管理部门对关键岗位人员履职情况进行评估，形成《岗位履职情况记录表》，作为年度履约评价依据。如发现人员能力不匹配或履职不到位，将立即启动内部调整机制，并同步通报业主单位，确保问题早发现、早处置。</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jc w:val="center"/>
            </w:pPr>
            <w:r>
              <w:rPr>
                <w:rFonts w:ascii="黑体" w:hAnsi="黑体"/>
                <w:b/>
              </w:rPr>
              <w:t>序号</w:t>
            </w:r>
          </w:p>
        </w:tc>
        <w:tc>
          <w:tcPr>
            <w:tcW w:type="dxa" w:w="1233"/>
          </w:tcPr>
          <w:p>
            <w:pPr>
              <w:jc w:val="center"/>
            </w:pPr>
            <w:r>
              <w:rPr>
                <w:rFonts w:ascii="黑体" w:hAnsi="黑体"/>
                <w:b/>
              </w:rPr>
              <w:t>岗位名称</w:t>
            </w:r>
          </w:p>
        </w:tc>
        <w:tc>
          <w:tcPr>
            <w:tcW w:type="dxa" w:w="1233"/>
          </w:tcPr>
          <w:p>
            <w:pPr>
              <w:jc w:val="center"/>
            </w:pPr>
            <w:r>
              <w:rPr>
                <w:rFonts w:ascii="黑体" w:hAnsi="黑体"/>
                <w:b/>
              </w:rPr>
              <w:t>原任职人员</w:t>
            </w:r>
          </w:p>
        </w:tc>
        <w:tc>
          <w:tcPr>
            <w:tcW w:type="dxa" w:w="1233"/>
          </w:tcPr>
          <w:p>
            <w:pPr>
              <w:jc w:val="center"/>
            </w:pPr>
            <w:r>
              <w:rPr>
                <w:rFonts w:ascii="黑体" w:hAnsi="黑体"/>
                <w:b/>
              </w:rPr>
              <w:t>拟任人员</w:t>
            </w:r>
          </w:p>
        </w:tc>
        <w:tc>
          <w:tcPr>
            <w:tcW w:type="dxa" w:w="1233"/>
          </w:tcPr>
          <w:p>
            <w:pPr>
              <w:jc w:val="center"/>
            </w:pPr>
            <w:r>
              <w:rPr>
                <w:rFonts w:ascii="黑体" w:hAnsi="黑体"/>
                <w:b/>
              </w:rPr>
              <w:t>变更原因</w:t>
            </w:r>
          </w:p>
        </w:tc>
        <w:tc>
          <w:tcPr>
            <w:tcW w:type="dxa" w:w="1233"/>
          </w:tcPr>
          <w:p>
            <w:pPr>
              <w:jc w:val="center"/>
            </w:pPr>
            <w:r>
              <w:rPr>
                <w:rFonts w:ascii="黑体" w:hAnsi="黑体"/>
                <w:b/>
              </w:rPr>
              <w:t>备案时间</w:t>
            </w:r>
          </w:p>
        </w:tc>
        <w:tc>
          <w:tcPr>
            <w:tcW w:type="dxa" w:w="1233"/>
          </w:tcPr>
          <w:p>
            <w:pPr>
              <w:jc w:val="center"/>
            </w:pPr>
            <w:r>
              <w:rPr>
                <w:rFonts w:ascii="黑体" w:hAnsi="黑体"/>
                <w:b/>
              </w:rPr>
              <w:t>是否已获业主同意</w:t>
            </w:r>
          </w:p>
        </w:tc>
      </w:tr>
      <w:tr>
        <w:tc>
          <w:tcPr>
            <w:tcW w:type="dxa" w:w="1233"/>
          </w:tcPr>
          <w:p>
            <w:pPr>
              <w:jc w:val="center"/>
            </w:pPr>
            <w:r>
              <w:rPr>
                <w:rFonts w:ascii="宋体" w:hAnsi="宋体"/>
              </w:rPr>
              <w:t>1</w:t>
            </w:r>
          </w:p>
        </w:tc>
        <w:tc>
          <w:tcPr>
            <w:tcW w:type="dxa" w:w="1233"/>
          </w:tcPr>
          <w:p>
            <w:pPr>
              <w:jc w:val="center"/>
            </w:pPr>
            <w:r>
              <w:rPr>
                <w:rFonts w:ascii="宋体" w:hAnsi="宋体"/>
              </w:rPr>
              <w:t>质量检验工程师</w:t>
            </w:r>
          </w:p>
        </w:tc>
        <w:tc>
          <w:tcPr>
            <w:tcW w:type="dxa" w:w="1233"/>
          </w:tcPr>
          <w:p>
            <w:pPr>
              <w:jc w:val="center"/>
            </w:pPr>
            <w:r>
              <w:rPr>
                <w:rFonts w:ascii="宋体" w:hAnsi="宋体"/>
              </w:rPr>
              <w:t>张伟</w:t>
            </w:r>
          </w:p>
        </w:tc>
        <w:tc>
          <w:tcPr>
            <w:tcW w:type="dxa" w:w="1233"/>
          </w:tcPr>
          <w:p>
            <w:pPr>
              <w:jc w:val="center"/>
            </w:pPr>
            <w:r>
              <w:rPr>
                <w:rFonts w:ascii="宋体" w:hAnsi="宋体"/>
              </w:rPr>
              <w:t>李强</w:t>
            </w:r>
          </w:p>
        </w:tc>
        <w:tc>
          <w:tcPr>
            <w:tcW w:type="dxa" w:w="1233"/>
          </w:tcPr>
          <w:p>
            <w:pPr>
              <w:jc w:val="center"/>
            </w:pPr>
            <w:r>
              <w:rPr>
                <w:rFonts w:ascii="宋体" w:hAnsi="宋体"/>
              </w:rPr>
              <w:t>家庭突发疾病</w:t>
            </w:r>
          </w:p>
        </w:tc>
        <w:tc>
          <w:tcPr>
            <w:tcW w:type="dxa" w:w="1233"/>
          </w:tcPr>
          <w:p>
            <w:pPr>
              <w:jc w:val="center"/>
            </w:pPr>
            <w:r>
              <w:rPr>
                <w:rFonts w:ascii="宋体" w:hAnsi="宋体"/>
              </w:rPr>
              <w:t>2025-04-10</w:t>
            </w:r>
          </w:p>
        </w:tc>
        <w:tc>
          <w:tcPr>
            <w:tcW w:type="dxa" w:w="1233"/>
          </w:tcPr>
          <w:p>
            <w:pPr>
              <w:jc w:val="center"/>
            </w:pPr>
            <w:r>
              <w:rPr>
                <w:rFonts w:ascii="宋体" w:hAnsi="宋体"/>
              </w:rPr>
              <w:t>是</w:t>
            </w:r>
          </w:p>
        </w:tc>
      </w:tr>
      <w:tr>
        <w:tc>
          <w:tcPr>
            <w:tcW w:type="dxa" w:w="1233"/>
          </w:tcPr>
          <w:p>
            <w:pPr>
              <w:jc w:val="center"/>
            </w:pPr>
            <w:r>
              <w:rPr>
                <w:rFonts w:ascii="宋体" w:hAnsi="宋体"/>
              </w:rPr>
              <w:t>2</w:t>
            </w:r>
          </w:p>
        </w:tc>
        <w:tc>
          <w:tcPr>
            <w:tcW w:type="dxa" w:w="1233"/>
          </w:tcPr>
          <w:p>
            <w:pPr>
              <w:jc w:val="center"/>
            </w:pPr>
            <w:r>
              <w:rPr>
                <w:rFonts w:ascii="宋体" w:hAnsi="宋体"/>
              </w:rPr>
              <w:t>现场服务主管</w:t>
            </w:r>
          </w:p>
        </w:tc>
        <w:tc>
          <w:tcPr>
            <w:tcW w:type="dxa" w:w="1233"/>
          </w:tcPr>
          <w:p>
            <w:pPr>
              <w:jc w:val="center"/>
            </w:pPr>
            <w:r>
              <w:rPr>
                <w:rFonts w:ascii="宋体" w:hAnsi="宋体"/>
              </w:rPr>
              <w:t>王磊</w:t>
            </w:r>
          </w:p>
        </w:tc>
        <w:tc>
          <w:tcPr>
            <w:tcW w:type="dxa" w:w="1233"/>
          </w:tcPr>
          <w:p>
            <w:pPr>
              <w:jc w:val="center"/>
            </w:pPr>
            <w:r>
              <w:rPr>
                <w:rFonts w:ascii="宋体" w:hAnsi="宋体"/>
              </w:rPr>
              <w:t>刘洋</w:t>
            </w:r>
          </w:p>
        </w:tc>
        <w:tc>
          <w:tcPr>
            <w:tcW w:type="dxa" w:w="1233"/>
          </w:tcPr>
          <w:p>
            <w:pPr>
              <w:jc w:val="center"/>
            </w:pPr>
            <w:r>
              <w:rPr>
                <w:rFonts w:ascii="宋体" w:hAnsi="宋体"/>
              </w:rPr>
              <w:t>工作调动至其他项目</w:t>
            </w:r>
          </w:p>
        </w:tc>
        <w:tc>
          <w:tcPr>
            <w:tcW w:type="dxa" w:w="1233"/>
          </w:tcPr>
          <w:p>
            <w:pPr>
              <w:jc w:val="center"/>
            </w:pPr>
            <w:r>
              <w:rPr>
                <w:rFonts w:ascii="宋体" w:hAnsi="宋体"/>
              </w:rPr>
              <w:t>2025-04-15</w:t>
            </w:r>
          </w:p>
        </w:tc>
        <w:tc>
          <w:tcPr>
            <w:tcW w:type="dxa" w:w="1233"/>
          </w:tcPr>
          <w:p>
            <w:pPr>
              <w:jc w:val="center"/>
            </w:pPr>
            <w:r>
              <w:rPr>
                <w:rFonts w:ascii="宋体" w:hAnsi="宋体"/>
              </w:rPr>
              <w:t>是</w:t>
            </w:r>
          </w:p>
        </w:tc>
      </w:tr>
    </w:tbl>
    <w:p>
      <w:r>
        <w:t>以上机制已在多个三峡集团配套项目中成功应用，保障了人员稳定性和工程质量一致性。我司承诺：所有变更均以不影响工期、质量、安全为前提，全过程接受业主监督，确保项目顺利实施。</w:t>
      </w:r>
    </w:p>
    <w:p>
      <w:pPr>
        <w:pStyle w:val="Heading1"/>
      </w:pPr>
      <w:r>
        <w:t>人员培训与考核制度</w:t>
      </w:r>
    </w:p>
    <w:p>
      <w:r>
        <w:t>人员培训与考核制度</w:t>
      </w:r>
    </w:p>
    <w:p>
      <w:r>
        <w:t>为确保三峡集团及水利工程配套项目施工安全、质量可控、进度受控，我司严格执行“所有进场人员必须通过岗前安全和技术培训并通过考核方可上岗”的要求，建立并实施科学化、标准化、闭环化的人员培训与考核管理制度。</w:t>
      </w:r>
    </w:p>
    <w:p>
      <w:r>
        <w:t>本制度覆盖水轮机叶片、螺母、紧固件、金属结构件、设备配套加工、质量检验、交付保障及现场服务等全流程岗位，涵盖新员工、转岗人员、临时用工、外包队伍等全部进场人员。培训内容分为通用类、专业类和专项类三个层级：</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培训类别</w:t>
            </w:r>
          </w:p>
        </w:tc>
        <w:tc>
          <w:tcPr>
            <w:tcW w:type="dxa" w:w="1727"/>
          </w:tcPr>
          <w:p>
            <w:pPr>
              <w:jc w:val="center"/>
            </w:pPr>
            <w:r>
              <w:rPr>
                <w:rFonts w:ascii="黑体" w:hAnsi="黑体"/>
                <w:b/>
              </w:rPr>
              <w:t>培训对象</w:t>
            </w:r>
          </w:p>
        </w:tc>
        <w:tc>
          <w:tcPr>
            <w:tcW w:type="dxa" w:w="1727"/>
          </w:tcPr>
          <w:p>
            <w:pPr>
              <w:jc w:val="center"/>
            </w:pPr>
            <w:r>
              <w:rPr>
                <w:rFonts w:ascii="黑体" w:hAnsi="黑体"/>
                <w:b/>
              </w:rPr>
              <w:t>培训内容</w:t>
            </w:r>
          </w:p>
        </w:tc>
        <w:tc>
          <w:tcPr>
            <w:tcW w:type="dxa" w:w="1727"/>
          </w:tcPr>
          <w:p>
            <w:pPr>
              <w:jc w:val="center"/>
            </w:pPr>
            <w:r>
              <w:rPr>
                <w:rFonts w:ascii="黑体" w:hAnsi="黑体"/>
                <w:b/>
              </w:rPr>
              <w:t>培训形式</w:t>
            </w:r>
          </w:p>
        </w:tc>
        <w:tc>
          <w:tcPr>
            <w:tcW w:type="dxa" w:w="1727"/>
          </w:tcPr>
          <w:p>
            <w:pPr>
              <w:jc w:val="center"/>
            </w:pPr>
            <w:r>
              <w:rPr>
                <w:rFonts w:ascii="黑体" w:hAnsi="黑体"/>
                <w:b/>
              </w:rPr>
              <w:t>考核方式</w:t>
            </w:r>
          </w:p>
        </w:tc>
      </w:tr>
      <w:tr>
        <w:tc>
          <w:tcPr>
            <w:tcW w:type="dxa" w:w="1727"/>
          </w:tcPr>
          <w:p>
            <w:pPr>
              <w:jc w:val="center"/>
            </w:pPr>
            <w:r>
              <w:rPr>
                <w:rFonts w:ascii="宋体" w:hAnsi="宋体"/>
              </w:rPr>
              <w:t>通用类</w:t>
            </w:r>
          </w:p>
        </w:tc>
        <w:tc>
          <w:tcPr>
            <w:tcW w:type="dxa" w:w="1727"/>
          </w:tcPr>
          <w:p>
            <w:pPr>
              <w:jc w:val="center"/>
            </w:pPr>
            <w:r>
              <w:rPr>
                <w:rFonts w:ascii="宋体" w:hAnsi="宋体"/>
              </w:rPr>
              <w:t>所有进场人员</w:t>
            </w:r>
          </w:p>
        </w:tc>
        <w:tc>
          <w:tcPr>
            <w:tcW w:type="dxa" w:w="1727"/>
          </w:tcPr>
          <w:p>
            <w:pPr>
              <w:jc w:val="center"/>
            </w:pPr>
            <w:r>
              <w:rPr>
                <w:rFonts w:ascii="宋体" w:hAnsi="宋体"/>
              </w:rPr>
              <w:t>安全生产法、职业健康、消防安全、应急处置、公司规章制度、文明施工</w:t>
            </w:r>
          </w:p>
        </w:tc>
        <w:tc>
          <w:tcPr>
            <w:tcW w:type="dxa" w:w="1727"/>
          </w:tcPr>
          <w:p>
            <w:pPr>
              <w:jc w:val="center"/>
            </w:pPr>
            <w:r>
              <w:rPr>
                <w:rFonts w:ascii="宋体" w:hAnsi="宋体"/>
              </w:rPr>
              <w:t>线上学习+集中授课+实操演练</w:t>
            </w:r>
          </w:p>
        </w:tc>
        <w:tc>
          <w:tcPr>
            <w:tcW w:type="dxa" w:w="1727"/>
          </w:tcPr>
          <w:p>
            <w:pPr>
              <w:jc w:val="center"/>
            </w:pPr>
            <w:r>
              <w:rPr>
                <w:rFonts w:ascii="宋体" w:hAnsi="宋体"/>
              </w:rPr>
              <w:t>笔试（80分及以上合格）+实操评估</w:t>
            </w:r>
          </w:p>
        </w:tc>
      </w:tr>
      <w:tr>
        <w:tc>
          <w:tcPr>
            <w:tcW w:type="dxa" w:w="1727"/>
          </w:tcPr>
          <w:p>
            <w:pPr>
              <w:jc w:val="center"/>
            </w:pPr>
            <w:r>
              <w:rPr>
                <w:rFonts w:ascii="宋体" w:hAnsi="宋体"/>
              </w:rPr>
              <w:t>专业类</w:t>
            </w:r>
          </w:p>
        </w:tc>
        <w:tc>
          <w:tcPr>
            <w:tcW w:type="dxa" w:w="1727"/>
          </w:tcPr>
          <w:p>
            <w:pPr>
              <w:jc w:val="center"/>
            </w:pPr>
            <w:r>
              <w:rPr>
                <w:rFonts w:ascii="宋体" w:hAnsi="宋体"/>
              </w:rPr>
              <w:t>操作工、质检员、技术员、装配工等</w:t>
            </w:r>
          </w:p>
        </w:tc>
        <w:tc>
          <w:tcPr>
            <w:tcW w:type="dxa" w:w="1727"/>
          </w:tcPr>
          <w:p>
            <w:pPr>
              <w:jc w:val="center"/>
            </w:pPr>
            <w:r>
              <w:rPr>
                <w:rFonts w:ascii="宋体" w:hAnsi="宋体"/>
              </w:rPr>
              <w:t>工艺流程、图纸识读、设备操作规程、焊接/机加/装配标准、质量控制要点</w:t>
            </w:r>
          </w:p>
        </w:tc>
        <w:tc>
          <w:tcPr>
            <w:tcW w:type="dxa" w:w="1727"/>
          </w:tcPr>
          <w:p>
            <w:pPr>
              <w:jc w:val="center"/>
            </w:pPr>
            <w:r>
              <w:rPr>
                <w:rFonts w:ascii="宋体" w:hAnsi="宋体"/>
              </w:rPr>
              <w:t>理论教学+岗位实训+导师带教</w:t>
            </w:r>
          </w:p>
        </w:tc>
        <w:tc>
          <w:tcPr>
            <w:tcW w:type="dxa" w:w="1727"/>
          </w:tcPr>
          <w:p>
            <w:pPr>
              <w:jc w:val="center"/>
            </w:pPr>
            <w:r>
              <w:rPr>
                <w:rFonts w:ascii="宋体" w:hAnsi="宋体"/>
              </w:rPr>
              <w:t>理论考试（≥85分）+岗位技能实操评分（≥90分）</w:t>
            </w:r>
          </w:p>
        </w:tc>
      </w:tr>
      <w:tr>
        <w:tc>
          <w:tcPr>
            <w:tcW w:type="dxa" w:w="1727"/>
          </w:tcPr>
          <w:p>
            <w:pPr>
              <w:jc w:val="center"/>
            </w:pPr>
            <w:r>
              <w:rPr>
                <w:rFonts w:ascii="宋体" w:hAnsi="宋体"/>
              </w:rPr>
              <w:t>专项类</w:t>
            </w:r>
          </w:p>
        </w:tc>
        <w:tc>
          <w:tcPr>
            <w:tcW w:type="dxa" w:w="1727"/>
          </w:tcPr>
          <w:p>
            <w:pPr>
              <w:jc w:val="center"/>
            </w:pPr>
            <w:r>
              <w:rPr>
                <w:rFonts w:ascii="宋体" w:hAnsi="宋体"/>
              </w:rPr>
              <w:t>特种作业人员（焊工、起重、电工等）</w:t>
            </w:r>
          </w:p>
        </w:tc>
        <w:tc>
          <w:tcPr>
            <w:tcW w:type="dxa" w:w="1727"/>
          </w:tcPr>
          <w:p>
            <w:pPr>
              <w:jc w:val="center"/>
            </w:pPr>
            <w:r>
              <w:rPr>
                <w:rFonts w:ascii="宋体" w:hAnsi="宋体"/>
              </w:rPr>
              <w:t>特种作业安全规范、特种设备操作认证、高风险作业管控</w:t>
            </w:r>
          </w:p>
        </w:tc>
        <w:tc>
          <w:tcPr>
            <w:tcW w:type="dxa" w:w="1727"/>
          </w:tcPr>
          <w:p>
            <w:pPr>
              <w:jc w:val="center"/>
            </w:pPr>
            <w:r>
              <w:rPr>
                <w:rFonts w:ascii="宋体" w:hAnsi="宋体"/>
              </w:rPr>
              <w:t>政府指定机构培训+内部复训</w:t>
            </w:r>
          </w:p>
        </w:tc>
        <w:tc>
          <w:tcPr>
            <w:tcW w:type="dxa" w:w="1727"/>
          </w:tcPr>
          <w:p>
            <w:pPr>
              <w:jc w:val="center"/>
            </w:pPr>
            <w:r>
              <w:rPr>
                <w:rFonts w:ascii="宋体" w:hAnsi="宋体"/>
              </w:rPr>
              <w:t>国家证书核查+公司专项测试（≥90分）</w:t>
            </w:r>
          </w:p>
        </w:tc>
      </w:tr>
    </w:tbl>
    <w:p>
      <w:r>
        <w:t>培训计划由人力资源部牵头，生产技术部、质量管理部、安全部协同制定，依据招标文件中对岗位能力的要求动态调整课程模块，并依托企业内网资料库实现资源集中管理与更新。所有培训过程均留痕记录，形成电子档案，确保可追溯、可审计。</w:t>
      </w:r>
    </w:p>
    <w:p>
      <w:r>
        <w:t>考核不合格者不得上岗，须重新参加培训并补考，连续两次未通过者予以清退。培训合格人员颁发《上岗资格证》，纳入项目人员台账统一管理，实行动态更新机制，确保人员资质持续符合工程需求。</w:t>
      </w:r>
    </w:p>
    <w:p>
      <w:r>
        <w:t>该制度已在多个水利工程项目中成功应用，有效降低安全事故发生率，提升工序一次合格率，保障项目高质量履约。</w:t>
      </w:r>
    </w:p>
    <w:p>
      <w:pPr>
        <w:pStyle w:val="Heading1"/>
      </w:pPr>
      <w:r>
        <w:t>绩效考核与激励机制</w:t>
      </w:r>
    </w:p>
    <w:p>
      <w:r>
        <w:t>绩效考核与激励机制</w:t>
      </w:r>
    </w:p>
    <w:p>
      <w:r>
        <w:t>为确保本项目制造交付的高质量、高效率执行，我司建立以KPI为核心、过程管控与结果导向相结合的绩效考核与激励机制。该机制将人员表现直接挂钩于项目进度节点达成率、质量合格率及客户满意度等关键指标，形成“目标明确—过程可控—结果可评—奖惩分明”的闭环管理体系。</w:t>
      </w:r>
    </w:p>
    <w:p>
      <w:r>
        <w:t>具体考核指标如下表所示：</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考核维度</w:t>
            </w:r>
          </w:p>
        </w:tc>
        <w:tc>
          <w:tcPr>
            <w:tcW w:type="dxa" w:w="1727"/>
          </w:tcPr>
          <w:p>
            <w:pPr>
              <w:jc w:val="center"/>
            </w:pPr>
            <w:r>
              <w:rPr>
                <w:rFonts w:ascii="黑体" w:hAnsi="黑体"/>
                <w:b/>
              </w:rPr>
              <w:t>KPI指标</w:t>
            </w:r>
          </w:p>
        </w:tc>
        <w:tc>
          <w:tcPr>
            <w:tcW w:type="dxa" w:w="1727"/>
          </w:tcPr>
          <w:p>
            <w:pPr>
              <w:jc w:val="center"/>
            </w:pPr>
            <w:r>
              <w:rPr>
                <w:rFonts w:ascii="黑体" w:hAnsi="黑体"/>
                <w:b/>
              </w:rPr>
              <w:t>目标值</w:t>
            </w:r>
          </w:p>
        </w:tc>
        <w:tc>
          <w:tcPr>
            <w:tcW w:type="dxa" w:w="1727"/>
          </w:tcPr>
          <w:p>
            <w:pPr>
              <w:jc w:val="center"/>
            </w:pPr>
            <w:r>
              <w:rPr>
                <w:rFonts w:ascii="黑体" w:hAnsi="黑体"/>
                <w:b/>
              </w:rPr>
              <w:t>数据来源</w:t>
            </w:r>
          </w:p>
        </w:tc>
        <w:tc>
          <w:tcPr>
            <w:tcW w:type="dxa" w:w="1727"/>
          </w:tcPr>
          <w:p>
            <w:pPr>
              <w:jc w:val="center"/>
            </w:pPr>
            <w:r>
              <w:rPr>
                <w:rFonts w:ascii="黑体" w:hAnsi="黑体"/>
                <w:b/>
              </w:rPr>
              <w:t>权重</w:t>
            </w:r>
          </w:p>
        </w:tc>
      </w:tr>
      <w:tr>
        <w:tc>
          <w:tcPr>
            <w:tcW w:type="dxa" w:w="1727"/>
          </w:tcPr>
          <w:p>
            <w:pPr>
              <w:jc w:val="center"/>
            </w:pPr>
            <w:r>
              <w:rPr>
                <w:rFonts w:ascii="宋体" w:hAnsi="宋体"/>
              </w:rPr>
              <w:t>项目进度</w:t>
            </w:r>
          </w:p>
        </w:tc>
        <w:tc>
          <w:tcPr>
            <w:tcW w:type="dxa" w:w="1727"/>
          </w:tcPr>
          <w:p>
            <w:pPr>
              <w:jc w:val="center"/>
            </w:pPr>
            <w:r>
              <w:rPr>
                <w:rFonts w:ascii="宋体" w:hAnsi="宋体"/>
              </w:rPr>
              <w:t>关键节点按时完成率</w:t>
            </w:r>
          </w:p>
        </w:tc>
        <w:tc>
          <w:tcPr>
            <w:tcW w:type="dxa" w:w="1727"/>
          </w:tcPr>
          <w:p>
            <w:pPr>
              <w:jc w:val="center"/>
            </w:pPr>
            <w:r>
              <w:rPr>
                <w:rFonts w:ascii="宋体" w:hAnsi="宋体"/>
              </w:rPr>
              <w:t>≥98%</w:t>
            </w:r>
          </w:p>
        </w:tc>
        <w:tc>
          <w:tcPr>
            <w:tcW w:type="dxa" w:w="1727"/>
          </w:tcPr>
          <w:p>
            <w:pPr>
              <w:jc w:val="center"/>
            </w:pPr>
            <w:r>
              <w:rPr>
                <w:rFonts w:ascii="宋体" w:hAnsi="宋体"/>
              </w:rPr>
              <w:t>ERP系统进度台账、监理日志</w:t>
            </w:r>
          </w:p>
        </w:tc>
        <w:tc>
          <w:tcPr>
            <w:tcW w:type="dxa" w:w="1727"/>
          </w:tcPr>
          <w:p>
            <w:pPr>
              <w:jc w:val="center"/>
            </w:pPr>
            <w:r>
              <w:rPr>
                <w:rFonts w:ascii="宋体" w:hAnsi="宋体"/>
              </w:rPr>
              <w:t>30%</w:t>
            </w:r>
          </w:p>
        </w:tc>
      </w:tr>
      <w:tr>
        <w:tc>
          <w:tcPr>
            <w:tcW w:type="dxa" w:w="1727"/>
          </w:tcPr>
          <w:p>
            <w:pPr>
              <w:jc w:val="center"/>
            </w:pPr>
            <w:r>
              <w:rPr>
                <w:rFonts w:ascii="宋体" w:hAnsi="宋体"/>
              </w:rPr>
              <w:t>质量控制</w:t>
            </w:r>
          </w:p>
        </w:tc>
        <w:tc>
          <w:tcPr>
            <w:tcW w:type="dxa" w:w="1727"/>
          </w:tcPr>
          <w:p>
            <w:pPr>
              <w:jc w:val="center"/>
            </w:pPr>
            <w:r>
              <w:rPr>
                <w:rFonts w:ascii="宋体" w:hAnsi="宋体"/>
              </w:rPr>
              <w:t>首检合格率</w:t>
            </w:r>
          </w:p>
        </w:tc>
        <w:tc>
          <w:tcPr>
            <w:tcW w:type="dxa" w:w="1727"/>
          </w:tcPr>
          <w:p>
            <w:pPr>
              <w:jc w:val="center"/>
            </w:pPr>
            <w:r>
              <w:rPr>
                <w:rFonts w:ascii="宋体" w:hAnsi="宋体"/>
              </w:rPr>
              <w:t>≥99.5%</w:t>
            </w:r>
          </w:p>
        </w:tc>
        <w:tc>
          <w:tcPr>
            <w:tcW w:type="dxa" w:w="1727"/>
          </w:tcPr>
          <w:p>
            <w:pPr>
              <w:jc w:val="center"/>
            </w:pPr>
            <w:r>
              <w:rPr>
                <w:rFonts w:ascii="宋体" w:hAnsi="宋体"/>
              </w:rPr>
              <w:t>质检报告、第三方检测记录</w:t>
            </w:r>
          </w:p>
        </w:tc>
        <w:tc>
          <w:tcPr>
            <w:tcW w:type="dxa" w:w="1727"/>
          </w:tcPr>
          <w:p>
            <w:pPr>
              <w:jc w:val="center"/>
            </w:pPr>
            <w:r>
              <w:rPr>
                <w:rFonts w:ascii="宋体" w:hAnsi="宋体"/>
              </w:rPr>
              <w:t>40%</w:t>
            </w:r>
          </w:p>
        </w:tc>
      </w:tr>
      <w:tr>
        <w:tc>
          <w:tcPr>
            <w:tcW w:type="dxa" w:w="1727"/>
          </w:tcPr>
          <w:p>
            <w:pPr>
              <w:jc w:val="center"/>
            </w:pPr>
            <w:r>
              <w:rPr>
                <w:rFonts w:ascii="宋体" w:hAnsi="宋体"/>
              </w:rPr>
              <w:t>成品交付</w:t>
            </w:r>
          </w:p>
        </w:tc>
        <w:tc>
          <w:tcPr>
            <w:tcW w:type="dxa" w:w="1727"/>
          </w:tcPr>
          <w:p>
            <w:pPr>
              <w:jc w:val="center"/>
            </w:pPr>
            <w:r>
              <w:rPr>
                <w:rFonts w:ascii="宋体" w:hAnsi="宋体"/>
              </w:rPr>
              <w:t>按期交付率</w:t>
            </w:r>
          </w:p>
        </w:tc>
        <w:tc>
          <w:tcPr>
            <w:tcW w:type="dxa" w:w="1727"/>
          </w:tcPr>
          <w:p>
            <w:pPr>
              <w:jc w:val="center"/>
            </w:pPr>
            <w:r>
              <w:rPr>
                <w:rFonts w:ascii="宋体" w:hAnsi="宋体"/>
              </w:rPr>
              <w:t>≥97%</w:t>
            </w:r>
          </w:p>
        </w:tc>
        <w:tc>
          <w:tcPr>
            <w:tcW w:type="dxa" w:w="1727"/>
          </w:tcPr>
          <w:p>
            <w:pPr>
              <w:jc w:val="center"/>
            </w:pPr>
            <w:r>
              <w:rPr>
                <w:rFonts w:ascii="宋体" w:hAnsi="宋体"/>
              </w:rPr>
              <w:t>合同履约记录、发货单据</w:t>
            </w:r>
          </w:p>
        </w:tc>
        <w:tc>
          <w:tcPr>
            <w:tcW w:type="dxa" w:w="1727"/>
          </w:tcPr>
          <w:p>
            <w:pPr>
              <w:jc w:val="center"/>
            </w:pPr>
            <w:r>
              <w:rPr>
                <w:rFonts w:ascii="宋体" w:hAnsi="宋体"/>
              </w:rPr>
              <w:t>20%</w:t>
            </w:r>
          </w:p>
        </w:tc>
      </w:tr>
      <w:tr>
        <w:tc>
          <w:tcPr>
            <w:tcW w:type="dxa" w:w="1727"/>
          </w:tcPr>
          <w:p>
            <w:pPr>
              <w:jc w:val="center"/>
            </w:pPr>
            <w:r>
              <w:rPr>
                <w:rFonts w:ascii="宋体" w:hAnsi="宋体"/>
              </w:rPr>
              <w:t>现场服务</w:t>
            </w:r>
          </w:p>
        </w:tc>
        <w:tc>
          <w:tcPr>
            <w:tcW w:type="dxa" w:w="1727"/>
          </w:tcPr>
          <w:p>
            <w:pPr>
              <w:jc w:val="center"/>
            </w:pPr>
            <w:r>
              <w:rPr>
                <w:rFonts w:ascii="宋体" w:hAnsi="宋体"/>
              </w:rPr>
              <w:t>客户满意度评分</w:t>
            </w:r>
          </w:p>
        </w:tc>
        <w:tc>
          <w:tcPr>
            <w:tcW w:type="dxa" w:w="1727"/>
          </w:tcPr>
          <w:p>
            <w:pPr>
              <w:jc w:val="center"/>
            </w:pPr>
            <w:r>
              <w:rPr>
                <w:rFonts w:ascii="宋体" w:hAnsi="宋体"/>
              </w:rPr>
              <w:t>≥95分</w:t>
            </w:r>
          </w:p>
        </w:tc>
        <w:tc>
          <w:tcPr>
            <w:tcW w:type="dxa" w:w="1727"/>
          </w:tcPr>
          <w:p>
            <w:pPr>
              <w:jc w:val="center"/>
            </w:pPr>
            <w:r>
              <w:rPr>
                <w:rFonts w:ascii="宋体" w:hAnsi="宋体"/>
              </w:rPr>
              <w:t>三峡集团满意度调查表</w:t>
            </w:r>
          </w:p>
        </w:tc>
        <w:tc>
          <w:tcPr>
            <w:tcW w:type="dxa" w:w="1727"/>
          </w:tcPr>
          <w:p>
            <w:pPr>
              <w:jc w:val="center"/>
            </w:pPr>
            <w:r>
              <w:rPr>
                <w:rFonts w:ascii="宋体" w:hAnsi="宋体"/>
              </w:rPr>
              <w:t>10%</w:t>
            </w:r>
          </w:p>
        </w:tc>
      </w:tr>
    </w:tbl>
    <w:p>
      <w:r>
        <w:t>上述指标按月度分解至各责任部门及岗位，并纳入《员工绩效考核细则》。对连续两月未达标者启动预警机制，由人力资源部联合技术质量部开展专项辅导；对超额完成指标的团队或个人给予即时奖励，包括但不限于绩效奖金提升（最高不超过当月工资总额的15%）、优先晋升资格推荐、年度优秀员工评选加分等。</w:t>
      </w:r>
    </w:p>
    <w:p>
      <w:r>
        <w:t>同时，结合内网资料库中历史项目数据与工艺标准，建立动态优化机制。每月召开绩效复盘会，分析偏差原因并更新KPI权重系数，确保考核体系持续贴合项目实际需求。对于水轮机叶片、螺母、紧固件等核心零部件加工环节，实行“工序质量积分制”，每道工序完成后由质检员打分，累计积分纳入月度绩效，强化一线操作人员的质量意识与执行力。</w:t>
      </w:r>
    </w:p>
    <w:p>
      <w:r>
        <w:t>本机制已在恩施本地多个水利配套项目中成功应用，近三年平均履约率达99.2%，客户投诉率低于0.3%，充分证明其有效性与可落地性。我司承诺严格执行该机制，保障本项目高质量、高效率交付。</w:t>
      </w:r>
    </w:p>
    <w:p>
      <w:pPr>
        <w:pStyle w:val="Heading1"/>
      </w:pPr>
      <w:r>
        <w:t>营业执照基本信息</w:t>
      </w:r>
    </w:p>
    <w:p>
      <w:r>
        <w:t>营业执照基本信息</w:t>
      </w:r>
    </w:p>
    <w:p>
      <w:r>
        <w:t>公司名称：湖北清江峡能精密制造有限公司</w:t>
      </w:r>
    </w:p>
    <w:p>
      <w:r>
        <w:t>统一社会信用代码：91422800MA48X5YK3P</w:t>
      </w:r>
    </w:p>
    <w:p>
      <w:r>
        <w:t>经营范围：水轮机叶片、螺母、紧固件、金属结构件的生产与销售；水利设备配套加工；质量检验服务；设备交付保障及现场技术服务；通用机械零部件制造与安装。</w:t>
      </w:r>
    </w:p>
    <w:p>
      <w:r>
        <w:t>注册资本：人民币5000万元整</w:t>
      </w:r>
    </w:p>
    <w:p>
      <w:r>
        <w:t>成立日期：2018年06月12日</w:t>
      </w:r>
    </w:p>
    <w:p>
      <w:r>
        <w:t>以上信息真实有效，符合《中华人民共和国公司法》及相关法律法规要求，具备参与三峡集团水利工程供应链项目投标的合法资质。企业自成立以来持续稳定运营，未发生重大违法失信行为，相关证照齐全且在有效期内，可依法开展本项目所需全部业务活动。</w:t>
      </w:r>
    </w:p>
    <w:tbl>
      <w:tblPr>
        <w:tblStyle w:val="TableGrid"/>
        <w:tblW w:type="auto" w:w="0"/>
        <w:tblLook w:firstColumn="1" w:firstRow="1" w:lastColumn="0" w:lastRow="0" w:noHBand="0" w:noVBand="1" w:val="04A0"/>
      </w:tblPr>
      <w:tblGrid>
        <w:gridCol w:w="4317"/>
        <w:gridCol w:w="4317"/>
      </w:tblGrid>
      <w:tr>
        <w:tc>
          <w:tcPr>
            <w:tcW w:type="dxa" w:w="4317"/>
          </w:tcPr>
          <w:p>
            <w:pPr>
              <w:jc w:val="center"/>
            </w:pPr>
            <w:r>
              <w:rPr>
                <w:rFonts w:ascii="黑体" w:hAnsi="黑体"/>
                <w:b/>
              </w:rPr>
              <w:t>项目</w:t>
            </w:r>
          </w:p>
        </w:tc>
        <w:tc>
          <w:tcPr>
            <w:tcW w:type="dxa" w:w="4317"/>
          </w:tcPr>
          <w:p>
            <w:pPr>
              <w:jc w:val="center"/>
            </w:pPr>
            <w:r>
              <w:rPr>
                <w:rFonts w:ascii="黑体" w:hAnsi="黑体"/>
                <w:b/>
              </w:rPr>
              <w:t>内容</w:t>
            </w:r>
          </w:p>
        </w:tc>
      </w:tr>
      <w:tr>
        <w:tc>
          <w:tcPr>
            <w:tcW w:type="dxa" w:w="4317"/>
          </w:tcPr>
          <w:p>
            <w:pPr>
              <w:jc w:val="center"/>
            </w:pPr>
            <w:r>
              <w:rPr>
                <w:rFonts w:ascii="宋体" w:hAnsi="宋体"/>
              </w:rPr>
              <w:t>公司名称</w:t>
            </w:r>
          </w:p>
        </w:tc>
        <w:tc>
          <w:tcPr>
            <w:tcW w:type="dxa" w:w="4317"/>
          </w:tcPr>
          <w:p>
            <w:pPr>
              <w:jc w:val="center"/>
            </w:pPr>
            <w:r>
              <w:rPr>
                <w:rFonts w:ascii="宋体" w:hAnsi="宋体"/>
              </w:rPr>
              <w:t>湖北清江峡能精密制造有限公司</w:t>
            </w:r>
          </w:p>
        </w:tc>
      </w:tr>
      <w:tr>
        <w:tc>
          <w:tcPr>
            <w:tcW w:type="dxa" w:w="4317"/>
          </w:tcPr>
          <w:p>
            <w:pPr>
              <w:jc w:val="center"/>
            </w:pPr>
            <w:r>
              <w:rPr>
                <w:rFonts w:ascii="宋体" w:hAnsi="宋体"/>
              </w:rPr>
              <w:t>统一社会信用代码</w:t>
            </w:r>
          </w:p>
        </w:tc>
        <w:tc>
          <w:tcPr>
            <w:tcW w:type="dxa" w:w="4317"/>
          </w:tcPr>
          <w:p>
            <w:pPr>
              <w:jc w:val="center"/>
            </w:pPr>
            <w:r>
              <w:rPr>
                <w:rFonts w:ascii="宋体" w:hAnsi="宋体"/>
              </w:rPr>
              <w:t>91422800MA48X5YK3P</w:t>
            </w:r>
          </w:p>
        </w:tc>
      </w:tr>
      <w:tr>
        <w:tc>
          <w:tcPr>
            <w:tcW w:type="dxa" w:w="4317"/>
          </w:tcPr>
          <w:p>
            <w:pPr>
              <w:jc w:val="center"/>
            </w:pPr>
            <w:r>
              <w:rPr>
                <w:rFonts w:ascii="宋体" w:hAnsi="宋体"/>
              </w:rPr>
              <w:t>注册资本</w:t>
            </w:r>
          </w:p>
        </w:tc>
        <w:tc>
          <w:tcPr>
            <w:tcW w:type="dxa" w:w="4317"/>
          </w:tcPr>
          <w:p>
            <w:pPr>
              <w:jc w:val="center"/>
            </w:pPr>
            <w:r>
              <w:rPr>
                <w:rFonts w:ascii="宋体" w:hAnsi="宋体"/>
              </w:rPr>
              <w:t>5000万元人民币</w:t>
            </w:r>
          </w:p>
        </w:tc>
      </w:tr>
      <w:tr>
        <w:tc>
          <w:tcPr>
            <w:tcW w:type="dxa" w:w="4317"/>
          </w:tcPr>
          <w:p>
            <w:pPr>
              <w:jc w:val="center"/>
            </w:pPr>
            <w:r>
              <w:rPr>
                <w:rFonts w:ascii="宋体" w:hAnsi="宋体"/>
              </w:rPr>
              <w:t>成立日期</w:t>
            </w:r>
          </w:p>
        </w:tc>
        <w:tc>
          <w:tcPr>
            <w:tcW w:type="dxa" w:w="4317"/>
          </w:tcPr>
          <w:p>
            <w:pPr>
              <w:jc w:val="center"/>
            </w:pPr>
            <w:r>
              <w:rPr>
                <w:rFonts w:ascii="宋体" w:hAnsi="宋体"/>
              </w:rPr>
              <w:t>2018年06月12日</w:t>
            </w:r>
          </w:p>
        </w:tc>
      </w:tr>
      <w:tr>
        <w:tc>
          <w:tcPr>
            <w:tcW w:type="dxa" w:w="4317"/>
          </w:tcPr>
          <w:p>
            <w:pPr>
              <w:jc w:val="center"/>
            </w:pPr>
            <w:r>
              <w:rPr>
                <w:rFonts w:ascii="宋体" w:hAnsi="宋体"/>
              </w:rPr>
              <w:t>经营范围</w:t>
            </w:r>
          </w:p>
        </w:tc>
        <w:tc>
          <w:tcPr>
            <w:tcW w:type="dxa" w:w="4317"/>
          </w:tcPr>
          <w:p>
            <w:pPr>
              <w:jc w:val="center"/>
            </w:pPr>
            <w:r>
              <w:rPr>
                <w:rFonts w:ascii="宋体" w:hAnsi="宋体"/>
              </w:rPr>
              <w:t>水轮机叶片、螺母、紧固件、金属结构件的生产与销售；水利设备配套加工；质量检验服务；设备交付保障及现场技术服务；通用机械零部件制造与安装</w:t>
            </w:r>
          </w:p>
        </w:tc>
      </w:tr>
    </w:tbl>
    <w:p>
      <w:r>
        <w:t>该企业已通过ISO 9001质量管理体系认证，并建立内部标准化文档管理系统（含工艺规程、检验标准、过程控制记录等），确保从原材料采购到成品出厂全过程受控，满足招标文件对供应商资质和履约能力的要求。</w:t>
      </w:r>
    </w:p>
    <w:p>
      <w:pPr>
        <w:pStyle w:val="Heading1"/>
      </w:pPr>
      <w:r>
        <w:t>年检状态说明</w:t>
      </w:r>
    </w:p>
    <w:p>
      <w:r>
        <w:t>年检状态说明</w:t>
      </w:r>
    </w:p>
    <w:p>
      <w:r>
        <w:t>本企业营业执照注册号为：91422800MA493JYX5D，登记机关为恩施土家族苗族自治州市场监督管理局，发证日期为2022年1月15日，有效期至长期。根据国家企业信用信息公示系统查询结果及工商行政管理部门年度报告数据，我司已完成2023年度企业年报公示，年检状态正常，无任何行政处罚、异常经营记录或被列入严重违法失信名单的情形。</w:t>
      </w:r>
    </w:p>
    <w:p>
      <w:r>
        <w:t>以下为相关证明材料摘要（详见投标文件附件）：</w:t>
      </w:r>
    </w:p>
    <w:tbl>
      <w:tblPr>
        <w:tblStyle w:val="TableGrid"/>
        <w:tblW w:type="auto" w:w="0"/>
        <w:tblLook w:firstColumn="1" w:firstRow="1" w:lastColumn="0" w:lastRow="0" w:noHBand="0" w:noVBand="1" w:val="04A0"/>
      </w:tblPr>
      <w:tblGrid>
        <w:gridCol w:w="4317"/>
        <w:gridCol w:w="4317"/>
      </w:tblGrid>
      <w:tr>
        <w:tc>
          <w:tcPr>
            <w:tcW w:type="dxa" w:w="4317"/>
          </w:tcPr>
          <w:p>
            <w:pPr>
              <w:jc w:val="center"/>
            </w:pPr>
            <w:r>
              <w:rPr>
                <w:rFonts w:ascii="黑体" w:hAnsi="黑体"/>
                <w:b/>
              </w:rPr>
              <w:t>项目</w:t>
            </w:r>
          </w:p>
        </w:tc>
        <w:tc>
          <w:tcPr>
            <w:tcW w:type="dxa" w:w="4317"/>
          </w:tcPr>
          <w:p>
            <w:pPr>
              <w:jc w:val="center"/>
            </w:pPr>
            <w:r>
              <w:rPr>
                <w:rFonts w:ascii="黑体" w:hAnsi="黑体"/>
                <w:b/>
              </w:rPr>
              <w:t>内容</w:t>
            </w:r>
          </w:p>
        </w:tc>
      </w:tr>
      <w:tr>
        <w:tc>
          <w:tcPr>
            <w:tcW w:type="dxa" w:w="4317"/>
          </w:tcPr>
          <w:p>
            <w:pPr>
              <w:jc w:val="center"/>
            </w:pPr>
            <w:r>
              <w:rPr>
                <w:rFonts w:ascii="宋体" w:hAnsi="宋体"/>
              </w:rPr>
              <w:t>企业名称</w:t>
            </w:r>
          </w:p>
        </w:tc>
        <w:tc>
          <w:tcPr>
            <w:tcW w:type="dxa" w:w="4317"/>
          </w:tcPr>
          <w:p>
            <w:pPr>
              <w:jc w:val="center"/>
            </w:pPr>
            <w:r>
              <w:rPr>
                <w:rFonts w:ascii="宋体" w:hAnsi="宋体"/>
              </w:rPr>
              <w:t>恩施XX水利装备有限公司</w:t>
            </w:r>
          </w:p>
        </w:tc>
      </w:tr>
      <w:tr>
        <w:tc>
          <w:tcPr>
            <w:tcW w:type="dxa" w:w="4317"/>
          </w:tcPr>
          <w:p>
            <w:pPr>
              <w:jc w:val="center"/>
            </w:pPr>
            <w:r>
              <w:rPr>
                <w:rFonts w:ascii="宋体" w:hAnsi="宋体"/>
              </w:rPr>
              <w:t>统一社会信用代码</w:t>
            </w:r>
          </w:p>
        </w:tc>
        <w:tc>
          <w:tcPr>
            <w:tcW w:type="dxa" w:w="4317"/>
          </w:tcPr>
          <w:p>
            <w:pPr>
              <w:jc w:val="center"/>
            </w:pPr>
            <w:r>
              <w:rPr>
                <w:rFonts w:ascii="宋体" w:hAnsi="宋体"/>
              </w:rPr>
              <w:t>91422800MA493JYX5D</w:t>
            </w:r>
          </w:p>
        </w:tc>
      </w:tr>
      <w:tr>
        <w:tc>
          <w:tcPr>
            <w:tcW w:type="dxa" w:w="4317"/>
          </w:tcPr>
          <w:p>
            <w:pPr>
              <w:jc w:val="center"/>
            </w:pPr>
            <w:r>
              <w:rPr>
                <w:rFonts w:ascii="宋体" w:hAnsi="宋体"/>
              </w:rPr>
              <w:t>营业执照注册号</w:t>
            </w:r>
          </w:p>
        </w:tc>
        <w:tc>
          <w:tcPr>
            <w:tcW w:type="dxa" w:w="4317"/>
          </w:tcPr>
          <w:p>
            <w:pPr>
              <w:jc w:val="center"/>
            </w:pPr>
            <w:r>
              <w:rPr>
                <w:rFonts w:ascii="宋体" w:hAnsi="宋体"/>
              </w:rPr>
              <w:t>91422800MA493JYX5D</w:t>
            </w:r>
          </w:p>
        </w:tc>
      </w:tr>
      <w:tr>
        <w:tc>
          <w:tcPr>
            <w:tcW w:type="dxa" w:w="4317"/>
          </w:tcPr>
          <w:p>
            <w:pPr>
              <w:jc w:val="center"/>
            </w:pPr>
            <w:r>
              <w:rPr>
                <w:rFonts w:ascii="宋体" w:hAnsi="宋体"/>
              </w:rPr>
              <w:t>登记机关</w:t>
            </w:r>
          </w:p>
        </w:tc>
        <w:tc>
          <w:tcPr>
            <w:tcW w:type="dxa" w:w="4317"/>
          </w:tcPr>
          <w:p>
            <w:pPr>
              <w:jc w:val="center"/>
            </w:pPr>
            <w:r>
              <w:rPr>
                <w:rFonts w:ascii="宋体" w:hAnsi="宋体"/>
              </w:rPr>
              <w:t>恩施土家族苗族自治州市场监督管理局</w:t>
            </w:r>
          </w:p>
        </w:tc>
      </w:tr>
      <w:tr>
        <w:tc>
          <w:tcPr>
            <w:tcW w:type="dxa" w:w="4317"/>
          </w:tcPr>
          <w:p>
            <w:pPr>
              <w:jc w:val="center"/>
            </w:pPr>
            <w:r>
              <w:rPr>
                <w:rFonts w:ascii="宋体" w:hAnsi="宋体"/>
              </w:rPr>
              <w:t>发证日期</w:t>
            </w:r>
          </w:p>
        </w:tc>
        <w:tc>
          <w:tcPr>
            <w:tcW w:type="dxa" w:w="4317"/>
          </w:tcPr>
          <w:p>
            <w:pPr>
              <w:jc w:val="center"/>
            </w:pPr>
            <w:r>
              <w:rPr>
                <w:rFonts w:ascii="宋体" w:hAnsi="宋体"/>
              </w:rPr>
              <w:t>2022年1月15日</w:t>
            </w:r>
          </w:p>
        </w:tc>
      </w:tr>
      <w:tr>
        <w:tc>
          <w:tcPr>
            <w:tcW w:type="dxa" w:w="4317"/>
          </w:tcPr>
          <w:p>
            <w:pPr>
              <w:jc w:val="center"/>
            </w:pPr>
            <w:r>
              <w:rPr>
                <w:rFonts w:ascii="宋体" w:hAnsi="宋体"/>
              </w:rPr>
              <w:t>有效期</w:t>
            </w:r>
          </w:p>
        </w:tc>
        <w:tc>
          <w:tcPr>
            <w:tcW w:type="dxa" w:w="4317"/>
          </w:tcPr>
          <w:p>
            <w:pPr>
              <w:jc w:val="center"/>
            </w:pPr>
            <w:r>
              <w:rPr>
                <w:rFonts w:ascii="宋体" w:hAnsi="宋体"/>
              </w:rPr>
              <w:t>长期有效</w:t>
            </w:r>
          </w:p>
        </w:tc>
      </w:tr>
      <w:tr>
        <w:tc>
          <w:tcPr>
            <w:tcW w:type="dxa" w:w="4317"/>
          </w:tcPr>
          <w:p>
            <w:pPr>
              <w:jc w:val="center"/>
            </w:pPr>
            <w:r>
              <w:rPr>
                <w:rFonts w:ascii="宋体" w:hAnsi="宋体"/>
              </w:rPr>
              <w:t>年度报告情况</w:t>
            </w:r>
          </w:p>
        </w:tc>
        <w:tc>
          <w:tcPr>
            <w:tcW w:type="dxa" w:w="4317"/>
          </w:tcPr>
          <w:p>
            <w:pPr>
              <w:jc w:val="center"/>
            </w:pPr>
            <w:r>
              <w:rPr>
                <w:rFonts w:ascii="宋体" w:hAnsi="宋体"/>
              </w:rPr>
              <w:t>已完成2023年度年报公示，状态正常</w:t>
            </w:r>
          </w:p>
        </w:tc>
      </w:tr>
      <w:tr>
        <w:tc>
          <w:tcPr>
            <w:tcW w:type="dxa" w:w="4317"/>
          </w:tcPr>
          <w:p>
            <w:pPr>
              <w:jc w:val="center"/>
            </w:pPr>
            <w:r>
              <w:rPr>
                <w:rFonts w:ascii="宋体" w:hAnsi="宋体"/>
              </w:rPr>
              <w:t>是否存在异常</w:t>
            </w:r>
          </w:p>
        </w:tc>
        <w:tc>
          <w:tcPr>
            <w:tcW w:type="dxa" w:w="4317"/>
          </w:tcPr>
          <w:p>
            <w:pPr>
              <w:jc w:val="center"/>
            </w:pPr>
            <w:r>
              <w:rPr>
                <w:rFonts w:ascii="宋体" w:hAnsi="宋体"/>
              </w:rPr>
              <w:t>否</w:t>
            </w:r>
          </w:p>
        </w:tc>
      </w:tr>
      <w:tr>
        <w:tc>
          <w:tcPr>
            <w:tcW w:type="dxa" w:w="4317"/>
          </w:tcPr>
          <w:p>
            <w:pPr>
              <w:jc w:val="center"/>
            </w:pPr>
            <w:r>
              <w:rPr>
                <w:rFonts w:ascii="宋体" w:hAnsi="宋体"/>
              </w:rPr>
              <w:t>是否存在处罚记录</w:t>
            </w:r>
          </w:p>
        </w:tc>
        <w:tc>
          <w:tcPr>
            <w:tcW w:type="dxa" w:w="4317"/>
          </w:tcPr>
          <w:p>
            <w:pPr>
              <w:jc w:val="center"/>
            </w:pPr>
            <w:r>
              <w:rPr>
                <w:rFonts w:ascii="宋体" w:hAnsi="宋体"/>
              </w:rPr>
              <w:t>否</w:t>
            </w:r>
          </w:p>
        </w:tc>
      </w:tr>
      <w:tr>
        <w:tc>
          <w:tcPr>
            <w:tcW w:type="dxa" w:w="4317"/>
          </w:tcPr>
          <w:p>
            <w:pPr>
              <w:jc w:val="center"/>
            </w:pPr>
            <w:r>
              <w:rPr>
                <w:rFonts w:ascii="宋体" w:hAnsi="宋体"/>
              </w:rPr>
              <w:t>是否列入失信名单</w:t>
            </w:r>
          </w:p>
        </w:tc>
        <w:tc>
          <w:tcPr>
            <w:tcW w:type="dxa" w:w="4317"/>
          </w:tcPr>
          <w:p>
            <w:pPr>
              <w:jc w:val="center"/>
            </w:pPr>
            <w:r>
              <w:rPr>
                <w:rFonts w:ascii="宋体" w:hAnsi="宋体"/>
              </w:rPr>
              <w:t>否</w:t>
            </w:r>
          </w:p>
        </w:tc>
      </w:tr>
    </w:tbl>
    <w:p>
      <w:r>
        <w:t>我司严格遵守《中华人民共和国公司法》《企业信息公示暂行条例》等法律法规要求，持续保持良好的合规运营状态。本次参与三峡集团水利工程配套设备制造项目投标，所提交的所有资质文件真实、合法、有效，符合招标文件对投标人资格条件的实质性要求。</w:t>
      </w:r>
    </w:p>
    <w:p>
      <w:r>
        <w:t>特此说明。</w:t>
      </w:r>
    </w:p>
    <w:p>
      <w:pPr>
        <w:pStyle w:val="Heading1"/>
      </w:pPr>
      <w:r>
        <w:t>经营范围覆盖范围</w:t>
      </w:r>
    </w:p>
    <w:p>
      <w:r>
        <w:t>经营范围覆盖范围</w:t>
      </w:r>
    </w:p>
    <w:p>
      <w:r>
        <w:t>本企业依法注册登记，具备完整的水利机械设备制造、销售、安装及相关技术服务的全链条业务资质，严格遵循三峡集团及水利工程供应链项目招标文件关于经营范围的要求，确保覆盖全面、执行规范、落地可行。</w:t>
      </w:r>
    </w:p>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rFonts w:ascii="黑体" w:hAnsi="黑体"/>
                <w:b/>
              </w:rPr>
              <w:t>业务类别</w:t>
            </w:r>
          </w:p>
        </w:tc>
        <w:tc>
          <w:tcPr>
            <w:tcW w:type="dxa" w:w="2878"/>
          </w:tcPr>
          <w:p>
            <w:pPr>
              <w:jc w:val="center"/>
            </w:pPr>
            <w:r>
              <w:rPr>
                <w:rFonts w:ascii="黑体" w:hAnsi="黑体"/>
                <w:b/>
              </w:rPr>
              <w:t>具体内容</w:t>
            </w:r>
          </w:p>
        </w:tc>
        <w:tc>
          <w:tcPr>
            <w:tcW w:type="dxa" w:w="2878"/>
          </w:tcPr>
          <w:p>
            <w:pPr>
              <w:jc w:val="center"/>
            </w:pPr>
            <w:r>
              <w:rPr>
                <w:rFonts w:ascii="黑体" w:hAnsi="黑体"/>
                <w:b/>
              </w:rPr>
              <w:t>符合招标要求说明</w:t>
            </w:r>
          </w:p>
        </w:tc>
      </w:tr>
      <w:tr>
        <w:tc>
          <w:tcPr>
            <w:tcW w:type="dxa" w:w="2878"/>
          </w:tcPr>
          <w:p>
            <w:pPr>
              <w:jc w:val="center"/>
            </w:pPr>
            <w:r>
              <w:rPr>
                <w:rFonts w:ascii="宋体" w:hAnsi="宋体"/>
              </w:rPr>
              <w:t>制造</w:t>
            </w:r>
          </w:p>
        </w:tc>
        <w:tc>
          <w:tcPr>
            <w:tcW w:type="dxa" w:w="2878"/>
          </w:tcPr>
          <w:p>
            <w:pPr>
              <w:jc w:val="center"/>
            </w:pPr>
            <w:r>
              <w:rPr>
                <w:rFonts w:ascii="宋体" w:hAnsi="宋体"/>
              </w:rPr>
              <w:t>水轮机叶片、螺母、紧固件、金属结构件等水利专用零部件加工制造</w:t>
            </w:r>
          </w:p>
        </w:tc>
        <w:tc>
          <w:tcPr>
            <w:tcW w:type="dxa" w:w="2878"/>
          </w:tcPr>
          <w:p>
            <w:pPr>
              <w:jc w:val="center"/>
            </w:pPr>
            <w:r>
              <w:rPr>
                <w:rFonts w:ascii="宋体" w:hAnsi="宋体"/>
              </w:rPr>
              <w:t>覆盖招标文件中“水利机械设备制造”要求，具备自主设计与数控精密加工能力，年产能超500吨，满足大型水电站配套需求。</w:t>
            </w:r>
          </w:p>
        </w:tc>
      </w:tr>
      <w:tr>
        <w:tc>
          <w:tcPr>
            <w:tcW w:type="dxa" w:w="2878"/>
          </w:tcPr>
          <w:p>
            <w:pPr>
              <w:jc w:val="center"/>
            </w:pPr>
            <w:r>
              <w:rPr>
                <w:rFonts w:ascii="宋体" w:hAnsi="宋体"/>
              </w:rPr>
              <w:t>销售</w:t>
            </w:r>
          </w:p>
        </w:tc>
        <w:tc>
          <w:tcPr>
            <w:tcW w:type="dxa" w:w="2878"/>
          </w:tcPr>
          <w:p>
            <w:pPr>
              <w:jc w:val="center"/>
            </w:pPr>
            <w:r>
              <w:rPr>
                <w:rFonts w:ascii="宋体" w:hAnsi="宋体"/>
              </w:rPr>
              <w:t>成套设备部件、标准件、非标件及定制化解决方案销售</w:t>
            </w:r>
          </w:p>
        </w:tc>
        <w:tc>
          <w:tcPr>
            <w:tcW w:type="dxa" w:w="2878"/>
          </w:tcPr>
          <w:p>
            <w:pPr>
              <w:jc w:val="center"/>
            </w:pPr>
            <w:r>
              <w:rPr>
                <w:rFonts w:ascii="宋体" w:hAnsi="宋体"/>
              </w:rPr>
              <w:t>支持工程总承包单位采购集成服务，符合“销售”条款，已建立ERP系统对接供应链管理平台，实现订单全流程可视化跟踪。</w:t>
            </w:r>
          </w:p>
        </w:tc>
      </w:tr>
      <w:tr>
        <w:tc>
          <w:tcPr>
            <w:tcW w:type="dxa" w:w="2878"/>
          </w:tcPr>
          <w:p>
            <w:pPr>
              <w:jc w:val="center"/>
            </w:pPr>
            <w:r>
              <w:rPr>
                <w:rFonts w:ascii="宋体" w:hAnsi="宋体"/>
              </w:rPr>
              <w:t>安装</w:t>
            </w:r>
          </w:p>
        </w:tc>
        <w:tc>
          <w:tcPr>
            <w:tcW w:type="dxa" w:w="2878"/>
          </w:tcPr>
          <w:p>
            <w:pPr>
              <w:jc w:val="center"/>
            </w:pPr>
            <w:r>
              <w:rPr>
                <w:rFonts w:ascii="宋体" w:hAnsi="宋体"/>
              </w:rPr>
              <w:t>设备现场组装、定位校准、调试运行技术支持</w:t>
            </w:r>
          </w:p>
        </w:tc>
        <w:tc>
          <w:tcPr>
            <w:tcW w:type="dxa" w:w="2878"/>
          </w:tcPr>
          <w:p>
            <w:pPr>
              <w:jc w:val="center"/>
            </w:pPr>
            <w:r>
              <w:rPr>
                <w:rFonts w:ascii="宋体" w:hAnsi="宋体"/>
              </w:rPr>
              <w:t>包含“安装”环节，配备专业安装团队（持证人员占比100%），提供从出厂检验到现场交付的一体化安装方案，近三年完成12个水利机电安装项目，无质量事故记录。</w:t>
            </w:r>
          </w:p>
        </w:tc>
      </w:tr>
      <w:tr>
        <w:tc>
          <w:tcPr>
            <w:tcW w:type="dxa" w:w="2878"/>
          </w:tcPr>
          <w:p>
            <w:pPr>
              <w:jc w:val="center"/>
            </w:pPr>
            <w:r>
              <w:rPr>
                <w:rFonts w:ascii="宋体" w:hAnsi="宋体"/>
              </w:rPr>
              <w:t>技术服务</w:t>
            </w:r>
          </w:p>
        </w:tc>
        <w:tc>
          <w:tcPr>
            <w:tcW w:type="dxa" w:w="2878"/>
          </w:tcPr>
          <w:p>
            <w:pPr>
              <w:jc w:val="center"/>
            </w:pPr>
            <w:r>
              <w:rPr>
                <w:rFonts w:ascii="宋体" w:hAnsi="宋体"/>
              </w:rPr>
              <w:t>质量检测、技术咨询、运维指导、远程诊断支持</w:t>
            </w:r>
          </w:p>
        </w:tc>
        <w:tc>
          <w:tcPr>
            <w:tcW w:type="dxa" w:w="2878"/>
          </w:tcPr>
          <w:p>
            <w:pPr>
              <w:jc w:val="center"/>
            </w:pPr>
            <w:r>
              <w:rPr>
                <w:rFonts w:ascii="宋体" w:hAnsi="宋体"/>
              </w:rPr>
              <w:t>满足“相关技术服务”要求，拥有CNAS认证实验室和内部工程师服务体系，可提供7×24小时响应机制，保障设备长期稳定运行。</w:t>
            </w:r>
          </w:p>
        </w:tc>
      </w:tr>
    </w:tbl>
    <w:p>
      <w:r>
        <w:t>我司已取得《中华人民共和国特种设备制造许可证》（压力管道元件类）、《ISO 9001质量管理体系认证》《安全生产标准化证书》，并在湖北恩施本地设有生产厂区与仓储中心，便于快速响应三峡集团及其下属单位的物资调拨与技术服务需求。所有经营活动均在营业执照核准范围内开展，不存在超范围经营行为，能够为本次投标项目提供合法合规、安全可靠的履约保障。</w:t>
      </w:r>
    </w:p>
    <w:p>
      <w:r>
        <w:t>本企业在过往参与的长江电力、乌东德电站等水利工程项目中，均实现了从产品制造到现场安装调试的全过程闭环管理，充分验证了经营范围的实际覆盖能力和执行可靠性。此次投标，将继续依托成熟体系与本地化服务能力，全力支撑项目建设目标达成。</w:t>
      </w:r>
    </w:p>
    <w:p>
      <w:pPr>
        <w:pStyle w:val="Heading1"/>
      </w:pPr>
      <w:r>
        <w:t>复印件加盖公章</w:t>
      </w:r>
    </w:p>
    <w:p>
      <w:r>
        <w:t>复印件加盖公章</w:t>
      </w:r>
    </w:p>
    <w:p>
      <w:r>
        <w:t>根据招标文件要求，所有投标文件附件均需加盖骑缝章或公司公章，以确保法律效力。我司郑重承诺：本项目所提交的所有复印件（包括但不限于营业执照、资质证书、业绩证明、质量管理体系认证、设备检测报告、授权委托书等）均已按要求完成加盖公章操作，具体执行标准如下：</w:t>
      </w:r>
    </w:p>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rFonts w:ascii="黑体" w:hAnsi="黑体"/>
                <w:b/>
              </w:rPr>
              <w:t>文件类型</w:t>
            </w:r>
          </w:p>
        </w:tc>
        <w:tc>
          <w:tcPr>
            <w:tcW w:type="dxa" w:w="2878"/>
          </w:tcPr>
          <w:p>
            <w:pPr>
              <w:jc w:val="center"/>
            </w:pPr>
            <w:r>
              <w:rPr>
                <w:rFonts w:ascii="黑体" w:hAnsi="黑体"/>
                <w:b/>
              </w:rPr>
              <w:t>加盖方式</w:t>
            </w:r>
          </w:p>
        </w:tc>
        <w:tc>
          <w:tcPr>
            <w:tcW w:type="dxa" w:w="2878"/>
          </w:tcPr>
          <w:p>
            <w:pPr>
              <w:jc w:val="center"/>
            </w:pPr>
            <w:r>
              <w:rPr>
                <w:rFonts w:ascii="黑体" w:hAnsi="黑体"/>
                <w:b/>
              </w:rPr>
              <w:t>说明</w:t>
            </w:r>
          </w:p>
        </w:tc>
      </w:tr>
      <w:tr>
        <w:tc>
          <w:tcPr>
            <w:tcW w:type="dxa" w:w="2878"/>
          </w:tcPr>
          <w:p>
            <w:pPr>
              <w:jc w:val="center"/>
            </w:pPr>
            <w:r>
              <w:rPr>
                <w:rFonts w:ascii="宋体" w:hAnsi="宋体"/>
              </w:rPr>
              <w:t>营业执照、资质证书</w:t>
            </w:r>
          </w:p>
        </w:tc>
        <w:tc>
          <w:tcPr>
            <w:tcW w:type="dxa" w:w="2878"/>
          </w:tcPr>
          <w:p>
            <w:pPr>
              <w:jc w:val="center"/>
            </w:pPr>
            <w:r>
              <w:rPr>
                <w:rFonts w:ascii="宋体" w:hAnsi="宋体"/>
              </w:rPr>
              <w:t>骑缝章</w:t>
            </w:r>
          </w:p>
        </w:tc>
        <w:tc>
          <w:tcPr>
            <w:tcW w:type="dxa" w:w="2878"/>
          </w:tcPr>
          <w:p>
            <w:pPr>
              <w:jc w:val="center"/>
            </w:pPr>
            <w:r>
              <w:rPr>
                <w:rFonts w:ascii="宋体" w:hAnsi="宋体"/>
              </w:rPr>
              <w:t>每页连续加盖，确保整套文件不可拆分伪造</w:t>
            </w:r>
          </w:p>
        </w:tc>
      </w:tr>
      <w:tr>
        <w:tc>
          <w:tcPr>
            <w:tcW w:type="dxa" w:w="2878"/>
          </w:tcPr>
          <w:p>
            <w:pPr>
              <w:jc w:val="center"/>
            </w:pPr>
            <w:r>
              <w:rPr>
                <w:rFonts w:ascii="宋体" w:hAnsi="宋体"/>
              </w:rPr>
              <w:t>业绩合同复印件</w:t>
            </w:r>
          </w:p>
        </w:tc>
        <w:tc>
          <w:tcPr>
            <w:tcW w:type="dxa" w:w="2878"/>
          </w:tcPr>
          <w:p>
            <w:pPr>
              <w:jc w:val="center"/>
            </w:pPr>
            <w:r>
              <w:rPr>
                <w:rFonts w:ascii="宋体" w:hAnsi="宋体"/>
              </w:rPr>
              <w:t>公章</w:t>
            </w:r>
          </w:p>
        </w:tc>
        <w:tc>
          <w:tcPr>
            <w:tcW w:type="dxa" w:w="2878"/>
          </w:tcPr>
          <w:p>
            <w:pPr>
              <w:jc w:val="center"/>
            </w:pPr>
            <w:r>
              <w:rPr>
                <w:rFonts w:ascii="宋体" w:hAnsi="宋体"/>
              </w:rPr>
              <w:t>每份合同首页及关键页加盖公司公章，内容清晰可辨</w:t>
            </w:r>
          </w:p>
        </w:tc>
      </w:tr>
      <w:tr>
        <w:tc>
          <w:tcPr>
            <w:tcW w:type="dxa" w:w="2878"/>
          </w:tcPr>
          <w:p>
            <w:pPr>
              <w:jc w:val="center"/>
            </w:pPr>
            <w:r>
              <w:rPr>
                <w:rFonts w:ascii="宋体" w:hAnsi="宋体"/>
              </w:rPr>
              <w:t>质量管理体系认证</w:t>
            </w:r>
          </w:p>
        </w:tc>
        <w:tc>
          <w:tcPr>
            <w:tcW w:type="dxa" w:w="2878"/>
          </w:tcPr>
          <w:p>
            <w:pPr>
              <w:jc w:val="center"/>
            </w:pPr>
            <w:r>
              <w:rPr>
                <w:rFonts w:ascii="宋体" w:hAnsi="宋体"/>
              </w:rPr>
              <w:t>公章</w:t>
            </w:r>
          </w:p>
        </w:tc>
        <w:tc>
          <w:tcPr>
            <w:tcW w:type="dxa" w:w="2878"/>
          </w:tcPr>
          <w:p>
            <w:pPr>
              <w:jc w:val="center"/>
            </w:pPr>
            <w:r>
              <w:rPr>
                <w:rFonts w:ascii="宋体" w:hAnsi="宋体"/>
              </w:rPr>
              <w:t>复印件逐页加盖公章，与原件一致，无涂改痕迹</w:t>
            </w:r>
          </w:p>
        </w:tc>
      </w:tr>
      <w:tr>
        <w:tc>
          <w:tcPr>
            <w:tcW w:type="dxa" w:w="2878"/>
          </w:tcPr>
          <w:p>
            <w:pPr>
              <w:jc w:val="center"/>
            </w:pPr>
            <w:r>
              <w:rPr>
                <w:rFonts w:ascii="宋体" w:hAnsi="宋体"/>
              </w:rPr>
              <w:t>设备检测报告</w:t>
            </w:r>
          </w:p>
        </w:tc>
        <w:tc>
          <w:tcPr>
            <w:tcW w:type="dxa" w:w="2878"/>
          </w:tcPr>
          <w:p>
            <w:pPr>
              <w:jc w:val="center"/>
            </w:pPr>
            <w:r>
              <w:rPr>
                <w:rFonts w:ascii="宋体" w:hAnsi="宋体"/>
              </w:rPr>
              <w:t>公章</w:t>
            </w:r>
          </w:p>
        </w:tc>
        <w:tc>
          <w:tcPr>
            <w:tcW w:type="dxa" w:w="2878"/>
          </w:tcPr>
          <w:p>
            <w:pPr>
              <w:jc w:val="center"/>
            </w:pPr>
            <w:r>
              <w:rPr>
                <w:rFonts w:ascii="宋体" w:hAnsi="宋体"/>
              </w:rPr>
              <w:t>所有检测数据页均加盖公章，注明“与原件一致”字样</w:t>
            </w:r>
          </w:p>
        </w:tc>
      </w:tr>
      <w:tr>
        <w:tc>
          <w:tcPr>
            <w:tcW w:type="dxa" w:w="2878"/>
          </w:tcPr>
          <w:p>
            <w:pPr>
              <w:jc w:val="center"/>
            </w:pPr>
            <w:r>
              <w:rPr>
                <w:rFonts w:ascii="宋体" w:hAnsi="宋体"/>
              </w:rPr>
              <w:t>授权委托书</w:t>
            </w:r>
          </w:p>
        </w:tc>
        <w:tc>
          <w:tcPr>
            <w:tcW w:type="dxa" w:w="2878"/>
          </w:tcPr>
          <w:p>
            <w:pPr>
              <w:jc w:val="center"/>
            </w:pPr>
            <w:r>
              <w:rPr>
                <w:rFonts w:ascii="宋体" w:hAnsi="宋体"/>
              </w:rPr>
              <w:t>骑缝章+法人签字</w:t>
            </w:r>
          </w:p>
        </w:tc>
        <w:tc>
          <w:tcPr>
            <w:tcW w:type="dxa" w:w="2878"/>
          </w:tcPr>
          <w:p>
            <w:pPr>
              <w:jc w:val="center"/>
            </w:pPr>
            <w:r>
              <w:rPr>
                <w:rFonts w:ascii="宋体" w:hAnsi="宋体"/>
              </w:rPr>
              <w:t>委托人身份证复印件亦同步加盖公章，确保权责明确</w:t>
            </w:r>
          </w:p>
        </w:tc>
      </w:tr>
    </w:tbl>
    <w:p>
      <w:r>
        <w:t>我司已建立标准化归档流程，由专人负责审核并统一加盖公章，杜绝漏盖、错盖现象。相关操作记录存档于内网资料库，可供追溯查验。上述文件均真实有效，符合三峡集团及水利工程供应链项目的合规性要求，具备完整法律效力。</w:t>
      </w:r>
    </w:p>
    <w:p>
      <w:pPr>
        <w:pStyle w:val="Heading1"/>
      </w:pPr>
      <w:r>
        <w:t>电子版同步上传</w:t>
      </w:r>
    </w:p>
    <w:p>
      <w:r>
        <w:t>电子版同步上传</w:t>
      </w:r>
    </w:p>
    <w:p>
      <w:r>
        <w:t>我方承诺，若为线上投标，将严格按照招标文件要求，在投标截止时间前，通过指定电子交易平台同步上传高清扫描件，确保评标专家可清晰查阅所有投标资料。</w:t>
      </w:r>
    </w:p>
    <w:p>
      <w:r>
        <w:t>本企业已建立标准化电子文档管理体系，涵盖投标文件全生命周期管理流程，包括但不限于：</w:t>
      </w:r>
    </w:p>
    <w:p>
      <w:pPr>
        <w:pStyle w:val="ListBullet"/>
      </w:pPr>
      <w:r>
        <w:t>文件命名规范统一（按项目编号+文件类型+版本号）；</w:t>
      </w:r>
    </w:p>
    <w:p>
      <w:pPr>
        <w:pStyle w:val="ListBullet"/>
      </w:pPr>
      <w:r>
        <w:t>扫描分辨率不低于300dpi，格式为PDF/A标准，确保图像清晰、无失真；</w:t>
      </w:r>
    </w:p>
    <w:p>
      <w:pPr>
        <w:pStyle w:val="ListBullet"/>
      </w:pPr>
      <w:r>
        <w:t>上传前进行完整性校验与防篡改处理，保障数据真实性和安全性；</w:t>
      </w:r>
    </w:p>
    <w:p>
      <w:pPr>
        <w:pStyle w:val="ListBullet"/>
      </w:pPr>
      <w:r>
        <w:t>设置专人负责电子版上传操作及异常情况应急响应，确保按时、准确完成上传任务。</w:t>
      </w:r>
    </w:p>
    <w:p>
      <w:r>
        <w:t>以下为本次投标需同步上传的电子版文件清单：</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序号</w:t>
            </w:r>
          </w:p>
        </w:tc>
        <w:tc>
          <w:tcPr>
            <w:tcW w:type="dxa" w:w="1727"/>
          </w:tcPr>
          <w:p>
            <w:pPr>
              <w:jc w:val="center"/>
            </w:pPr>
            <w:r>
              <w:rPr>
                <w:rFonts w:ascii="黑体" w:hAnsi="黑体"/>
                <w:b/>
              </w:rPr>
              <w:t>文件名称</w:t>
            </w:r>
          </w:p>
        </w:tc>
        <w:tc>
          <w:tcPr>
            <w:tcW w:type="dxa" w:w="1727"/>
          </w:tcPr>
          <w:p>
            <w:pPr>
              <w:jc w:val="center"/>
            </w:pPr>
            <w:r>
              <w:rPr>
                <w:rFonts w:ascii="黑体" w:hAnsi="黑体"/>
                <w:b/>
              </w:rPr>
              <w:t>文件格式</w:t>
            </w:r>
          </w:p>
        </w:tc>
        <w:tc>
          <w:tcPr>
            <w:tcW w:type="dxa" w:w="1727"/>
          </w:tcPr>
          <w:p>
            <w:pPr>
              <w:jc w:val="center"/>
            </w:pPr>
            <w:r>
              <w:rPr>
                <w:rFonts w:ascii="黑体" w:hAnsi="黑体"/>
                <w:b/>
              </w:rPr>
              <w:t>是否必需</w:t>
            </w:r>
          </w:p>
        </w:tc>
        <w:tc>
          <w:tcPr>
            <w:tcW w:type="dxa" w:w="1727"/>
          </w:tcPr>
          <w:p>
            <w:pPr>
              <w:jc w:val="center"/>
            </w:pPr>
            <w:r>
              <w:rPr>
                <w:rFonts w:ascii="黑体" w:hAnsi="黑体"/>
                <w:b/>
              </w:rPr>
              <w:t>说明</w:t>
            </w:r>
          </w:p>
        </w:tc>
      </w:tr>
      <w:tr>
        <w:tc>
          <w:tcPr>
            <w:tcW w:type="dxa" w:w="1727"/>
          </w:tcPr>
          <w:p>
            <w:pPr>
              <w:jc w:val="center"/>
            </w:pPr>
            <w:r>
              <w:rPr>
                <w:rFonts w:ascii="宋体" w:hAnsi="宋体"/>
              </w:rPr>
              <w:t>1</w:t>
            </w:r>
          </w:p>
        </w:tc>
        <w:tc>
          <w:tcPr>
            <w:tcW w:type="dxa" w:w="1727"/>
          </w:tcPr>
          <w:p>
            <w:pPr>
              <w:jc w:val="center"/>
            </w:pPr>
            <w:r>
              <w:rPr>
                <w:rFonts w:ascii="宋体" w:hAnsi="宋体"/>
              </w:rPr>
              <w:t>商务响应表</w:t>
            </w:r>
          </w:p>
        </w:tc>
        <w:tc>
          <w:tcPr>
            <w:tcW w:type="dxa" w:w="1727"/>
          </w:tcPr>
          <w:p>
            <w:pPr>
              <w:jc w:val="center"/>
            </w:pPr>
            <w:r>
              <w:rPr>
                <w:rFonts w:ascii="宋体" w:hAnsi="宋体"/>
              </w:rPr>
              <w:t>PDF</w:t>
            </w:r>
          </w:p>
        </w:tc>
        <w:tc>
          <w:tcPr>
            <w:tcW w:type="dxa" w:w="1727"/>
          </w:tcPr>
          <w:p>
            <w:pPr>
              <w:jc w:val="center"/>
            </w:pPr>
            <w:r>
              <w:rPr>
                <w:rFonts w:ascii="宋体" w:hAnsi="宋体"/>
              </w:rPr>
              <w:t>是</w:t>
            </w:r>
          </w:p>
        </w:tc>
        <w:tc>
          <w:tcPr>
            <w:tcW w:type="dxa" w:w="1727"/>
          </w:tcPr>
          <w:p>
            <w:pPr>
              <w:jc w:val="center"/>
            </w:pPr>
            <w:r>
              <w:rPr>
                <w:rFonts w:ascii="宋体" w:hAnsi="宋体"/>
              </w:rPr>
              <w:t>包含对招标文件商务条款的逐条响应</w:t>
            </w:r>
          </w:p>
        </w:tc>
      </w:tr>
      <w:tr>
        <w:tc>
          <w:tcPr>
            <w:tcW w:type="dxa" w:w="1727"/>
          </w:tcPr>
          <w:p>
            <w:pPr>
              <w:jc w:val="center"/>
            </w:pPr>
            <w:r>
              <w:rPr>
                <w:rFonts w:ascii="宋体" w:hAnsi="宋体"/>
              </w:rPr>
              <w:t>2</w:t>
            </w:r>
          </w:p>
        </w:tc>
        <w:tc>
          <w:tcPr>
            <w:tcW w:type="dxa" w:w="1727"/>
          </w:tcPr>
          <w:p>
            <w:pPr>
              <w:jc w:val="center"/>
            </w:pPr>
            <w:r>
              <w:rPr>
                <w:rFonts w:ascii="宋体" w:hAnsi="宋体"/>
              </w:rPr>
              <w:t>技术响应表</w:t>
            </w:r>
          </w:p>
        </w:tc>
        <w:tc>
          <w:tcPr>
            <w:tcW w:type="dxa" w:w="1727"/>
          </w:tcPr>
          <w:p>
            <w:pPr>
              <w:jc w:val="center"/>
            </w:pPr>
            <w:r>
              <w:rPr>
                <w:rFonts w:ascii="宋体" w:hAnsi="宋体"/>
              </w:rPr>
              <w:t>PDF</w:t>
            </w:r>
          </w:p>
        </w:tc>
        <w:tc>
          <w:tcPr>
            <w:tcW w:type="dxa" w:w="1727"/>
          </w:tcPr>
          <w:p>
            <w:pPr>
              <w:jc w:val="center"/>
            </w:pPr>
            <w:r>
              <w:rPr>
                <w:rFonts w:ascii="宋体" w:hAnsi="宋体"/>
              </w:rPr>
              <w:t>是</w:t>
            </w:r>
          </w:p>
        </w:tc>
        <w:tc>
          <w:tcPr>
            <w:tcW w:type="dxa" w:w="1727"/>
          </w:tcPr>
          <w:p>
            <w:pPr>
              <w:jc w:val="center"/>
            </w:pPr>
            <w:r>
              <w:rPr>
                <w:rFonts w:ascii="宋体" w:hAnsi="宋体"/>
              </w:rPr>
              <w:t>对技术参数、制造能力、质量控制措施等逐项响应</w:t>
            </w:r>
          </w:p>
        </w:tc>
      </w:tr>
      <w:tr>
        <w:tc>
          <w:tcPr>
            <w:tcW w:type="dxa" w:w="1727"/>
          </w:tcPr>
          <w:p>
            <w:pPr>
              <w:jc w:val="center"/>
            </w:pPr>
            <w:r>
              <w:rPr>
                <w:rFonts w:ascii="宋体" w:hAnsi="宋体"/>
              </w:rPr>
              <w:t>3</w:t>
            </w:r>
          </w:p>
        </w:tc>
        <w:tc>
          <w:tcPr>
            <w:tcW w:type="dxa" w:w="1727"/>
          </w:tcPr>
          <w:p>
            <w:pPr>
              <w:jc w:val="center"/>
            </w:pPr>
            <w:r>
              <w:rPr>
                <w:rFonts w:ascii="宋体" w:hAnsi="宋体"/>
              </w:rPr>
              <w:t>营业执照副本</w:t>
            </w:r>
          </w:p>
        </w:tc>
        <w:tc>
          <w:tcPr>
            <w:tcW w:type="dxa" w:w="1727"/>
          </w:tcPr>
          <w:p>
            <w:pPr>
              <w:jc w:val="center"/>
            </w:pPr>
            <w:r>
              <w:rPr>
                <w:rFonts w:ascii="宋体" w:hAnsi="宋体"/>
              </w:rPr>
              <w:t>PDF</w:t>
            </w:r>
          </w:p>
        </w:tc>
        <w:tc>
          <w:tcPr>
            <w:tcW w:type="dxa" w:w="1727"/>
          </w:tcPr>
          <w:p>
            <w:pPr>
              <w:jc w:val="center"/>
            </w:pPr>
            <w:r>
              <w:rPr>
                <w:rFonts w:ascii="宋体" w:hAnsi="宋体"/>
              </w:rPr>
              <w:t>是</w:t>
            </w:r>
          </w:p>
        </w:tc>
        <w:tc>
          <w:tcPr>
            <w:tcW w:type="dxa" w:w="1727"/>
          </w:tcPr>
          <w:p>
            <w:pPr>
              <w:jc w:val="center"/>
            </w:pPr>
            <w:r>
              <w:rPr>
                <w:rFonts w:ascii="宋体" w:hAnsi="宋体"/>
              </w:rPr>
              <w:t>加盖公章，有效期内</w:t>
            </w:r>
          </w:p>
        </w:tc>
      </w:tr>
      <w:tr>
        <w:tc>
          <w:tcPr>
            <w:tcW w:type="dxa" w:w="1727"/>
          </w:tcPr>
          <w:p>
            <w:pPr>
              <w:jc w:val="center"/>
            </w:pPr>
            <w:r>
              <w:rPr>
                <w:rFonts w:ascii="宋体" w:hAnsi="宋体"/>
              </w:rPr>
              <w:t>4</w:t>
            </w:r>
          </w:p>
        </w:tc>
        <w:tc>
          <w:tcPr>
            <w:tcW w:type="dxa" w:w="1727"/>
          </w:tcPr>
          <w:p>
            <w:pPr>
              <w:jc w:val="center"/>
            </w:pPr>
            <w:r>
              <w:rPr>
                <w:rFonts w:ascii="宋体" w:hAnsi="宋体"/>
              </w:rPr>
              <w:t>法定代表人身份证明</w:t>
            </w:r>
          </w:p>
        </w:tc>
        <w:tc>
          <w:tcPr>
            <w:tcW w:type="dxa" w:w="1727"/>
          </w:tcPr>
          <w:p>
            <w:pPr>
              <w:jc w:val="center"/>
            </w:pPr>
            <w:r>
              <w:rPr>
                <w:rFonts w:ascii="宋体" w:hAnsi="宋体"/>
              </w:rPr>
              <w:t>PDF</w:t>
            </w:r>
          </w:p>
        </w:tc>
        <w:tc>
          <w:tcPr>
            <w:tcW w:type="dxa" w:w="1727"/>
          </w:tcPr>
          <w:p>
            <w:pPr>
              <w:jc w:val="center"/>
            </w:pPr>
            <w:r>
              <w:rPr>
                <w:rFonts w:ascii="宋体" w:hAnsi="宋体"/>
              </w:rPr>
              <w:t>是</w:t>
            </w:r>
          </w:p>
        </w:tc>
        <w:tc>
          <w:tcPr>
            <w:tcW w:type="dxa" w:w="1727"/>
          </w:tcPr>
          <w:p>
            <w:pPr>
              <w:jc w:val="center"/>
            </w:pPr>
            <w:r>
              <w:rPr>
                <w:rFonts w:ascii="宋体" w:hAnsi="宋体"/>
              </w:rPr>
              <w:t>含身份证正反面扫描件</w:t>
            </w:r>
          </w:p>
        </w:tc>
      </w:tr>
      <w:tr>
        <w:tc>
          <w:tcPr>
            <w:tcW w:type="dxa" w:w="1727"/>
          </w:tcPr>
          <w:p>
            <w:pPr>
              <w:jc w:val="center"/>
            </w:pPr>
            <w:r>
              <w:rPr>
                <w:rFonts w:ascii="宋体" w:hAnsi="宋体"/>
              </w:rPr>
              <w:t>5</w:t>
            </w:r>
          </w:p>
        </w:tc>
        <w:tc>
          <w:tcPr>
            <w:tcW w:type="dxa" w:w="1727"/>
          </w:tcPr>
          <w:p>
            <w:pPr>
              <w:jc w:val="center"/>
            </w:pPr>
            <w:r>
              <w:rPr>
                <w:rFonts w:ascii="宋体" w:hAnsi="宋体"/>
              </w:rPr>
              <w:t>授权委托书</w:t>
            </w:r>
          </w:p>
        </w:tc>
        <w:tc>
          <w:tcPr>
            <w:tcW w:type="dxa" w:w="1727"/>
          </w:tcPr>
          <w:p>
            <w:pPr>
              <w:jc w:val="center"/>
            </w:pPr>
            <w:r>
              <w:rPr>
                <w:rFonts w:ascii="宋体" w:hAnsi="宋体"/>
              </w:rPr>
              <w:t>PDF</w:t>
            </w:r>
          </w:p>
        </w:tc>
        <w:tc>
          <w:tcPr>
            <w:tcW w:type="dxa" w:w="1727"/>
          </w:tcPr>
          <w:p>
            <w:pPr>
              <w:jc w:val="center"/>
            </w:pPr>
            <w:r>
              <w:rPr>
                <w:rFonts w:ascii="宋体" w:hAnsi="宋体"/>
              </w:rPr>
              <w:t>是</w:t>
            </w:r>
          </w:p>
        </w:tc>
        <w:tc>
          <w:tcPr>
            <w:tcW w:type="dxa" w:w="1727"/>
          </w:tcPr>
          <w:p>
            <w:pPr>
              <w:jc w:val="center"/>
            </w:pPr>
            <w:r>
              <w:rPr>
                <w:rFonts w:ascii="宋体" w:hAnsi="宋体"/>
              </w:rPr>
              <w:t>若非法定代表人签署，须提供授权书原件扫描件</w:t>
            </w:r>
          </w:p>
        </w:tc>
      </w:tr>
      <w:tr>
        <w:tc>
          <w:tcPr>
            <w:tcW w:type="dxa" w:w="1727"/>
          </w:tcPr>
          <w:p>
            <w:pPr>
              <w:jc w:val="center"/>
            </w:pPr>
            <w:r>
              <w:rPr>
                <w:rFonts w:ascii="宋体" w:hAnsi="宋体"/>
              </w:rPr>
              <w:t>6</w:t>
            </w:r>
          </w:p>
        </w:tc>
        <w:tc>
          <w:tcPr>
            <w:tcW w:type="dxa" w:w="1727"/>
          </w:tcPr>
          <w:p>
            <w:pPr>
              <w:jc w:val="center"/>
            </w:pPr>
            <w:r>
              <w:rPr>
                <w:rFonts w:ascii="宋体" w:hAnsi="宋体"/>
              </w:rPr>
              <w:t>近三年财务报表</w:t>
            </w:r>
          </w:p>
        </w:tc>
        <w:tc>
          <w:tcPr>
            <w:tcW w:type="dxa" w:w="1727"/>
          </w:tcPr>
          <w:p>
            <w:pPr>
              <w:jc w:val="center"/>
            </w:pPr>
            <w:r>
              <w:rPr>
                <w:rFonts w:ascii="宋体" w:hAnsi="宋体"/>
              </w:rPr>
              <w:t>PDF</w:t>
            </w:r>
          </w:p>
        </w:tc>
        <w:tc>
          <w:tcPr>
            <w:tcW w:type="dxa" w:w="1727"/>
          </w:tcPr>
          <w:p>
            <w:pPr>
              <w:jc w:val="center"/>
            </w:pPr>
            <w:r>
              <w:rPr>
                <w:rFonts w:ascii="宋体" w:hAnsi="宋体"/>
              </w:rPr>
              <w:t>是</w:t>
            </w:r>
          </w:p>
        </w:tc>
        <w:tc>
          <w:tcPr>
            <w:tcW w:type="dxa" w:w="1727"/>
          </w:tcPr>
          <w:p>
            <w:pPr>
              <w:jc w:val="center"/>
            </w:pPr>
            <w:r>
              <w:rPr>
                <w:rFonts w:ascii="宋体" w:hAnsi="宋体"/>
              </w:rPr>
              <w:t>经审计的年度财务报告摘要</w:t>
            </w:r>
          </w:p>
        </w:tc>
      </w:tr>
      <w:tr>
        <w:tc>
          <w:tcPr>
            <w:tcW w:type="dxa" w:w="1727"/>
          </w:tcPr>
          <w:p>
            <w:pPr>
              <w:jc w:val="center"/>
            </w:pPr>
            <w:r>
              <w:rPr>
                <w:rFonts w:ascii="宋体" w:hAnsi="宋体"/>
              </w:rPr>
              <w:t>7</w:t>
            </w:r>
          </w:p>
        </w:tc>
        <w:tc>
          <w:tcPr>
            <w:tcW w:type="dxa" w:w="1727"/>
          </w:tcPr>
          <w:p>
            <w:pPr>
              <w:jc w:val="center"/>
            </w:pPr>
            <w:r>
              <w:rPr>
                <w:rFonts w:ascii="宋体" w:hAnsi="宋体"/>
              </w:rPr>
              <w:t>类似项目业绩表</w:t>
            </w:r>
          </w:p>
        </w:tc>
        <w:tc>
          <w:tcPr>
            <w:tcW w:type="dxa" w:w="1727"/>
          </w:tcPr>
          <w:p>
            <w:pPr>
              <w:jc w:val="center"/>
            </w:pPr>
            <w:r>
              <w:rPr>
                <w:rFonts w:ascii="宋体" w:hAnsi="宋体"/>
              </w:rPr>
              <w:t>PDF</w:t>
            </w:r>
          </w:p>
        </w:tc>
        <w:tc>
          <w:tcPr>
            <w:tcW w:type="dxa" w:w="1727"/>
          </w:tcPr>
          <w:p>
            <w:pPr>
              <w:jc w:val="center"/>
            </w:pPr>
            <w:r>
              <w:rPr>
                <w:rFonts w:ascii="宋体" w:hAnsi="宋体"/>
              </w:rPr>
              <w:t>是</w:t>
            </w:r>
          </w:p>
        </w:tc>
        <w:tc>
          <w:tcPr>
            <w:tcW w:type="dxa" w:w="1727"/>
          </w:tcPr>
          <w:p>
            <w:pPr>
              <w:jc w:val="center"/>
            </w:pPr>
            <w:r>
              <w:rPr>
                <w:rFonts w:ascii="宋体" w:hAnsi="宋体"/>
              </w:rPr>
              <w:t>含合同关键页、验收证明扫描件</w:t>
            </w:r>
          </w:p>
        </w:tc>
      </w:tr>
      <w:tr>
        <w:tc>
          <w:tcPr>
            <w:tcW w:type="dxa" w:w="1727"/>
          </w:tcPr>
          <w:p>
            <w:pPr>
              <w:jc w:val="center"/>
            </w:pPr>
            <w:r>
              <w:rPr>
                <w:rFonts w:ascii="宋体" w:hAnsi="宋体"/>
              </w:rPr>
              <w:t>8</w:t>
            </w:r>
          </w:p>
        </w:tc>
        <w:tc>
          <w:tcPr>
            <w:tcW w:type="dxa" w:w="1727"/>
          </w:tcPr>
          <w:p>
            <w:pPr>
              <w:jc w:val="center"/>
            </w:pPr>
            <w:r>
              <w:rPr>
                <w:rFonts w:ascii="宋体" w:hAnsi="宋体"/>
              </w:rPr>
              <w:t>质量管理体系证书</w:t>
            </w:r>
          </w:p>
        </w:tc>
        <w:tc>
          <w:tcPr>
            <w:tcW w:type="dxa" w:w="1727"/>
          </w:tcPr>
          <w:p>
            <w:pPr>
              <w:jc w:val="center"/>
            </w:pPr>
            <w:r>
              <w:rPr>
                <w:rFonts w:ascii="宋体" w:hAnsi="宋体"/>
              </w:rPr>
              <w:t>PDF</w:t>
            </w:r>
          </w:p>
        </w:tc>
        <w:tc>
          <w:tcPr>
            <w:tcW w:type="dxa" w:w="1727"/>
          </w:tcPr>
          <w:p>
            <w:pPr>
              <w:jc w:val="center"/>
            </w:pPr>
            <w:r>
              <w:rPr>
                <w:rFonts w:ascii="宋体" w:hAnsi="宋体"/>
              </w:rPr>
              <w:t>是</w:t>
            </w:r>
          </w:p>
        </w:tc>
        <w:tc>
          <w:tcPr>
            <w:tcW w:type="dxa" w:w="1727"/>
          </w:tcPr>
          <w:p>
            <w:pPr>
              <w:jc w:val="center"/>
            </w:pPr>
            <w:r>
              <w:rPr>
                <w:rFonts w:ascii="宋体" w:hAnsi="宋体"/>
              </w:rPr>
              <w:t>ISO 9001或同等认证证书复印件</w:t>
            </w:r>
          </w:p>
        </w:tc>
      </w:tr>
      <w:tr>
        <w:tc>
          <w:tcPr>
            <w:tcW w:type="dxa" w:w="1727"/>
          </w:tcPr>
          <w:p>
            <w:pPr>
              <w:jc w:val="center"/>
            </w:pPr>
            <w:r>
              <w:rPr>
                <w:rFonts w:ascii="宋体" w:hAnsi="宋体"/>
              </w:rPr>
              <w:t>9</w:t>
            </w:r>
          </w:p>
        </w:tc>
        <w:tc>
          <w:tcPr>
            <w:tcW w:type="dxa" w:w="1727"/>
          </w:tcPr>
          <w:p>
            <w:pPr>
              <w:jc w:val="center"/>
            </w:pPr>
            <w:r>
              <w:rPr>
                <w:rFonts w:ascii="宋体" w:hAnsi="宋体"/>
              </w:rPr>
              <w:t>生产制造能力说明</w:t>
            </w:r>
          </w:p>
        </w:tc>
        <w:tc>
          <w:tcPr>
            <w:tcW w:type="dxa" w:w="1727"/>
          </w:tcPr>
          <w:p>
            <w:pPr>
              <w:jc w:val="center"/>
            </w:pPr>
            <w:r>
              <w:rPr>
                <w:rFonts w:ascii="宋体" w:hAnsi="宋体"/>
              </w:rPr>
              <w:t>PDF</w:t>
            </w:r>
          </w:p>
        </w:tc>
        <w:tc>
          <w:tcPr>
            <w:tcW w:type="dxa" w:w="1727"/>
          </w:tcPr>
          <w:p>
            <w:pPr>
              <w:jc w:val="center"/>
            </w:pPr>
            <w:r>
              <w:rPr>
                <w:rFonts w:ascii="宋体" w:hAnsi="宋体"/>
              </w:rPr>
              <w:t>是</w:t>
            </w:r>
          </w:p>
        </w:tc>
        <w:tc>
          <w:tcPr>
            <w:tcW w:type="dxa" w:w="1727"/>
          </w:tcPr>
          <w:p>
            <w:pPr>
              <w:jc w:val="center"/>
            </w:pPr>
            <w:r>
              <w:rPr>
                <w:rFonts w:ascii="宋体" w:hAnsi="宋体"/>
              </w:rPr>
              <w:t>包括设备清单、产能分析、工艺流程图</w:t>
            </w:r>
          </w:p>
        </w:tc>
      </w:tr>
      <w:tr>
        <w:tc>
          <w:tcPr>
            <w:tcW w:type="dxa" w:w="1727"/>
          </w:tcPr>
          <w:p>
            <w:pPr>
              <w:jc w:val="center"/>
            </w:pPr>
            <w:r>
              <w:rPr>
                <w:rFonts w:ascii="宋体" w:hAnsi="宋体"/>
              </w:rPr>
              <w:t>10</w:t>
            </w:r>
          </w:p>
        </w:tc>
        <w:tc>
          <w:tcPr>
            <w:tcW w:type="dxa" w:w="1727"/>
          </w:tcPr>
          <w:p>
            <w:pPr>
              <w:jc w:val="center"/>
            </w:pPr>
            <w:r>
              <w:rPr>
                <w:rFonts w:ascii="宋体" w:hAnsi="宋体"/>
              </w:rPr>
              <w:t>拟派项目团队简历</w:t>
            </w:r>
          </w:p>
        </w:tc>
        <w:tc>
          <w:tcPr>
            <w:tcW w:type="dxa" w:w="1727"/>
          </w:tcPr>
          <w:p>
            <w:pPr>
              <w:jc w:val="center"/>
            </w:pPr>
            <w:r>
              <w:rPr>
                <w:rFonts w:ascii="宋体" w:hAnsi="宋体"/>
              </w:rPr>
              <w:t>PDF</w:t>
            </w:r>
          </w:p>
        </w:tc>
        <w:tc>
          <w:tcPr>
            <w:tcW w:type="dxa" w:w="1727"/>
          </w:tcPr>
          <w:p>
            <w:pPr>
              <w:jc w:val="center"/>
            </w:pPr>
            <w:r>
              <w:rPr>
                <w:rFonts w:ascii="宋体" w:hAnsi="宋体"/>
              </w:rPr>
              <w:t>是</w:t>
            </w:r>
          </w:p>
        </w:tc>
        <w:tc>
          <w:tcPr>
            <w:tcW w:type="dxa" w:w="1727"/>
          </w:tcPr>
          <w:p>
            <w:pPr>
              <w:jc w:val="center"/>
            </w:pPr>
            <w:r>
              <w:rPr>
                <w:rFonts w:ascii="宋体" w:hAnsi="宋体"/>
              </w:rPr>
              <w:t>主要人员履历及资格证书扫描件</w:t>
            </w:r>
          </w:p>
        </w:tc>
      </w:tr>
    </w:tbl>
    <w:p>
      <w:r>
        <w:t>上述文件均已在内网资料库中归档备查，并已完成最终版本确认。我方保证所有电子版材料真实、完整、合法有效，符合三峡集团及水利工程供应链项目的投标要求，便于评标专家高效审阅与评分。</w:t>
      </w:r>
    </w:p>
    <w:p>
      <w:pPr>
        <w:pStyle w:val="Heading1"/>
      </w:pPr>
      <w:r>
        <w:t>资质真实性承诺</w:t>
      </w:r>
    </w:p>
    <w:p>
      <w:r>
        <w:t>资质真实性承诺</w:t>
      </w:r>
    </w:p>
    <w:p>
      <w:r>
        <w:t>本企业郑重承诺，所提交的投标文件中所有资质证明材料均真实、合法、有效，未有任何伪造、变造、隐瞒或虚假陈述。相关资质证书、业绩证明、人员资格、财务状况及质量管理体系认证等资料均已通过内部严格审核，并与国家企业信用信息公示系统、中国水利工程协会、三峡集团供应商准入平台等权威数据库信息一致。</w:t>
      </w:r>
    </w:p>
    <w:p>
      <w:r>
        <w:t>企业法定代表人（签字）：_________________</w:t>
      </w:r>
    </w:p>
    <w:p>
      <w:r>
        <w:t>身份证号：______________________________</w:t>
      </w:r>
    </w:p>
    <w:p>
      <w:r>
        <w:t>联系电话：______________________________</w:t>
      </w:r>
    </w:p>
    <w:p>
      <w:r>
        <w:t>电子邮箱：______________________________</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资质名称</w:t>
            </w:r>
          </w:p>
        </w:tc>
        <w:tc>
          <w:tcPr>
            <w:tcW w:type="dxa" w:w="1727"/>
          </w:tcPr>
          <w:p>
            <w:pPr>
              <w:jc w:val="center"/>
            </w:pPr>
            <w:r>
              <w:rPr>
                <w:rFonts w:ascii="黑体" w:hAnsi="黑体"/>
                <w:b/>
              </w:rPr>
              <w:t>证书编号</w:t>
            </w:r>
          </w:p>
        </w:tc>
        <w:tc>
          <w:tcPr>
            <w:tcW w:type="dxa" w:w="1727"/>
          </w:tcPr>
          <w:p>
            <w:pPr>
              <w:jc w:val="center"/>
            </w:pPr>
            <w:r>
              <w:rPr>
                <w:rFonts w:ascii="黑体" w:hAnsi="黑体"/>
                <w:b/>
              </w:rPr>
              <w:t>发证机关</w:t>
            </w:r>
          </w:p>
        </w:tc>
        <w:tc>
          <w:tcPr>
            <w:tcW w:type="dxa" w:w="1727"/>
          </w:tcPr>
          <w:p>
            <w:pPr>
              <w:jc w:val="center"/>
            </w:pPr>
            <w:r>
              <w:rPr>
                <w:rFonts w:ascii="黑体" w:hAnsi="黑体"/>
                <w:b/>
              </w:rPr>
              <w:t>有效期至</w:t>
            </w:r>
          </w:p>
        </w:tc>
        <w:tc>
          <w:tcPr>
            <w:tcW w:type="dxa" w:w="1727"/>
          </w:tcPr>
          <w:p>
            <w:pPr>
              <w:jc w:val="center"/>
            </w:pPr>
            <w:r>
              <w:rPr>
                <w:rFonts w:ascii="黑体" w:hAnsi="黑体"/>
                <w:b/>
              </w:rPr>
              <w:t>是否在有效期内</w:t>
            </w:r>
          </w:p>
        </w:tc>
      </w:tr>
      <w:tr>
        <w:tc>
          <w:tcPr>
            <w:tcW w:type="dxa" w:w="1727"/>
          </w:tcPr>
          <w:p>
            <w:pPr>
              <w:jc w:val="center"/>
            </w:pPr>
            <w:r>
              <w:rPr>
                <w:rFonts w:ascii="宋体" w:hAnsi="宋体"/>
              </w:rPr>
              <w:t>一般纳税人资格证</w:t>
            </w:r>
          </w:p>
        </w:tc>
        <w:tc>
          <w:tcPr>
            <w:tcW w:type="dxa" w:w="1727"/>
          </w:tcPr>
          <w:p>
            <w:pPr>
              <w:jc w:val="center"/>
            </w:pPr>
            <w:r>
              <w:rPr>
                <w:rFonts w:ascii="宋体" w:hAnsi="宋体"/>
              </w:rPr>
              <w:t>纳税人识别号：422800XXXXXX</w:t>
            </w:r>
          </w:p>
        </w:tc>
        <w:tc>
          <w:tcPr>
            <w:tcW w:type="dxa" w:w="1727"/>
          </w:tcPr>
          <w:p>
            <w:pPr>
              <w:jc w:val="center"/>
            </w:pPr>
            <w:r>
              <w:rPr>
                <w:rFonts w:ascii="宋体" w:hAnsi="宋体"/>
              </w:rPr>
              <w:t>恩施州税务局</w:t>
            </w:r>
          </w:p>
        </w:tc>
        <w:tc>
          <w:tcPr>
            <w:tcW w:type="dxa" w:w="1727"/>
          </w:tcPr>
          <w:p>
            <w:pPr>
              <w:jc w:val="center"/>
            </w:pPr>
            <w:r>
              <w:rPr>
                <w:rFonts w:ascii="宋体" w:hAnsi="宋体"/>
              </w:rPr>
              <w:t>2025年12月31日</w:t>
            </w:r>
          </w:p>
        </w:tc>
        <w:tc>
          <w:tcPr>
            <w:tcW w:type="dxa" w:w="1727"/>
          </w:tcPr>
          <w:p>
            <w:pPr>
              <w:jc w:val="center"/>
            </w:pPr>
            <w:r>
              <w:rPr>
                <w:rFonts w:ascii="宋体" w:hAnsi="宋体"/>
              </w:rPr>
              <w:t>是</w:t>
            </w:r>
          </w:p>
        </w:tc>
      </w:tr>
      <w:tr>
        <w:tc>
          <w:tcPr>
            <w:tcW w:type="dxa" w:w="1727"/>
          </w:tcPr>
          <w:p>
            <w:pPr>
              <w:jc w:val="center"/>
            </w:pPr>
            <w:r>
              <w:rPr>
                <w:rFonts w:ascii="宋体" w:hAnsi="宋体"/>
              </w:rPr>
              <w:t>ISO9001质量管理体系认证</w:t>
            </w:r>
          </w:p>
        </w:tc>
        <w:tc>
          <w:tcPr>
            <w:tcW w:type="dxa" w:w="1727"/>
          </w:tcPr>
          <w:p>
            <w:pPr>
              <w:jc w:val="center"/>
            </w:pPr>
            <w:r>
              <w:rPr>
                <w:rFonts w:ascii="宋体" w:hAnsi="宋体"/>
              </w:rPr>
              <w:t>CNAS-QMS-2023-XXXXX</w:t>
            </w:r>
          </w:p>
        </w:tc>
        <w:tc>
          <w:tcPr>
            <w:tcW w:type="dxa" w:w="1727"/>
          </w:tcPr>
          <w:p>
            <w:pPr>
              <w:jc w:val="center"/>
            </w:pPr>
            <w:r>
              <w:rPr>
                <w:rFonts w:ascii="宋体" w:hAnsi="宋体"/>
              </w:rPr>
              <w:t>中国合格评定国家认可委员会</w:t>
            </w:r>
          </w:p>
        </w:tc>
        <w:tc>
          <w:tcPr>
            <w:tcW w:type="dxa" w:w="1727"/>
          </w:tcPr>
          <w:p>
            <w:pPr>
              <w:jc w:val="center"/>
            </w:pPr>
            <w:r>
              <w:rPr>
                <w:rFonts w:ascii="宋体" w:hAnsi="宋体"/>
              </w:rPr>
              <w:t>2026年03月15日</w:t>
            </w:r>
          </w:p>
        </w:tc>
        <w:tc>
          <w:tcPr>
            <w:tcW w:type="dxa" w:w="1727"/>
          </w:tcPr>
          <w:p>
            <w:pPr>
              <w:jc w:val="center"/>
            </w:pPr>
            <w:r>
              <w:rPr>
                <w:rFonts w:ascii="宋体" w:hAnsi="宋体"/>
              </w:rPr>
              <w:t>是</w:t>
            </w:r>
          </w:p>
        </w:tc>
      </w:tr>
      <w:tr>
        <w:tc>
          <w:tcPr>
            <w:tcW w:type="dxa" w:w="1727"/>
          </w:tcPr>
          <w:p>
            <w:pPr>
              <w:jc w:val="center"/>
            </w:pPr>
            <w:r>
              <w:rPr>
                <w:rFonts w:ascii="宋体" w:hAnsi="宋体"/>
              </w:rPr>
              <w:t>特种设备制造许可证（压力容器）</w:t>
            </w:r>
          </w:p>
        </w:tc>
        <w:tc>
          <w:tcPr>
            <w:tcW w:type="dxa" w:w="1727"/>
          </w:tcPr>
          <w:p>
            <w:pPr>
              <w:jc w:val="center"/>
            </w:pPr>
            <w:r>
              <w:rPr>
                <w:rFonts w:ascii="宋体" w:hAnsi="宋体"/>
              </w:rPr>
              <w:t>TS3242A12-2025</w:t>
            </w:r>
          </w:p>
        </w:tc>
        <w:tc>
          <w:tcPr>
            <w:tcW w:type="dxa" w:w="1727"/>
          </w:tcPr>
          <w:p>
            <w:pPr>
              <w:jc w:val="center"/>
            </w:pPr>
            <w:r>
              <w:rPr>
                <w:rFonts w:ascii="宋体" w:hAnsi="宋体"/>
              </w:rPr>
              <w:t>国家市场监督管理总局</w:t>
            </w:r>
          </w:p>
        </w:tc>
        <w:tc>
          <w:tcPr>
            <w:tcW w:type="dxa" w:w="1727"/>
          </w:tcPr>
          <w:p>
            <w:pPr>
              <w:jc w:val="center"/>
            </w:pPr>
            <w:r>
              <w:rPr>
                <w:rFonts w:ascii="宋体" w:hAnsi="宋体"/>
              </w:rPr>
              <w:t>2025年12月31日</w:t>
            </w:r>
          </w:p>
        </w:tc>
        <w:tc>
          <w:tcPr>
            <w:tcW w:type="dxa" w:w="1727"/>
          </w:tcPr>
          <w:p>
            <w:pPr>
              <w:jc w:val="center"/>
            </w:pPr>
            <w:r>
              <w:rPr>
                <w:rFonts w:ascii="宋体" w:hAnsi="宋体"/>
              </w:rPr>
              <w:t>是</w:t>
            </w:r>
          </w:p>
        </w:tc>
      </w:tr>
      <w:tr>
        <w:tc>
          <w:tcPr>
            <w:tcW w:type="dxa" w:w="1727"/>
          </w:tcPr>
          <w:p>
            <w:pPr>
              <w:jc w:val="center"/>
            </w:pPr>
            <w:r>
              <w:rPr>
                <w:rFonts w:ascii="宋体" w:hAnsi="宋体"/>
              </w:rPr>
              <w:t>水利水电工程施工总承包三级资质</w:t>
            </w:r>
          </w:p>
        </w:tc>
        <w:tc>
          <w:tcPr>
            <w:tcW w:type="dxa" w:w="1727"/>
          </w:tcPr>
          <w:p>
            <w:pPr>
              <w:jc w:val="center"/>
            </w:pPr>
            <w:r>
              <w:rPr>
                <w:rFonts w:ascii="宋体" w:hAnsi="宋体"/>
              </w:rPr>
              <w:t>D342007896</w:t>
            </w:r>
          </w:p>
        </w:tc>
        <w:tc>
          <w:tcPr>
            <w:tcW w:type="dxa" w:w="1727"/>
          </w:tcPr>
          <w:p>
            <w:pPr>
              <w:jc w:val="center"/>
            </w:pPr>
            <w:r>
              <w:rPr>
                <w:rFonts w:ascii="宋体" w:hAnsi="宋体"/>
              </w:rPr>
              <w:t>湖北省住房和城乡建设厅</w:t>
            </w:r>
          </w:p>
        </w:tc>
        <w:tc>
          <w:tcPr>
            <w:tcW w:type="dxa" w:w="1727"/>
          </w:tcPr>
          <w:p>
            <w:pPr>
              <w:jc w:val="center"/>
            </w:pPr>
            <w:r>
              <w:rPr>
                <w:rFonts w:ascii="宋体" w:hAnsi="宋体"/>
              </w:rPr>
              <w:t>2024年11月20日</w:t>
            </w:r>
          </w:p>
        </w:tc>
        <w:tc>
          <w:tcPr>
            <w:tcW w:type="dxa" w:w="1727"/>
          </w:tcPr>
          <w:p>
            <w:pPr>
              <w:jc w:val="center"/>
            </w:pPr>
            <w:r>
              <w:rPr>
                <w:rFonts w:ascii="宋体" w:hAnsi="宋体"/>
              </w:rPr>
              <w:t>是</w:t>
            </w:r>
          </w:p>
        </w:tc>
      </w:tr>
      <w:tr>
        <w:tc>
          <w:tcPr>
            <w:tcW w:type="dxa" w:w="1727"/>
          </w:tcPr>
          <w:p>
            <w:pPr>
              <w:jc w:val="center"/>
            </w:pPr>
            <w:r>
              <w:rPr>
                <w:rFonts w:ascii="宋体" w:hAnsi="宋体"/>
              </w:rPr>
              <w:t>金属结构件加工能力证明（含CNC数控机床清单）</w:t>
            </w:r>
          </w:p>
        </w:tc>
        <w:tc>
          <w:tcPr>
            <w:tcW w:type="dxa" w:w="1727"/>
          </w:tcPr>
          <w:p>
            <w:pPr>
              <w:jc w:val="center"/>
            </w:pPr>
            <w:r>
              <w:rPr>
                <w:rFonts w:ascii="宋体" w:hAnsi="宋体"/>
              </w:rPr>
              <w:t>——</w:t>
            </w:r>
          </w:p>
        </w:tc>
        <w:tc>
          <w:tcPr>
            <w:tcW w:type="dxa" w:w="1727"/>
          </w:tcPr>
          <w:p>
            <w:pPr>
              <w:jc w:val="center"/>
            </w:pPr>
            <w:r>
              <w:rPr>
                <w:rFonts w:ascii="宋体" w:hAnsi="宋体"/>
              </w:rPr>
              <w:t>企业自评+第三方检测报告</w:t>
            </w:r>
          </w:p>
        </w:tc>
        <w:tc>
          <w:tcPr>
            <w:tcW w:type="dxa" w:w="1727"/>
          </w:tcPr>
          <w:p>
            <w:pPr>
              <w:jc w:val="center"/>
            </w:pPr>
            <w:r>
              <w:rPr>
                <w:rFonts w:ascii="宋体" w:hAnsi="宋体"/>
              </w:rPr>
              <w:t>——</w:t>
            </w:r>
          </w:p>
        </w:tc>
        <w:tc>
          <w:tcPr>
            <w:tcW w:type="dxa" w:w="1727"/>
          </w:tcPr>
          <w:p>
            <w:pPr>
              <w:jc w:val="center"/>
            </w:pPr>
            <w:r>
              <w:rPr>
                <w:rFonts w:ascii="宋体" w:hAnsi="宋体"/>
              </w:rPr>
              <w:t>是</w:t>
            </w:r>
          </w:p>
        </w:tc>
      </w:tr>
    </w:tbl>
    <w:p>
      <w:r>
        <w:t>本企业对上述资质的真实性承担法律责任，若发现任何不实之处，愿接受招标人取消投标资格、列入不良行为记录名单、三年内不得参与三峡集团及其下属单位项目投标等处理措施，并依法承担相应责任。</w:t>
      </w:r>
    </w:p>
    <w:p>
      <w:r>
        <w:t>特此承诺。</w:t>
      </w:r>
    </w:p>
    <w:p>
      <w:r>
        <w:t>湖北清江峡能精密制造有限公司（公章）</w:t>
      </w:r>
    </w:p>
    <w:p>
      <w:r>
        <w:t>法定代表人（签字）：_________________</w:t>
      </w:r>
    </w:p>
    <w:p>
      <w:r>
        <w:t>日期：2025年4月5日</w:t>
      </w:r>
    </w:p>
    <w:p>
      <w:pPr>
        <w:pStyle w:val="Heading1"/>
      </w:pPr>
      <w:r>
        <w:t>其他关联证件索引</w:t>
      </w:r>
    </w:p>
    <w:p>
      <w:r>
        <w:t>其他关联证件索引</w:t>
      </w:r>
    </w:p>
    <w:p>
      <w:r>
        <w:t>本企业为湖北恩施地区专业从事水电装备精密制造企业，现根据招标文件要求，对子公司及分支机构情况作如下说明，并提供相应营业执照信息：</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rFonts w:ascii="黑体" w:hAnsi="黑体"/>
                <w:b/>
              </w:rPr>
              <w:t>企业名称</w:t>
            </w:r>
          </w:p>
        </w:tc>
        <w:tc>
          <w:tcPr>
            <w:tcW w:type="dxa" w:w="1439"/>
          </w:tcPr>
          <w:p>
            <w:pPr>
              <w:jc w:val="center"/>
            </w:pPr>
            <w:r>
              <w:rPr>
                <w:rFonts w:ascii="黑体" w:hAnsi="黑体"/>
                <w:b/>
              </w:rPr>
              <w:t>统一社会信用代码</w:t>
            </w:r>
          </w:p>
        </w:tc>
        <w:tc>
          <w:tcPr>
            <w:tcW w:type="dxa" w:w="1439"/>
          </w:tcPr>
          <w:p>
            <w:pPr>
              <w:jc w:val="center"/>
            </w:pPr>
            <w:r>
              <w:rPr>
                <w:rFonts w:ascii="黑体" w:hAnsi="黑体"/>
                <w:b/>
              </w:rPr>
              <w:t>注册地址</w:t>
            </w:r>
          </w:p>
        </w:tc>
        <w:tc>
          <w:tcPr>
            <w:tcW w:type="dxa" w:w="1439"/>
          </w:tcPr>
          <w:p>
            <w:pPr>
              <w:jc w:val="center"/>
            </w:pPr>
            <w:r>
              <w:rPr>
                <w:rFonts w:ascii="黑体" w:hAnsi="黑体"/>
                <w:b/>
              </w:rPr>
              <w:t>营业执照编号</w:t>
            </w:r>
          </w:p>
        </w:tc>
        <w:tc>
          <w:tcPr>
            <w:tcW w:type="dxa" w:w="1439"/>
          </w:tcPr>
          <w:p>
            <w:pPr>
              <w:jc w:val="center"/>
            </w:pPr>
            <w:r>
              <w:rPr>
                <w:rFonts w:ascii="黑体" w:hAnsi="黑体"/>
                <w:b/>
              </w:rPr>
              <w:t>发证机关</w:t>
            </w:r>
          </w:p>
        </w:tc>
        <w:tc>
          <w:tcPr>
            <w:tcW w:type="dxa" w:w="1439"/>
          </w:tcPr>
          <w:p>
            <w:pPr>
              <w:jc w:val="center"/>
            </w:pPr>
            <w:r>
              <w:rPr>
                <w:rFonts w:ascii="黑体" w:hAnsi="黑体"/>
                <w:b/>
              </w:rPr>
              <w:t>是否独立法人</w:t>
            </w:r>
          </w:p>
        </w:tc>
      </w:tr>
      <w:tr>
        <w:tc>
          <w:tcPr>
            <w:tcW w:type="dxa" w:w="1439"/>
          </w:tcPr>
          <w:p>
            <w:pPr>
              <w:jc w:val="center"/>
            </w:pPr>
            <w:r>
              <w:rPr>
                <w:rFonts w:ascii="宋体" w:hAnsi="宋体"/>
              </w:rPr>
              <w:t>恩施州水利装备有限公司（子公司）</w:t>
            </w:r>
          </w:p>
        </w:tc>
        <w:tc>
          <w:tcPr>
            <w:tcW w:type="dxa" w:w="1439"/>
          </w:tcPr>
          <w:p>
            <w:pPr>
              <w:jc w:val="center"/>
            </w:pPr>
            <w:r>
              <w:rPr>
                <w:rFonts w:ascii="宋体" w:hAnsi="宋体"/>
              </w:rPr>
              <w:t>91422800MA49XK7N3P</w:t>
            </w:r>
          </w:p>
        </w:tc>
        <w:tc>
          <w:tcPr>
            <w:tcW w:type="dxa" w:w="1439"/>
          </w:tcPr>
          <w:p>
            <w:pPr>
              <w:jc w:val="center"/>
            </w:pPr>
            <w:r>
              <w:rPr>
                <w:rFonts w:ascii="宋体" w:hAnsi="宋体"/>
              </w:rPr>
              <w:t>湖北省恩施市清江东路12号</w:t>
            </w:r>
          </w:p>
        </w:tc>
        <w:tc>
          <w:tcPr>
            <w:tcW w:type="dxa" w:w="1439"/>
          </w:tcPr>
          <w:p>
            <w:pPr>
              <w:jc w:val="center"/>
            </w:pPr>
            <w:r>
              <w:rPr>
                <w:rFonts w:ascii="宋体" w:hAnsi="宋体"/>
              </w:rPr>
              <w:t>422800000000000</w:t>
            </w:r>
          </w:p>
        </w:tc>
        <w:tc>
          <w:tcPr>
            <w:tcW w:type="dxa" w:w="1439"/>
          </w:tcPr>
          <w:p>
            <w:pPr>
              <w:jc w:val="center"/>
            </w:pPr>
            <w:r>
              <w:rPr>
                <w:rFonts w:ascii="宋体" w:hAnsi="宋体"/>
              </w:rPr>
              <w:t>恩施土家族苗族自治州市场监督管理局</w:t>
            </w:r>
          </w:p>
        </w:tc>
        <w:tc>
          <w:tcPr>
            <w:tcW w:type="dxa" w:w="1439"/>
          </w:tcPr>
          <w:p>
            <w:pPr>
              <w:jc w:val="center"/>
            </w:pPr>
            <w:r>
              <w:rPr>
                <w:rFonts w:ascii="宋体" w:hAnsi="宋体"/>
              </w:rPr>
              <w:t>是</w:t>
            </w:r>
          </w:p>
        </w:tc>
      </w:tr>
      <w:tr>
        <w:tc>
          <w:tcPr>
            <w:tcW w:type="dxa" w:w="1439"/>
          </w:tcPr>
          <w:p>
            <w:pPr>
              <w:jc w:val="center"/>
            </w:pPr>
            <w:r>
              <w:rPr>
                <w:rFonts w:ascii="宋体" w:hAnsi="宋体"/>
              </w:rPr>
              <w:t>武汉制造基地（分公司）</w:t>
            </w:r>
          </w:p>
        </w:tc>
        <w:tc>
          <w:tcPr>
            <w:tcW w:type="dxa" w:w="1439"/>
          </w:tcPr>
          <w:p>
            <w:pPr>
              <w:jc w:val="center"/>
            </w:pPr>
            <w:r>
              <w:rPr>
                <w:rFonts w:ascii="宋体" w:hAnsi="宋体"/>
              </w:rPr>
              <w:t>91420100MA49XK7N3Q</w:t>
            </w:r>
          </w:p>
        </w:tc>
        <w:tc>
          <w:tcPr>
            <w:tcW w:type="dxa" w:w="1439"/>
          </w:tcPr>
          <w:p>
            <w:pPr>
              <w:jc w:val="center"/>
            </w:pPr>
            <w:r>
              <w:rPr>
                <w:rFonts w:ascii="宋体" w:hAnsi="宋体"/>
              </w:rPr>
              <w:t>湖北省武汉市东湖高新区光谷大道38号</w:t>
            </w:r>
          </w:p>
        </w:tc>
        <w:tc>
          <w:tcPr>
            <w:tcW w:type="dxa" w:w="1439"/>
          </w:tcPr>
          <w:p>
            <w:pPr>
              <w:jc w:val="center"/>
            </w:pPr>
            <w:r>
              <w:rPr>
                <w:rFonts w:ascii="宋体" w:hAnsi="宋体"/>
              </w:rPr>
              <w:t>420100000000000</w:t>
            </w:r>
          </w:p>
        </w:tc>
        <w:tc>
          <w:tcPr>
            <w:tcW w:type="dxa" w:w="1439"/>
          </w:tcPr>
          <w:p>
            <w:pPr>
              <w:jc w:val="center"/>
            </w:pPr>
            <w:r>
              <w:rPr>
                <w:rFonts w:ascii="宋体" w:hAnsi="宋体"/>
              </w:rPr>
              <w:t>武汉市市场监督管理局</w:t>
            </w:r>
          </w:p>
        </w:tc>
        <w:tc>
          <w:tcPr>
            <w:tcW w:type="dxa" w:w="1439"/>
          </w:tcPr>
          <w:p>
            <w:pPr>
              <w:jc w:val="center"/>
            </w:pPr>
            <w:r>
              <w:rPr>
                <w:rFonts w:ascii="宋体" w:hAnsi="宋体"/>
              </w:rPr>
              <w:t>否</w:t>
            </w:r>
          </w:p>
        </w:tc>
      </w:tr>
    </w:tbl>
    <w:p>
      <w:r>
        <w:t>上述两家机构均具备合法经营资质，其中“恩施州水利装备有限公司”为全资子公司，拥有独立法人资格，主要承担水轮机叶片、螺母、紧固件等核心部件的生产加工任务；“武汉制造基地”为本公司在长江经济带核心区域设立的分支机构，负责设备配套加工与质量检验职能，已纳入公司统一质量管理体系。</w:t>
      </w:r>
    </w:p>
    <w:p>
      <w:r>
        <w:t>所有相关证件均已在内网资料库中备案存档，可随时调阅核验。以上信息真实有效，符合三峡集团及水利工程供应链项目投标关于关联单位资质审查的要求。</w:t>
      </w:r>
    </w:p>
    <w:p>
      <w:pPr>
        <w:pStyle w:val="Heading1"/>
      </w:pPr>
      <w:r>
        <w:t>资质等级与类别</w:t>
      </w:r>
    </w:p>
    <w:p>
      <w:r>
        <w:t>资质等级与类别</w:t>
      </w:r>
    </w:p>
    <w:p>
      <w:r>
        <w:t>本企业现持有国家相关部门核发的有效资质证书，具体如下：</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资质名称</w:t>
            </w:r>
          </w:p>
        </w:tc>
        <w:tc>
          <w:tcPr>
            <w:tcW w:type="dxa" w:w="1727"/>
          </w:tcPr>
          <w:p>
            <w:pPr>
              <w:jc w:val="center"/>
            </w:pPr>
            <w:r>
              <w:rPr>
                <w:rFonts w:ascii="黑体" w:hAnsi="黑体"/>
                <w:b/>
              </w:rPr>
              <w:t>证书编号</w:t>
            </w:r>
          </w:p>
        </w:tc>
        <w:tc>
          <w:tcPr>
            <w:tcW w:type="dxa" w:w="1727"/>
          </w:tcPr>
          <w:p>
            <w:pPr>
              <w:jc w:val="center"/>
            </w:pPr>
            <w:r>
              <w:rPr>
                <w:rFonts w:ascii="黑体" w:hAnsi="黑体"/>
                <w:b/>
              </w:rPr>
              <w:t>发证机关</w:t>
            </w:r>
          </w:p>
        </w:tc>
        <w:tc>
          <w:tcPr>
            <w:tcW w:type="dxa" w:w="1727"/>
          </w:tcPr>
          <w:p>
            <w:pPr>
              <w:jc w:val="center"/>
            </w:pPr>
            <w:r>
              <w:rPr>
                <w:rFonts w:ascii="黑体" w:hAnsi="黑体"/>
                <w:b/>
              </w:rPr>
              <w:t>有效期</w:t>
            </w:r>
          </w:p>
        </w:tc>
        <w:tc>
          <w:tcPr>
            <w:tcW w:type="dxa" w:w="1727"/>
          </w:tcPr>
          <w:p>
            <w:pPr>
              <w:jc w:val="center"/>
            </w:pPr>
            <w:r>
              <w:rPr>
                <w:rFonts w:ascii="黑体" w:hAnsi="黑体"/>
                <w:b/>
              </w:rPr>
              <w:t>承揽业务范围是否匹配本项目</w:t>
            </w:r>
          </w:p>
        </w:tc>
      </w:tr>
      <w:tr>
        <w:tc>
          <w:tcPr>
            <w:tcW w:type="dxa" w:w="1727"/>
          </w:tcPr>
          <w:p>
            <w:pPr>
              <w:jc w:val="center"/>
            </w:pPr>
            <w:r>
              <w:rPr>
                <w:rFonts w:ascii="宋体" w:hAnsi="宋体"/>
              </w:rPr>
              <w:t>金属结构件制造资质</w:t>
            </w:r>
          </w:p>
        </w:tc>
        <w:tc>
          <w:tcPr>
            <w:tcW w:type="dxa" w:w="1727"/>
          </w:tcPr>
          <w:p>
            <w:pPr>
              <w:jc w:val="center"/>
            </w:pPr>
            <w:r>
              <w:rPr>
                <w:rFonts w:ascii="宋体" w:hAnsi="宋体"/>
              </w:rPr>
              <w:t>GB-2023-MJ-04567</w:t>
            </w:r>
          </w:p>
        </w:tc>
        <w:tc>
          <w:tcPr>
            <w:tcW w:type="dxa" w:w="1727"/>
          </w:tcPr>
          <w:p>
            <w:pPr>
              <w:jc w:val="center"/>
            </w:pPr>
            <w:r>
              <w:rPr>
                <w:rFonts w:ascii="宋体" w:hAnsi="宋体"/>
              </w:rPr>
              <w:t>湖北省水利厅</w:t>
            </w:r>
          </w:p>
        </w:tc>
        <w:tc>
          <w:tcPr>
            <w:tcW w:type="dxa" w:w="1727"/>
          </w:tcPr>
          <w:p>
            <w:pPr>
              <w:jc w:val="center"/>
            </w:pPr>
            <w:r>
              <w:rPr>
                <w:rFonts w:ascii="宋体" w:hAnsi="宋体"/>
              </w:rPr>
              <w:t>2023年1月1日至2028年12月31日</w:t>
            </w:r>
          </w:p>
        </w:tc>
        <w:tc>
          <w:tcPr>
            <w:tcW w:type="dxa" w:w="1727"/>
          </w:tcPr>
          <w:p>
            <w:pPr>
              <w:jc w:val="center"/>
            </w:pPr>
            <w:r>
              <w:rPr>
                <w:rFonts w:ascii="宋体" w:hAnsi="宋体"/>
              </w:rPr>
              <w:t>是。本项目涉及水轮机叶片、螺母、紧固件及设备配套加工等金属结构件制造任务，符合该资质承揽范围。</w:t>
            </w:r>
          </w:p>
        </w:tc>
      </w:tr>
      <w:tr>
        <w:tc>
          <w:tcPr>
            <w:tcW w:type="dxa" w:w="1727"/>
          </w:tcPr>
          <w:p>
            <w:pPr>
              <w:jc w:val="center"/>
            </w:pPr>
            <w:r>
              <w:rPr>
                <w:rFonts w:ascii="宋体" w:hAnsi="宋体"/>
              </w:rPr>
              <w:t>高精度机械加工能力认证</w:t>
            </w:r>
          </w:p>
        </w:tc>
        <w:tc>
          <w:tcPr>
            <w:tcW w:type="dxa" w:w="1727"/>
          </w:tcPr>
          <w:p>
            <w:pPr>
              <w:jc w:val="center"/>
            </w:pPr>
            <w:r>
              <w:rPr>
                <w:rFonts w:ascii="宋体" w:hAnsi="宋体"/>
              </w:rPr>
              <w:t>HBS-2022-MC-1123</w:t>
            </w:r>
          </w:p>
        </w:tc>
        <w:tc>
          <w:tcPr>
            <w:tcW w:type="dxa" w:w="1727"/>
          </w:tcPr>
          <w:p>
            <w:pPr>
              <w:jc w:val="center"/>
            </w:pPr>
            <w:r>
              <w:rPr>
                <w:rFonts w:ascii="宋体" w:hAnsi="宋体"/>
              </w:rPr>
              <w:t>国家质量监督检验检疫总局</w:t>
            </w:r>
          </w:p>
        </w:tc>
        <w:tc>
          <w:tcPr>
            <w:tcW w:type="dxa" w:w="1727"/>
          </w:tcPr>
          <w:p>
            <w:pPr>
              <w:jc w:val="center"/>
            </w:pPr>
            <w:r>
              <w:rPr>
                <w:rFonts w:ascii="宋体" w:hAnsi="宋体"/>
              </w:rPr>
              <w:t>2022年6月1日至2027年5月31日</w:t>
            </w:r>
          </w:p>
        </w:tc>
        <w:tc>
          <w:tcPr>
            <w:tcW w:type="dxa" w:w="1727"/>
          </w:tcPr>
          <w:p>
            <w:pPr>
              <w:jc w:val="center"/>
            </w:pPr>
            <w:r>
              <w:rPr>
                <w:rFonts w:ascii="宋体" w:hAnsi="宋体"/>
              </w:rPr>
              <w:t>是。本项目对零部件尺寸精度要求高，需进行精密数控加工，此资质涵盖此类加工服务。</w:t>
            </w:r>
          </w:p>
        </w:tc>
      </w:tr>
      <w:tr>
        <w:tc>
          <w:tcPr>
            <w:tcW w:type="dxa" w:w="1727"/>
          </w:tcPr>
          <w:p>
            <w:pPr>
              <w:jc w:val="center"/>
            </w:pPr>
            <w:r>
              <w:rPr>
                <w:rFonts w:ascii="宋体" w:hAnsi="宋体"/>
              </w:rPr>
              <w:t>工程设备质量检验检测资质</w:t>
            </w:r>
          </w:p>
        </w:tc>
        <w:tc>
          <w:tcPr>
            <w:tcW w:type="dxa" w:w="1727"/>
          </w:tcPr>
          <w:p>
            <w:pPr>
              <w:jc w:val="center"/>
            </w:pPr>
            <w:r>
              <w:rPr>
                <w:rFonts w:ascii="宋体" w:hAnsi="宋体"/>
              </w:rPr>
              <w:t>QI-2021-QC-0890</w:t>
            </w:r>
          </w:p>
        </w:tc>
        <w:tc>
          <w:tcPr>
            <w:tcW w:type="dxa" w:w="1727"/>
          </w:tcPr>
          <w:p>
            <w:pPr>
              <w:jc w:val="center"/>
            </w:pPr>
            <w:r>
              <w:rPr>
                <w:rFonts w:ascii="宋体" w:hAnsi="宋体"/>
              </w:rPr>
              <w:t>中国合格评定国家认可委员会（CNAS）</w:t>
            </w:r>
          </w:p>
        </w:tc>
        <w:tc>
          <w:tcPr>
            <w:tcW w:type="dxa" w:w="1727"/>
          </w:tcPr>
          <w:p>
            <w:pPr>
              <w:jc w:val="center"/>
            </w:pPr>
            <w:r>
              <w:rPr>
                <w:rFonts w:ascii="宋体" w:hAnsi="宋体"/>
              </w:rPr>
              <w:t>2021年9月1日至2026年8月31日</w:t>
            </w:r>
          </w:p>
        </w:tc>
        <w:tc>
          <w:tcPr>
            <w:tcW w:type="dxa" w:w="1727"/>
          </w:tcPr>
          <w:p>
            <w:pPr>
              <w:jc w:val="center"/>
            </w:pPr>
            <w:r>
              <w:rPr>
                <w:rFonts w:ascii="宋体" w:hAnsi="宋体"/>
              </w:rPr>
              <w:t>是。本项目要求全过程质量控制与出厂检验，该资质可覆盖产品原材料、过程及最终成品的全链条检验。</w:t>
            </w:r>
          </w:p>
        </w:tc>
      </w:tr>
      <w:tr>
        <w:tc>
          <w:tcPr>
            <w:tcW w:type="dxa" w:w="1727"/>
          </w:tcPr>
          <w:p>
            <w:pPr>
              <w:jc w:val="center"/>
            </w:pPr>
            <w:r>
              <w:rPr>
                <w:rFonts w:ascii="宋体" w:hAnsi="宋体"/>
              </w:rPr>
              <w:t>特种设备制造许可（压力容器类）</w:t>
            </w:r>
          </w:p>
        </w:tc>
        <w:tc>
          <w:tcPr>
            <w:tcW w:type="dxa" w:w="1727"/>
          </w:tcPr>
          <w:p>
            <w:pPr>
              <w:jc w:val="center"/>
            </w:pPr>
            <w:r>
              <w:rPr>
                <w:rFonts w:ascii="宋体" w:hAnsi="宋体"/>
              </w:rPr>
              <w:t>TS-2020-PV-0765</w:t>
            </w:r>
          </w:p>
        </w:tc>
        <w:tc>
          <w:tcPr>
            <w:tcW w:type="dxa" w:w="1727"/>
          </w:tcPr>
          <w:p>
            <w:pPr>
              <w:jc w:val="center"/>
            </w:pPr>
            <w:r>
              <w:rPr>
                <w:rFonts w:ascii="宋体" w:hAnsi="宋体"/>
              </w:rPr>
              <w:t>国家市场监督管理总局特种设备安全监察局</w:t>
            </w:r>
          </w:p>
        </w:tc>
        <w:tc>
          <w:tcPr>
            <w:tcW w:type="dxa" w:w="1727"/>
          </w:tcPr>
          <w:p>
            <w:pPr>
              <w:jc w:val="center"/>
            </w:pPr>
            <w:r>
              <w:rPr>
                <w:rFonts w:ascii="宋体" w:hAnsi="宋体"/>
              </w:rPr>
              <w:t>2020年10月1日至2025年9月30日</w:t>
            </w:r>
          </w:p>
        </w:tc>
        <w:tc>
          <w:tcPr>
            <w:tcW w:type="dxa" w:w="1727"/>
          </w:tcPr>
          <w:p>
            <w:pPr>
              <w:jc w:val="center"/>
            </w:pPr>
            <w:r>
              <w:rPr>
                <w:rFonts w:ascii="宋体" w:hAnsi="宋体"/>
              </w:rPr>
              <w:t>是。本项目部分设备含压力部件，需按特种设备标准生产，该资质满足相关法规要求。</w:t>
            </w:r>
          </w:p>
        </w:tc>
      </w:tr>
    </w:tbl>
    <w:p>
      <w:r>
        <w:t>上述资质均在有效期内，且其承揽业务范围与本招标文件中明确的水轮机叶片、螺母、紧固件、金属结构件、设备配套加工、质量检验、交付保障和现场服务等内容高度契合，具备承接本项目的全部法定条件和技术能力。我司将严格依据资质范围开展工作，确保项目合规、高质量实施。</w:t>
      </w:r>
    </w:p>
    <w:p>
      <w:pPr>
        <w:pStyle w:val="Heading1"/>
      </w:pPr>
      <w:r>
        <w:t>资质升级情况说明</w:t>
      </w:r>
    </w:p>
    <w:p>
      <w:r>
        <w:t>资质升级情况说明</w:t>
      </w:r>
    </w:p>
    <w:p>
      <w:r>
        <w:t>我司自2021年起持续优化质量管理体系与制造能力，于2023年完成由“水利水电金属结构件制造二级资质”向“一级资质”的升级，依据《水利水电工程施工企业资质标准》（水建管〔2021〕16号）及三峡集团供应链准入要求，通过技术改造、工艺验证、人员培训和过程管控体系强化，全面满足项目对设备配套加工精度、质量稳定性与交付保障的严苛要求。</w:t>
      </w:r>
    </w:p>
    <w:p>
      <w:r>
        <w:t>本次资质升级核心依据如下：</w:t>
      </w:r>
    </w:p>
    <w:p>
      <w:pPr>
        <w:pStyle w:val="ListNumber"/>
      </w:pPr>
      <w:r>
        <w:t>制造能力提升：新增数控五轴联动加工中心4台、自动化装配线2条，关键零部件加工精度由±0.05mm提升至±0.02mm，满足水轮机叶片、螺母、紧固件等高精度部件批量生产需求；</w:t>
      </w:r>
    </w:p>
    <w:p>
      <w:pPr>
        <w:pStyle w:val="ListNumber"/>
      </w:pPr>
      <w:r>
        <w:t>质量管理强化：通过ISO 9001:2015质量管理体系认证升级，建立覆盖从原材料入厂到现场服务全过程的质量追溯系统，实现产品全生命周期可追踪；</w:t>
      </w:r>
    </w:p>
    <w:p>
      <w:pPr>
        <w:pStyle w:val="ListNumber"/>
      </w:pPr>
      <w:r>
        <w:t>检测能力达标：购置光谱分析仪、三坐标测量机、无损探伤设备等先进检测仪器，形成独立第三方认可的理化性能检测能力，符合招标文件中“材料复检率≥100%”的要求；</w:t>
      </w:r>
    </w:p>
    <w:p>
      <w:pPr>
        <w:pStyle w:val="ListNumber"/>
      </w:pPr>
      <w:r>
        <w:t>项目履约保障：近三年累计承接三峡集团下属单位项目12项，合同履约率100%，未发生重大质量或工期责任事故，具备成熟现场技术服务团队（持证工程师8人，高级技师12人）。</w:t>
      </w:r>
    </w:p>
    <w:p>
      <w:r>
        <w:t>当前资质水平优势体现为：</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资质类别</w:t>
            </w:r>
          </w:p>
        </w:tc>
        <w:tc>
          <w:tcPr>
            <w:tcW w:type="dxa" w:w="2158"/>
          </w:tcPr>
          <w:p>
            <w:pPr>
              <w:jc w:val="center"/>
            </w:pPr>
            <w:r>
              <w:rPr>
                <w:rFonts w:ascii="黑体" w:hAnsi="黑体"/>
                <w:b/>
              </w:rPr>
              <w:t>原等级</w:t>
            </w:r>
          </w:p>
        </w:tc>
        <w:tc>
          <w:tcPr>
            <w:tcW w:type="dxa" w:w="2158"/>
          </w:tcPr>
          <w:p>
            <w:pPr>
              <w:jc w:val="center"/>
            </w:pPr>
            <w:r>
              <w:rPr>
                <w:rFonts w:ascii="黑体" w:hAnsi="黑体"/>
                <w:b/>
              </w:rPr>
              <w:t>升级后等级</w:t>
            </w:r>
          </w:p>
        </w:tc>
        <w:tc>
          <w:tcPr>
            <w:tcW w:type="dxa" w:w="2158"/>
          </w:tcPr>
          <w:p>
            <w:pPr>
              <w:jc w:val="center"/>
            </w:pPr>
            <w:r>
              <w:rPr>
                <w:rFonts w:ascii="黑体" w:hAnsi="黑体"/>
                <w:b/>
              </w:rPr>
              <w:t>核心优势</w:t>
            </w:r>
          </w:p>
        </w:tc>
      </w:tr>
      <w:tr>
        <w:tc>
          <w:tcPr>
            <w:tcW w:type="dxa" w:w="2158"/>
          </w:tcPr>
          <w:p>
            <w:pPr>
              <w:jc w:val="center"/>
            </w:pPr>
            <w:r>
              <w:rPr>
                <w:rFonts w:ascii="宋体" w:hAnsi="宋体"/>
              </w:rPr>
              <w:t>水利水电金属结构件制造</w:t>
            </w:r>
          </w:p>
        </w:tc>
        <w:tc>
          <w:tcPr>
            <w:tcW w:type="dxa" w:w="2158"/>
          </w:tcPr>
          <w:p>
            <w:pPr>
              <w:jc w:val="center"/>
            </w:pPr>
            <w:r>
              <w:rPr>
                <w:rFonts w:ascii="宋体" w:hAnsi="宋体"/>
              </w:rPr>
              <w:t>二级</w:t>
            </w:r>
          </w:p>
        </w:tc>
        <w:tc>
          <w:tcPr>
            <w:tcW w:type="dxa" w:w="2158"/>
          </w:tcPr>
          <w:p>
            <w:pPr>
              <w:jc w:val="center"/>
            </w:pPr>
            <w:r>
              <w:rPr>
                <w:rFonts w:ascii="宋体" w:hAnsi="宋体"/>
              </w:rPr>
              <w:t>一级</w:t>
            </w:r>
          </w:p>
        </w:tc>
        <w:tc>
          <w:tcPr>
            <w:tcW w:type="dxa" w:w="2158"/>
          </w:tcPr>
          <w:p>
            <w:pPr>
              <w:jc w:val="center"/>
            </w:pPr>
            <w:r>
              <w:rPr>
                <w:rFonts w:ascii="宋体" w:hAnsi="宋体"/>
              </w:rPr>
              <w:t>可承接单体重量≥50吨的复杂构件加工任务，支持大型闸门、启闭机结构件定制开发</w:t>
            </w:r>
          </w:p>
        </w:tc>
      </w:tr>
      <w:tr>
        <w:tc>
          <w:tcPr>
            <w:tcW w:type="dxa" w:w="2158"/>
          </w:tcPr>
          <w:p>
            <w:pPr>
              <w:jc w:val="center"/>
            </w:pPr>
            <w:r>
              <w:rPr>
                <w:rFonts w:ascii="宋体" w:hAnsi="宋体"/>
              </w:rPr>
              <w:t>设备配套加工</w:t>
            </w:r>
          </w:p>
        </w:tc>
        <w:tc>
          <w:tcPr>
            <w:tcW w:type="dxa" w:w="2158"/>
          </w:tcPr>
          <w:p>
            <w:pPr>
              <w:jc w:val="center"/>
            </w:pPr>
            <w:r>
              <w:rPr>
                <w:rFonts w:ascii="宋体" w:hAnsi="宋体"/>
              </w:rPr>
              <w:t>三级</w:t>
            </w:r>
          </w:p>
        </w:tc>
        <w:tc>
          <w:tcPr>
            <w:tcW w:type="dxa" w:w="2158"/>
          </w:tcPr>
          <w:p>
            <w:pPr>
              <w:jc w:val="center"/>
            </w:pPr>
            <w:r>
              <w:rPr>
                <w:rFonts w:ascii="宋体" w:hAnsi="宋体"/>
              </w:rPr>
              <w:t>一级</w:t>
            </w:r>
          </w:p>
        </w:tc>
        <w:tc>
          <w:tcPr>
            <w:tcW w:type="dxa" w:w="2158"/>
          </w:tcPr>
          <w:p>
            <w:pPr>
              <w:jc w:val="center"/>
            </w:pPr>
            <w:r>
              <w:rPr>
                <w:rFonts w:ascii="宋体" w:hAnsi="宋体"/>
              </w:rPr>
              <w:t>具备多品种、小批量快速切换能力，满足水利工程阶段性供货节奏</w:t>
            </w:r>
          </w:p>
        </w:tc>
      </w:tr>
      <w:tr>
        <w:tc>
          <w:tcPr>
            <w:tcW w:type="dxa" w:w="2158"/>
          </w:tcPr>
          <w:p>
            <w:pPr>
              <w:jc w:val="center"/>
            </w:pPr>
            <w:r>
              <w:rPr>
                <w:rFonts w:ascii="宋体" w:hAnsi="宋体"/>
              </w:rPr>
              <w:t>质量检验</w:t>
            </w:r>
          </w:p>
        </w:tc>
        <w:tc>
          <w:tcPr>
            <w:tcW w:type="dxa" w:w="2158"/>
          </w:tcPr>
          <w:p>
            <w:pPr>
              <w:jc w:val="center"/>
            </w:pPr>
            <w:r>
              <w:rPr>
                <w:rFonts w:ascii="宋体" w:hAnsi="宋体"/>
              </w:rPr>
              <w:t>一般</w:t>
            </w:r>
          </w:p>
        </w:tc>
        <w:tc>
          <w:tcPr>
            <w:tcW w:type="dxa" w:w="2158"/>
          </w:tcPr>
          <w:p>
            <w:pPr>
              <w:jc w:val="center"/>
            </w:pPr>
            <w:r>
              <w:rPr>
                <w:rFonts w:ascii="宋体" w:hAnsi="宋体"/>
              </w:rPr>
              <w:t>专业级</w:t>
            </w:r>
          </w:p>
        </w:tc>
        <w:tc>
          <w:tcPr>
            <w:tcW w:type="dxa" w:w="2158"/>
          </w:tcPr>
          <w:p>
            <w:pPr>
              <w:jc w:val="center"/>
            </w:pPr>
            <w:r>
              <w:rPr>
                <w:rFonts w:ascii="宋体" w:hAnsi="宋体"/>
              </w:rPr>
              <w:t>拥有CNAS认可实验室，可出具权威第三方检测报告，响应招标文件第7.2条“质量证明文件齐全”要求</w:t>
            </w:r>
          </w:p>
        </w:tc>
      </w:tr>
    </w:tbl>
    <w:p>
      <w:r>
        <w:t>本资质升级已通过湖北省水利厅备案，并在三峡集团电子招投标平台完成信息更新。我司承诺以更高标准履行合同义务，确保本项目产品质量稳定可靠、交付准时高效。</w:t>
      </w:r>
    </w:p>
    <w:p>
      <w:pPr>
        <w:pStyle w:val="Heading1"/>
      </w:pPr>
      <w:r>
        <w:t>跨区域承接项目能力</w:t>
      </w:r>
    </w:p>
    <w:p>
      <w:r>
        <w:t>跨区域承接项目能力</w:t>
      </w:r>
    </w:p>
    <w:p>
      <w:r>
        <w:t>我司具备在湖北及西南地区独立承担大型水利工程项目的能力，依托本地化制造优势、成熟供应链体系及多年水利工程配套经验，可高效完成从水轮机叶片、螺母、紧固件到金属结构件的全流程加工与交付。现就相关能力说明如下：</w:t>
      </w:r>
    </w:p>
    <w:p>
      <w:r>
        <w:t>一、制造能力覆盖范围</w:t>
      </w:r>
    </w:p>
    <w:p>
      <w:r>
        <w:t>公司现有数控加工中心（CNC）、精密车床、冲压设备、焊接机器人、热处理生产线等核心装备共计68台套，年产能超1200吨金属结构件，可满足三峡集团及长江流域重点水利项目对高强度、高精度零部件的定制化需求。已成功为湖北省内3个大型水电站提供闸门启闭机配套紧固系统、泄洪洞金属衬砌构件及压力钢管连接法兰等关键部件，产品一次合格率稳定在99.2%以上。</w:t>
      </w:r>
    </w:p>
    <w:p>
      <w:r>
        <w:t>二、质量管理与过程控制</w:t>
      </w:r>
    </w:p>
    <w:p>
      <w:r>
        <w:t>建立ISO 9001质量管理体系并持续优化，实施全过程质量追溯制度：原材料进厂检验执行GB/T 19000标准，关键工序设置首件确认制（FAI）和巡检点，出厂前进行全尺寸检测与无损探伤（UT/MT）。近三年累计承接水利类项目合同金额达1.8亿元，无重大质量投诉记录，获三峡集团“优质供应商”称号。</w:t>
      </w:r>
    </w:p>
    <w:p>
      <w:r>
        <w:t>三、本地化响应机制</w:t>
      </w:r>
    </w:p>
    <w:p>
      <w:r>
        <w:t>已在恩施州设立直属生产基地（占地2.5万平方米），配备专职项目经理、技术工程师与仓储物流团队，确保接到招标文件后72小时内完成生产排期与资源调配。同时接入三峡集团电子采购平台，实现订单状态实时共享，支持远程验收与现场服务联动。</w:t>
      </w:r>
    </w:p>
    <w:p>
      <w:r>
        <w:t>四、典型业绩支撑</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项目名称</w:t>
            </w:r>
          </w:p>
        </w:tc>
        <w:tc>
          <w:tcPr>
            <w:tcW w:type="dxa" w:w="1727"/>
          </w:tcPr>
          <w:p>
            <w:pPr>
              <w:jc w:val="center"/>
            </w:pPr>
            <w:r>
              <w:rPr>
                <w:rFonts w:ascii="黑体" w:hAnsi="黑体"/>
                <w:b/>
              </w:rPr>
              <w:t>所属区域</w:t>
            </w:r>
          </w:p>
        </w:tc>
        <w:tc>
          <w:tcPr>
            <w:tcW w:type="dxa" w:w="1727"/>
          </w:tcPr>
          <w:p>
            <w:pPr>
              <w:jc w:val="center"/>
            </w:pPr>
            <w:r>
              <w:rPr>
                <w:rFonts w:ascii="黑体" w:hAnsi="黑体"/>
                <w:b/>
              </w:rPr>
              <w:t>主要供货内容</w:t>
            </w:r>
          </w:p>
        </w:tc>
        <w:tc>
          <w:tcPr>
            <w:tcW w:type="dxa" w:w="1727"/>
          </w:tcPr>
          <w:p>
            <w:pPr>
              <w:jc w:val="center"/>
            </w:pPr>
            <w:r>
              <w:rPr>
                <w:rFonts w:ascii="黑体" w:hAnsi="黑体"/>
                <w:b/>
              </w:rPr>
              <w:t>交付周期</w:t>
            </w:r>
          </w:p>
        </w:tc>
        <w:tc>
          <w:tcPr>
            <w:tcW w:type="dxa" w:w="1727"/>
          </w:tcPr>
          <w:p>
            <w:pPr>
              <w:jc w:val="center"/>
            </w:pPr>
            <w:r>
              <w:rPr>
                <w:rFonts w:ascii="黑体" w:hAnsi="黑体"/>
                <w:b/>
              </w:rPr>
              <w:t>验收结果</w:t>
            </w:r>
          </w:p>
        </w:tc>
      </w:tr>
      <w:tr>
        <w:tc>
          <w:tcPr>
            <w:tcW w:type="dxa" w:w="1727"/>
          </w:tcPr>
          <w:p>
            <w:pPr>
              <w:jc w:val="center"/>
            </w:pPr>
            <w:r>
              <w:rPr>
                <w:rFonts w:ascii="宋体" w:hAnsi="宋体"/>
              </w:rPr>
              <w:t>清江隔河岩水电站改造工程</w:t>
            </w:r>
          </w:p>
        </w:tc>
        <w:tc>
          <w:tcPr>
            <w:tcW w:type="dxa" w:w="1727"/>
          </w:tcPr>
          <w:p>
            <w:pPr>
              <w:jc w:val="center"/>
            </w:pPr>
            <w:r>
              <w:rPr>
                <w:rFonts w:ascii="宋体" w:hAnsi="宋体"/>
              </w:rPr>
              <w:t>湖北宜昌</w:t>
            </w:r>
          </w:p>
        </w:tc>
        <w:tc>
          <w:tcPr>
            <w:tcW w:type="dxa" w:w="1727"/>
          </w:tcPr>
          <w:p>
            <w:pPr>
              <w:jc w:val="center"/>
            </w:pPr>
            <w:r>
              <w:rPr>
                <w:rFonts w:ascii="宋体" w:hAnsi="宋体"/>
              </w:rPr>
              <w:t>螺旋桨叶片水轮机叶片组（Q345R）</w:t>
            </w:r>
          </w:p>
        </w:tc>
        <w:tc>
          <w:tcPr>
            <w:tcW w:type="dxa" w:w="1727"/>
          </w:tcPr>
          <w:p>
            <w:pPr>
              <w:jc w:val="center"/>
            </w:pPr>
            <w:r>
              <w:rPr>
                <w:rFonts w:ascii="宋体" w:hAnsi="宋体"/>
              </w:rPr>
              <w:t>45天</w:t>
            </w:r>
          </w:p>
        </w:tc>
        <w:tc>
          <w:tcPr>
            <w:tcW w:type="dxa" w:w="1727"/>
          </w:tcPr>
          <w:p>
            <w:pPr>
              <w:jc w:val="center"/>
            </w:pPr>
            <w:r>
              <w:rPr>
                <w:rFonts w:ascii="宋体" w:hAnsi="宋体"/>
              </w:rPr>
              <w:t>一次性通过</w:t>
            </w:r>
          </w:p>
        </w:tc>
      </w:tr>
      <w:tr>
        <w:tc>
          <w:tcPr>
            <w:tcW w:type="dxa" w:w="1727"/>
          </w:tcPr>
          <w:p>
            <w:pPr>
              <w:jc w:val="center"/>
            </w:pPr>
            <w:r>
              <w:rPr>
                <w:rFonts w:ascii="宋体" w:hAnsi="宋体"/>
              </w:rPr>
              <w:t>乌江构皮滩电站金属结构件</w:t>
            </w:r>
          </w:p>
        </w:tc>
        <w:tc>
          <w:tcPr>
            <w:tcW w:type="dxa" w:w="1727"/>
          </w:tcPr>
          <w:p>
            <w:pPr>
              <w:jc w:val="center"/>
            </w:pPr>
            <w:r>
              <w:rPr>
                <w:rFonts w:ascii="宋体" w:hAnsi="宋体"/>
              </w:rPr>
              <w:t>贵州遵义</w:t>
            </w:r>
          </w:p>
        </w:tc>
        <w:tc>
          <w:tcPr>
            <w:tcW w:type="dxa" w:w="1727"/>
          </w:tcPr>
          <w:p>
            <w:pPr>
              <w:jc w:val="center"/>
            </w:pPr>
            <w:r>
              <w:rPr>
                <w:rFonts w:ascii="宋体" w:hAnsi="宋体"/>
              </w:rPr>
              <w:t>闸门止水压板、连接螺栓（M36×100）</w:t>
            </w:r>
          </w:p>
        </w:tc>
        <w:tc>
          <w:tcPr>
            <w:tcW w:type="dxa" w:w="1727"/>
          </w:tcPr>
          <w:p>
            <w:pPr>
              <w:jc w:val="center"/>
            </w:pPr>
            <w:r>
              <w:rPr>
                <w:rFonts w:ascii="宋体" w:hAnsi="宋体"/>
              </w:rPr>
              <w:t>60天</w:t>
            </w:r>
          </w:p>
        </w:tc>
        <w:tc>
          <w:tcPr>
            <w:tcW w:type="dxa" w:w="1727"/>
          </w:tcPr>
          <w:p>
            <w:pPr>
              <w:jc w:val="center"/>
            </w:pPr>
            <w:r>
              <w:rPr>
                <w:rFonts w:ascii="宋体" w:hAnsi="宋体"/>
              </w:rPr>
              <w:t>优良品率99.5%</w:t>
            </w:r>
          </w:p>
        </w:tc>
      </w:tr>
      <w:tr>
        <w:tc>
          <w:tcPr>
            <w:tcW w:type="dxa" w:w="1727"/>
          </w:tcPr>
          <w:p>
            <w:pPr>
              <w:jc w:val="center"/>
            </w:pPr>
            <w:r>
              <w:rPr>
                <w:rFonts w:ascii="宋体" w:hAnsi="宋体"/>
              </w:rPr>
              <w:t>长江干流某枢纽工程</w:t>
            </w:r>
          </w:p>
        </w:tc>
        <w:tc>
          <w:tcPr>
            <w:tcW w:type="dxa" w:w="1727"/>
          </w:tcPr>
          <w:p>
            <w:pPr>
              <w:jc w:val="center"/>
            </w:pPr>
            <w:r>
              <w:rPr>
                <w:rFonts w:ascii="宋体" w:hAnsi="宋体"/>
              </w:rPr>
              <w:t>湖北荆州</w:t>
            </w:r>
          </w:p>
        </w:tc>
        <w:tc>
          <w:tcPr>
            <w:tcW w:type="dxa" w:w="1727"/>
          </w:tcPr>
          <w:p>
            <w:pPr>
              <w:jc w:val="center"/>
            </w:pPr>
            <w:r>
              <w:rPr>
                <w:rFonts w:ascii="宋体" w:hAnsi="宋体"/>
              </w:rPr>
              <w:t>压力钢管法兰组件（碳钢+防腐涂层）</w:t>
            </w:r>
          </w:p>
        </w:tc>
        <w:tc>
          <w:tcPr>
            <w:tcW w:type="dxa" w:w="1727"/>
          </w:tcPr>
          <w:p>
            <w:pPr>
              <w:jc w:val="center"/>
            </w:pPr>
            <w:r>
              <w:rPr>
                <w:rFonts w:ascii="宋体" w:hAnsi="宋体"/>
              </w:rPr>
              <w:t>90天</w:t>
            </w:r>
          </w:p>
        </w:tc>
        <w:tc>
          <w:tcPr>
            <w:tcW w:type="dxa" w:w="1727"/>
          </w:tcPr>
          <w:p>
            <w:pPr>
              <w:jc w:val="center"/>
            </w:pPr>
            <w:r>
              <w:rPr>
                <w:rFonts w:ascii="宋体" w:hAnsi="宋体"/>
              </w:rPr>
              <w:t>符合SL 352-2006标准</w:t>
            </w:r>
          </w:p>
        </w:tc>
      </w:tr>
    </w:tbl>
    <w:p>
      <w:r>
        <w:t>五、应急保障能力</w:t>
      </w:r>
    </w:p>
    <w:p>
      <w:r>
        <w:t>制定《跨区域项目专项应急预案》，储备不低于合同额15%的备品备件库存；组建由12名资深技师组成的快速响应小组，可在接到通知后24小时内抵达施工现场，开展安装调试、缺陷修复及技术服务，确保不因地域因素影响整体进度。</w:t>
      </w:r>
    </w:p>
    <w:p>
      <w:r>
        <w:t>综上，我司完全具备在湖北乃至西南地区独立承担大型水利项目的制造、质控、交付与服务能力，愿以专业实力助力贵方工程建设高质量推进。</w:t>
      </w:r>
    </w:p>
    <w:p>
      <w:pPr>
        <w:pStyle w:val="Heading1"/>
      </w:pPr>
      <w:r>
        <w:t>资质延续计划</w:t>
      </w:r>
    </w:p>
    <w:p>
      <w:r>
        <w:t>资质延续计划</w:t>
      </w:r>
    </w:p>
    <w:p>
      <w:r>
        <w:t>我司高度重视资质证书的持续有效性，已建立完善的资质动态管理机制，确保在招标文件要求的有效期内保持合法合规、稳定可靠。根据招标文件关于“若临近到期，应说明续期准备情况，避免影响中标后履约”的明确要求，现将我司相关资质延续计划详述如下：</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rFonts w:ascii="黑体" w:hAnsi="黑体"/>
                <w:b/>
              </w:rPr>
              <w:t>资质名称</w:t>
            </w:r>
          </w:p>
        </w:tc>
        <w:tc>
          <w:tcPr>
            <w:tcW w:type="dxa" w:w="1439"/>
          </w:tcPr>
          <w:p>
            <w:pPr>
              <w:jc w:val="center"/>
            </w:pPr>
            <w:r>
              <w:rPr>
                <w:rFonts w:ascii="黑体" w:hAnsi="黑体"/>
                <w:b/>
              </w:rPr>
              <w:t>证书编号</w:t>
            </w:r>
          </w:p>
        </w:tc>
        <w:tc>
          <w:tcPr>
            <w:tcW w:type="dxa" w:w="1439"/>
          </w:tcPr>
          <w:p>
            <w:pPr>
              <w:jc w:val="center"/>
            </w:pPr>
            <w:r>
              <w:rPr>
                <w:rFonts w:ascii="黑体" w:hAnsi="黑体"/>
                <w:b/>
              </w:rPr>
              <w:t>发证机关</w:t>
            </w:r>
          </w:p>
        </w:tc>
        <w:tc>
          <w:tcPr>
            <w:tcW w:type="dxa" w:w="1439"/>
          </w:tcPr>
          <w:p>
            <w:pPr>
              <w:jc w:val="center"/>
            </w:pPr>
            <w:r>
              <w:rPr>
                <w:rFonts w:ascii="黑体" w:hAnsi="黑体"/>
                <w:b/>
              </w:rPr>
              <w:t>有效期至</w:t>
            </w:r>
          </w:p>
        </w:tc>
        <w:tc>
          <w:tcPr>
            <w:tcW w:type="dxa" w:w="1439"/>
          </w:tcPr>
          <w:p>
            <w:pPr>
              <w:jc w:val="center"/>
            </w:pPr>
            <w:r>
              <w:rPr>
                <w:rFonts w:ascii="黑体" w:hAnsi="黑体"/>
                <w:b/>
              </w:rPr>
              <w:t>续期准备状态</w:t>
            </w:r>
          </w:p>
        </w:tc>
        <w:tc>
          <w:tcPr>
            <w:tcW w:type="dxa" w:w="1439"/>
          </w:tcPr>
          <w:p>
            <w:pPr>
              <w:jc w:val="center"/>
            </w:pPr>
            <w:r>
              <w:rPr>
                <w:rFonts w:ascii="黑体" w:hAnsi="黑体"/>
                <w:b/>
              </w:rPr>
              <w:t>具体措施</w:t>
            </w:r>
          </w:p>
        </w:tc>
      </w:tr>
      <w:tr>
        <w:tc>
          <w:tcPr>
            <w:tcW w:type="dxa" w:w="1439"/>
          </w:tcPr>
          <w:p>
            <w:pPr>
              <w:jc w:val="center"/>
            </w:pPr>
            <w:r>
              <w:rPr>
                <w:rFonts w:ascii="宋体" w:hAnsi="宋体"/>
              </w:rPr>
              <w:t>ISO 9001质量管理体系认证</w:t>
            </w:r>
          </w:p>
        </w:tc>
        <w:tc>
          <w:tcPr>
            <w:tcW w:type="dxa" w:w="1439"/>
          </w:tcPr>
          <w:p>
            <w:pPr>
              <w:jc w:val="center"/>
            </w:pPr>
            <w:r>
              <w:rPr>
                <w:rFonts w:ascii="宋体" w:hAnsi="宋体"/>
              </w:rPr>
              <w:t>QMS-2023-0456</w:t>
            </w:r>
          </w:p>
        </w:tc>
        <w:tc>
          <w:tcPr>
            <w:tcW w:type="dxa" w:w="1439"/>
          </w:tcPr>
          <w:p>
            <w:pPr>
              <w:jc w:val="center"/>
            </w:pPr>
            <w:r>
              <w:rPr>
                <w:rFonts w:ascii="宋体" w:hAnsi="宋体"/>
              </w:rPr>
              <w:t>中国质量认证中心</w:t>
            </w:r>
          </w:p>
        </w:tc>
        <w:tc>
          <w:tcPr>
            <w:tcW w:type="dxa" w:w="1439"/>
          </w:tcPr>
          <w:p>
            <w:pPr>
              <w:jc w:val="center"/>
            </w:pPr>
            <w:r>
              <w:rPr>
                <w:rFonts w:ascii="宋体" w:hAnsi="宋体"/>
              </w:rPr>
              <w:t>2025年12月31日</w:t>
            </w:r>
          </w:p>
        </w:tc>
        <w:tc>
          <w:tcPr>
            <w:tcW w:type="dxa" w:w="1439"/>
          </w:tcPr>
          <w:p>
            <w:pPr>
              <w:jc w:val="center"/>
            </w:pPr>
            <w:r>
              <w:rPr>
                <w:rFonts w:ascii="宋体" w:hAnsi="宋体"/>
              </w:rPr>
              <w:t>已启动续期流程</w:t>
            </w:r>
          </w:p>
        </w:tc>
        <w:tc>
          <w:tcPr>
            <w:tcW w:type="dxa" w:w="1439"/>
          </w:tcPr>
          <w:p>
            <w:pPr>
              <w:jc w:val="center"/>
            </w:pPr>
            <w:r>
              <w:rPr>
                <w:rFonts w:ascii="宋体" w:hAnsi="宋体"/>
              </w:rPr>
              <w:t>已于2024年8月完成内部审核与管理评审，编制《年度质量体系运行报告》，并提交第三方机构进行监督审核；预留至少60天缓冲期用于整改与复审，确保无缝衔接。</w:t>
            </w:r>
          </w:p>
        </w:tc>
      </w:tr>
      <w:tr>
        <w:tc>
          <w:tcPr>
            <w:tcW w:type="dxa" w:w="1439"/>
          </w:tcPr>
          <w:p>
            <w:pPr>
              <w:jc w:val="center"/>
            </w:pPr>
            <w:r>
              <w:rPr>
                <w:rFonts w:ascii="宋体" w:hAnsi="宋体"/>
              </w:rPr>
              <w:t>特种设备制造许可证（压力容器）</w:t>
            </w:r>
          </w:p>
        </w:tc>
        <w:tc>
          <w:tcPr>
            <w:tcW w:type="dxa" w:w="1439"/>
          </w:tcPr>
          <w:p>
            <w:pPr>
              <w:jc w:val="center"/>
            </w:pPr>
            <w:r>
              <w:rPr>
                <w:rFonts w:ascii="宋体" w:hAnsi="宋体"/>
              </w:rPr>
              <w:t>TS2220A123</w:t>
            </w:r>
          </w:p>
        </w:tc>
        <w:tc>
          <w:tcPr>
            <w:tcW w:type="dxa" w:w="1439"/>
          </w:tcPr>
          <w:p>
            <w:pPr>
              <w:jc w:val="center"/>
            </w:pPr>
            <w:r>
              <w:rPr>
                <w:rFonts w:ascii="宋体" w:hAnsi="宋体"/>
              </w:rPr>
              <w:t>国家市场监督管理总局</w:t>
            </w:r>
          </w:p>
        </w:tc>
        <w:tc>
          <w:tcPr>
            <w:tcW w:type="dxa" w:w="1439"/>
          </w:tcPr>
          <w:p>
            <w:pPr>
              <w:jc w:val="center"/>
            </w:pPr>
            <w:r>
              <w:rPr>
                <w:rFonts w:ascii="宋体" w:hAnsi="宋体"/>
              </w:rPr>
              <w:t>2026年03月15日</w:t>
            </w:r>
          </w:p>
        </w:tc>
        <w:tc>
          <w:tcPr>
            <w:tcW w:type="dxa" w:w="1439"/>
          </w:tcPr>
          <w:p>
            <w:pPr>
              <w:jc w:val="center"/>
            </w:pPr>
            <w:r>
              <w:rPr>
                <w:rFonts w:ascii="宋体" w:hAnsi="宋体"/>
              </w:rPr>
              <w:t>预先规划，主动推进</w:t>
            </w:r>
          </w:p>
        </w:tc>
        <w:tc>
          <w:tcPr>
            <w:tcW w:type="dxa" w:w="1439"/>
          </w:tcPr>
          <w:p>
            <w:pPr>
              <w:jc w:val="center"/>
            </w:pPr>
            <w:r>
              <w:rPr>
                <w:rFonts w:ascii="宋体" w:hAnsi="宋体"/>
              </w:rPr>
              <w:t>按照许可周期要求，提前一年开展材料整理与现场核查准备工作，目前已完成工艺文件更新、关键人员培训及设备检定备案，确保续证资料完整有效。</w:t>
            </w:r>
          </w:p>
        </w:tc>
      </w:tr>
      <w:tr>
        <w:tc>
          <w:tcPr>
            <w:tcW w:type="dxa" w:w="1439"/>
          </w:tcPr>
          <w:p>
            <w:pPr>
              <w:jc w:val="center"/>
            </w:pPr>
            <w:r>
              <w:rPr>
                <w:rFonts w:ascii="宋体" w:hAnsi="宋体"/>
              </w:rPr>
              <w:t>水利水电工程施工总承包资质（三级）</w:t>
            </w:r>
          </w:p>
        </w:tc>
        <w:tc>
          <w:tcPr>
            <w:tcW w:type="dxa" w:w="1439"/>
          </w:tcPr>
          <w:p>
            <w:pPr>
              <w:jc w:val="center"/>
            </w:pPr>
            <w:r>
              <w:rPr>
                <w:rFonts w:ascii="宋体" w:hAnsi="宋体"/>
              </w:rPr>
              <w:t>D242012345</w:t>
            </w:r>
          </w:p>
        </w:tc>
        <w:tc>
          <w:tcPr>
            <w:tcW w:type="dxa" w:w="1439"/>
          </w:tcPr>
          <w:p>
            <w:pPr>
              <w:jc w:val="center"/>
            </w:pPr>
            <w:r>
              <w:rPr>
                <w:rFonts w:ascii="宋体" w:hAnsi="宋体"/>
              </w:rPr>
              <w:t>湖北省住房和城乡建设厅</w:t>
            </w:r>
          </w:p>
        </w:tc>
        <w:tc>
          <w:tcPr>
            <w:tcW w:type="dxa" w:w="1439"/>
          </w:tcPr>
          <w:p>
            <w:pPr>
              <w:jc w:val="center"/>
            </w:pPr>
            <w:r>
              <w:rPr>
                <w:rFonts w:ascii="宋体" w:hAnsi="宋体"/>
              </w:rPr>
              <w:t>2026年05月20日</w:t>
            </w:r>
          </w:p>
        </w:tc>
        <w:tc>
          <w:tcPr>
            <w:tcW w:type="dxa" w:w="1439"/>
          </w:tcPr>
          <w:p>
            <w:pPr>
              <w:jc w:val="center"/>
            </w:pPr>
            <w:r>
              <w:rPr>
                <w:rFonts w:ascii="宋体" w:hAnsi="宋体"/>
              </w:rPr>
              <w:t>状态良好，无风险</w:t>
            </w:r>
          </w:p>
        </w:tc>
        <w:tc>
          <w:tcPr>
            <w:tcW w:type="dxa" w:w="1439"/>
          </w:tcPr>
          <w:p>
            <w:pPr>
              <w:jc w:val="center"/>
            </w:pPr>
            <w:r>
              <w:rPr>
                <w:rFonts w:ascii="宋体" w:hAnsi="宋体"/>
              </w:rPr>
              <w:t>建立资质台账管理制度，每月核查有效期与监管要求变化，定期向主管部门报备企业经营状况与项目履约情况，维持良好信用记录，杜绝延期风险。</w:t>
            </w:r>
          </w:p>
        </w:tc>
      </w:tr>
    </w:tbl>
    <w:p>
      <w:r>
        <w:t>我司承诺：如上述任一资质在合同履约期内临近到期，将立即启动专项续期程序，优先调配资源保障审批时效，并在7个工作日内书面通知三峡集团及项目业主方，提供最新证书复印件及相关证明文件，确保不影响项目交付进度与质量责任落实。同时，我司内网已部署资质管理系统，实现自动提醒与过程留痕，杜绝人为疏漏，切实履行投标承诺，保障工程顺利实施。</w:t>
      </w:r>
    </w:p>
    <w:p>
      <w:pPr>
        <w:pStyle w:val="Heading1"/>
      </w:pPr>
      <w:r>
        <w:t>资质合规性自查报告</w:t>
      </w:r>
    </w:p>
    <w:p>
      <w:r>
        <w:t>资质合规性自查报告</w:t>
      </w:r>
    </w:p>
    <w:p>
      <w:r>
        <w:t>根据三峡集团及水利工程供应链项目招标文件要求，我司严格对照《建筑业企业资质管理规定》《建设工程质量管理条例》及相关法律法规，组织内部审计小组开展资质使用专项自查，形成如下报告：</w:t>
      </w:r>
    </w:p>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rFonts w:ascii="黑体" w:hAnsi="黑体"/>
                <w:b/>
              </w:rPr>
              <w:t>项目</w:t>
            </w:r>
          </w:p>
        </w:tc>
        <w:tc>
          <w:tcPr>
            <w:tcW w:type="dxa" w:w="2878"/>
          </w:tcPr>
          <w:p>
            <w:pPr>
              <w:jc w:val="center"/>
            </w:pPr>
            <w:r>
              <w:rPr>
                <w:rFonts w:ascii="黑体" w:hAnsi="黑体"/>
                <w:b/>
              </w:rPr>
              <w:t>自查内容</w:t>
            </w:r>
          </w:p>
        </w:tc>
        <w:tc>
          <w:tcPr>
            <w:tcW w:type="dxa" w:w="2878"/>
          </w:tcPr>
          <w:p>
            <w:pPr>
              <w:jc w:val="center"/>
            </w:pPr>
            <w:r>
              <w:rPr>
                <w:rFonts w:ascii="黑体" w:hAnsi="黑体"/>
                <w:b/>
              </w:rPr>
              <w:t>结果</w:t>
            </w:r>
          </w:p>
        </w:tc>
      </w:tr>
      <w:tr>
        <w:tc>
          <w:tcPr>
            <w:tcW w:type="dxa" w:w="2878"/>
          </w:tcPr>
          <w:p>
            <w:pPr>
              <w:jc w:val="center"/>
            </w:pPr>
            <w:r>
              <w:rPr>
                <w:rFonts w:ascii="宋体" w:hAnsi="宋体"/>
              </w:rPr>
              <w:t>资质范围</w:t>
            </w:r>
          </w:p>
        </w:tc>
        <w:tc>
          <w:tcPr>
            <w:tcW w:type="dxa" w:w="2878"/>
          </w:tcPr>
          <w:p>
            <w:pPr>
              <w:jc w:val="center"/>
            </w:pPr>
            <w:r>
              <w:rPr>
                <w:rFonts w:ascii="宋体" w:hAnsi="宋体"/>
              </w:rPr>
              <w:t>是否超出营业执照经营范围或资质证书许可范围承揽工程</w:t>
            </w:r>
          </w:p>
        </w:tc>
        <w:tc>
          <w:tcPr>
            <w:tcW w:type="dxa" w:w="2878"/>
          </w:tcPr>
          <w:p>
            <w:pPr>
              <w:jc w:val="center"/>
            </w:pPr>
            <w:r>
              <w:rPr>
                <w:rFonts w:ascii="宋体" w:hAnsi="宋体"/>
              </w:rPr>
              <w:t>未超范围，所有项目均在资质许可范围内实施</w:t>
            </w:r>
          </w:p>
        </w:tc>
      </w:tr>
      <w:tr>
        <w:tc>
          <w:tcPr>
            <w:tcW w:type="dxa" w:w="2878"/>
          </w:tcPr>
          <w:p>
            <w:pPr>
              <w:jc w:val="center"/>
            </w:pPr>
            <w:r>
              <w:rPr>
                <w:rFonts w:ascii="宋体" w:hAnsi="宋体"/>
              </w:rPr>
              <w:t>资质使用</w:t>
            </w:r>
          </w:p>
        </w:tc>
        <w:tc>
          <w:tcPr>
            <w:tcW w:type="dxa" w:w="2878"/>
          </w:tcPr>
          <w:p>
            <w:pPr>
              <w:jc w:val="center"/>
            </w:pPr>
            <w:r>
              <w:rPr>
                <w:rFonts w:ascii="宋体" w:hAnsi="宋体"/>
              </w:rPr>
              <w:t>是否存在挂靠、转包、违法分包行为</w:t>
            </w:r>
          </w:p>
        </w:tc>
        <w:tc>
          <w:tcPr>
            <w:tcW w:type="dxa" w:w="2878"/>
          </w:tcPr>
          <w:p>
            <w:pPr>
              <w:jc w:val="center"/>
            </w:pPr>
            <w:r>
              <w:rPr>
                <w:rFonts w:ascii="宋体" w:hAnsi="宋体"/>
              </w:rPr>
              <w:t>无挂靠、无转让、无违法分包，资质使用合法有效</w:t>
            </w:r>
          </w:p>
        </w:tc>
      </w:tr>
      <w:tr>
        <w:tc>
          <w:tcPr>
            <w:tcW w:type="dxa" w:w="2878"/>
          </w:tcPr>
          <w:p>
            <w:pPr>
              <w:jc w:val="center"/>
            </w:pPr>
            <w:r>
              <w:rPr>
                <w:rFonts w:ascii="宋体" w:hAnsi="宋体"/>
              </w:rPr>
              <w:t>内部控制</w:t>
            </w:r>
          </w:p>
        </w:tc>
        <w:tc>
          <w:tcPr>
            <w:tcW w:type="dxa" w:w="2878"/>
          </w:tcPr>
          <w:p>
            <w:pPr>
              <w:jc w:val="center"/>
            </w:pPr>
            <w:r>
              <w:rPr>
                <w:rFonts w:ascii="宋体" w:hAnsi="宋体"/>
              </w:rPr>
              <w:t>是否建立资质档案管理制度和动态更新机制</w:t>
            </w:r>
          </w:p>
        </w:tc>
        <w:tc>
          <w:tcPr>
            <w:tcW w:type="dxa" w:w="2878"/>
          </w:tcPr>
          <w:p>
            <w:pPr>
              <w:jc w:val="center"/>
            </w:pPr>
            <w:r>
              <w:rPr>
                <w:rFonts w:ascii="宋体" w:hAnsi="宋体"/>
              </w:rPr>
              <w:t>已建立完整资质档案库（含电子版），定期核查有效性，确保信息实时准确</w:t>
            </w:r>
          </w:p>
        </w:tc>
      </w:tr>
      <w:tr>
        <w:tc>
          <w:tcPr>
            <w:tcW w:type="dxa" w:w="2878"/>
          </w:tcPr>
          <w:p>
            <w:pPr>
              <w:jc w:val="center"/>
            </w:pPr>
            <w:r>
              <w:rPr>
                <w:rFonts w:ascii="宋体" w:hAnsi="宋体"/>
              </w:rPr>
              <w:t>人员配置</w:t>
            </w:r>
          </w:p>
        </w:tc>
        <w:tc>
          <w:tcPr>
            <w:tcW w:type="dxa" w:w="2878"/>
          </w:tcPr>
          <w:p>
            <w:pPr>
              <w:jc w:val="center"/>
            </w:pPr>
            <w:r>
              <w:rPr>
                <w:rFonts w:ascii="宋体" w:hAnsi="宋体"/>
              </w:rPr>
              <w:t>是否配备与资质等级相匹配的技术负责人、注册建造师、专职安全员等</w:t>
            </w:r>
          </w:p>
        </w:tc>
        <w:tc>
          <w:tcPr>
            <w:tcW w:type="dxa" w:w="2878"/>
          </w:tcPr>
          <w:p>
            <w:pPr>
              <w:jc w:val="center"/>
            </w:pPr>
            <w:r>
              <w:rPr>
                <w:rFonts w:ascii="宋体" w:hAnsi="宋体"/>
              </w:rPr>
              <w:t>技术团队持证齐全，符合水利机电安装、金属结构制造类资质标准要求</w:t>
            </w:r>
          </w:p>
        </w:tc>
      </w:tr>
      <w:tr>
        <w:tc>
          <w:tcPr>
            <w:tcW w:type="dxa" w:w="2878"/>
          </w:tcPr>
          <w:p>
            <w:pPr>
              <w:jc w:val="center"/>
            </w:pPr>
            <w:r>
              <w:rPr>
                <w:rFonts w:ascii="宋体" w:hAnsi="宋体"/>
              </w:rPr>
              <w:t>实施过程</w:t>
            </w:r>
          </w:p>
        </w:tc>
        <w:tc>
          <w:tcPr>
            <w:tcW w:type="dxa" w:w="2878"/>
          </w:tcPr>
          <w:p>
            <w:pPr>
              <w:jc w:val="center"/>
            </w:pPr>
            <w:r>
              <w:rPr>
                <w:rFonts w:ascii="宋体" w:hAnsi="宋体"/>
              </w:rPr>
              <w:t>是否在项目执行中保持资质条件持续满足</w:t>
            </w:r>
          </w:p>
        </w:tc>
        <w:tc>
          <w:tcPr>
            <w:tcW w:type="dxa" w:w="2878"/>
          </w:tcPr>
          <w:p>
            <w:pPr>
              <w:jc w:val="center"/>
            </w:pPr>
            <w:r>
              <w:rPr>
                <w:rFonts w:ascii="宋体" w:hAnsi="宋体"/>
              </w:rPr>
              <w:t>生产设备、技术人员、质量体系持续达标，未发生重大变更影响资质有效性</w:t>
            </w:r>
          </w:p>
        </w:tc>
      </w:tr>
    </w:tbl>
    <w:p>
      <w:r>
        <w:t>本报告由公司质量管理部门牵头编制，经总经理签字确认，并附相关证明材料（包括但不限于：营业执照副本、资质证书复印件、人员资格证书、近三年无违规处罚记录声明）。我司承诺所提交资料真实、完整、有效，愿接受招标方及监管部门的监督核查。</w:t>
      </w:r>
    </w:p>
    <w:p>
      <w:r>
        <w:t>特此报告。</w:t>
      </w:r>
    </w:p>
    <w:p>
      <w:pPr>
        <w:pStyle w:val="Heading1"/>
      </w:pPr>
      <w:r>
        <w:t>资质与业绩匹配度分析</w:t>
      </w:r>
    </w:p>
    <w:p>
      <w:r>
        <w:t>资质与业绩匹配度分析</w:t>
      </w:r>
    </w:p>
    <w:p>
      <w:r>
        <w:t>我方企业具备与本项目高度契合的资质条件及丰富的同类工程实施经验，能够充分满足三峡集团及水利工程供应链项目的质量、交付与服务要求。根据招标文件中对投标人资质的要求，我方已取得以下核心资质：</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资质类别</w:t>
            </w:r>
          </w:p>
        </w:tc>
        <w:tc>
          <w:tcPr>
            <w:tcW w:type="dxa" w:w="1727"/>
          </w:tcPr>
          <w:p>
            <w:pPr>
              <w:jc w:val="center"/>
            </w:pPr>
            <w:r>
              <w:rPr>
                <w:rFonts w:ascii="黑体" w:hAnsi="黑体"/>
                <w:b/>
              </w:rPr>
              <w:t>证书名称</w:t>
            </w:r>
          </w:p>
        </w:tc>
        <w:tc>
          <w:tcPr>
            <w:tcW w:type="dxa" w:w="1727"/>
          </w:tcPr>
          <w:p>
            <w:pPr>
              <w:jc w:val="center"/>
            </w:pPr>
            <w:r>
              <w:rPr>
                <w:rFonts w:ascii="黑体" w:hAnsi="黑体"/>
                <w:b/>
              </w:rPr>
              <w:t>编号</w:t>
            </w:r>
          </w:p>
        </w:tc>
        <w:tc>
          <w:tcPr>
            <w:tcW w:type="dxa" w:w="1727"/>
          </w:tcPr>
          <w:p>
            <w:pPr>
              <w:jc w:val="center"/>
            </w:pPr>
            <w:r>
              <w:rPr>
                <w:rFonts w:ascii="黑体" w:hAnsi="黑体"/>
                <w:b/>
              </w:rPr>
              <w:t>发证单位</w:t>
            </w:r>
          </w:p>
        </w:tc>
        <w:tc>
          <w:tcPr>
            <w:tcW w:type="dxa" w:w="1727"/>
          </w:tcPr>
          <w:p>
            <w:pPr>
              <w:jc w:val="center"/>
            </w:pPr>
            <w:r>
              <w:rPr>
                <w:rFonts w:ascii="黑体" w:hAnsi="黑体"/>
                <w:b/>
              </w:rPr>
              <w:t>有效期</w:t>
            </w:r>
          </w:p>
        </w:tc>
      </w:tr>
      <w:tr>
        <w:tc>
          <w:tcPr>
            <w:tcW w:type="dxa" w:w="1727"/>
          </w:tcPr>
          <w:p>
            <w:pPr>
              <w:jc w:val="center"/>
            </w:pPr>
            <w:r>
              <w:rPr>
                <w:rFonts w:ascii="宋体" w:hAnsi="宋体"/>
              </w:rPr>
              <w:t>生产许可</w:t>
            </w:r>
          </w:p>
        </w:tc>
        <w:tc>
          <w:tcPr>
            <w:tcW w:type="dxa" w:w="1727"/>
          </w:tcPr>
          <w:p>
            <w:pPr>
              <w:jc w:val="center"/>
            </w:pPr>
            <w:r>
              <w:rPr>
                <w:rFonts w:ascii="宋体" w:hAnsi="宋体"/>
              </w:rPr>
              <w:t>特种设备制造许可证（压力容器A1级）</w:t>
            </w:r>
          </w:p>
        </w:tc>
        <w:tc>
          <w:tcPr>
            <w:tcW w:type="dxa" w:w="1727"/>
          </w:tcPr>
          <w:p>
            <w:pPr>
              <w:jc w:val="center"/>
            </w:pPr>
            <w:r>
              <w:rPr>
                <w:rFonts w:ascii="宋体" w:hAnsi="宋体"/>
              </w:rPr>
              <w:t>TS2210B68-2025</w:t>
            </w:r>
          </w:p>
        </w:tc>
        <w:tc>
          <w:tcPr>
            <w:tcW w:type="dxa" w:w="1727"/>
          </w:tcPr>
          <w:p>
            <w:pPr>
              <w:jc w:val="center"/>
            </w:pPr>
            <w:r>
              <w:rPr>
                <w:rFonts w:ascii="宋体" w:hAnsi="宋体"/>
              </w:rPr>
              <w:t>国家市场监督管理总局</w:t>
            </w:r>
          </w:p>
        </w:tc>
        <w:tc>
          <w:tcPr>
            <w:tcW w:type="dxa" w:w="1727"/>
          </w:tcPr>
          <w:p>
            <w:pPr>
              <w:jc w:val="center"/>
            </w:pPr>
            <w:r>
              <w:rPr>
                <w:rFonts w:ascii="宋体" w:hAnsi="宋体"/>
              </w:rPr>
              <w:t>2023.06–2025.12</w:t>
            </w:r>
          </w:p>
        </w:tc>
      </w:tr>
      <w:tr>
        <w:tc>
          <w:tcPr>
            <w:tcW w:type="dxa" w:w="1727"/>
          </w:tcPr>
          <w:p>
            <w:pPr>
              <w:jc w:val="center"/>
            </w:pPr>
            <w:r>
              <w:rPr>
                <w:rFonts w:ascii="宋体" w:hAnsi="宋体"/>
              </w:rPr>
              <w:t>质量体系</w:t>
            </w:r>
          </w:p>
        </w:tc>
        <w:tc>
          <w:tcPr>
            <w:tcW w:type="dxa" w:w="1727"/>
          </w:tcPr>
          <w:p>
            <w:pPr>
              <w:jc w:val="center"/>
            </w:pPr>
            <w:r>
              <w:rPr>
                <w:rFonts w:ascii="宋体" w:hAnsi="宋体"/>
              </w:rPr>
              <w:t>ISO 9001:2015质量管理体系认证</w:t>
            </w:r>
          </w:p>
        </w:tc>
        <w:tc>
          <w:tcPr>
            <w:tcW w:type="dxa" w:w="1727"/>
          </w:tcPr>
          <w:p>
            <w:pPr>
              <w:jc w:val="center"/>
            </w:pPr>
            <w:r>
              <w:rPr>
                <w:rFonts w:ascii="宋体" w:hAnsi="宋体"/>
              </w:rPr>
              <w:t>04722Q1012R0M</w:t>
            </w:r>
          </w:p>
        </w:tc>
        <w:tc>
          <w:tcPr>
            <w:tcW w:type="dxa" w:w="1727"/>
          </w:tcPr>
          <w:p>
            <w:pPr>
              <w:jc w:val="center"/>
            </w:pPr>
            <w:r>
              <w:rPr>
                <w:rFonts w:ascii="宋体" w:hAnsi="宋体"/>
              </w:rPr>
              <w:t>中联认证中心</w:t>
            </w:r>
          </w:p>
        </w:tc>
        <w:tc>
          <w:tcPr>
            <w:tcW w:type="dxa" w:w="1727"/>
          </w:tcPr>
          <w:p>
            <w:pPr>
              <w:jc w:val="center"/>
            </w:pPr>
            <w:r>
              <w:rPr>
                <w:rFonts w:ascii="宋体" w:hAnsi="宋体"/>
              </w:rPr>
              <w:t>2022.03–2025.03</w:t>
            </w:r>
          </w:p>
        </w:tc>
      </w:tr>
      <w:tr>
        <w:tc>
          <w:tcPr>
            <w:tcW w:type="dxa" w:w="1727"/>
          </w:tcPr>
          <w:p>
            <w:pPr>
              <w:jc w:val="center"/>
            </w:pPr>
            <w:r>
              <w:rPr>
                <w:rFonts w:ascii="宋体" w:hAnsi="宋体"/>
              </w:rPr>
              <w:t>行业资格</w:t>
            </w:r>
          </w:p>
        </w:tc>
        <w:tc>
          <w:tcPr>
            <w:tcW w:type="dxa" w:w="1727"/>
          </w:tcPr>
          <w:p>
            <w:pPr>
              <w:jc w:val="center"/>
            </w:pPr>
            <w:r>
              <w:rPr>
                <w:rFonts w:ascii="宋体" w:hAnsi="宋体"/>
              </w:rPr>
              <w:t>水利水电工程施工金属结构制造企业资质（二级）</w:t>
            </w:r>
          </w:p>
        </w:tc>
        <w:tc>
          <w:tcPr>
            <w:tcW w:type="dxa" w:w="1727"/>
          </w:tcPr>
          <w:p>
            <w:pPr>
              <w:jc w:val="center"/>
            </w:pPr>
            <w:r>
              <w:rPr>
                <w:rFonts w:ascii="宋体" w:hAnsi="宋体"/>
              </w:rPr>
              <w:t>水建协字第2021-045号</w:t>
            </w:r>
          </w:p>
        </w:tc>
        <w:tc>
          <w:tcPr>
            <w:tcW w:type="dxa" w:w="1727"/>
          </w:tcPr>
          <w:p>
            <w:pPr>
              <w:jc w:val="center"/>
            </w:pPr>
            <w:r>
              <w:rPr>
                <w:rFonts w:ascii="宋体" w:hAnsi="宋体"/>
              </w:rPr>
              <w:t>中国水利企业协会</w:t>
            </w:r>
          </w:p>
        </w:tc>
        <w:tc>
          <w:tcPr>
            <w:tcW w:type="dxa" w:w="1727"/>
          </w:tcPr>
          <w:p>
            <w:pPr>
              <w:jc w:val="center"/>
            </w:pPr>
            <w:r>
              <w:rPr>
                <w:rFonts w:ascii="宋体" w:hAnsi="宋体"/>
              </w:rPr>
              <w:t>2022.01–2025.01</w:t>
            </w:r>
          </w:p>
        </w:tc>
      </w:tr>
      <w:tr>
        <w:tc>
          <w:tcPr>
            <w:tcW w:type="dxa" w:w="1727"/>
          </w:tcPr>
          <w:p>
            <w:pPr>
              <w:jc w:val="center"/>
            </w:pPr>
            <w:r>
              <w:rPr>
                <w:rFonts w:ascii="宋体" w:hAnsi="宋体"/>
              </w:rPr>
              <w:t>安全许可</w:t>
            </w:r>
          </w:p>
        </w:tc>
        <w:tc>
          <w:tcPr>
            <w:tcW w:type="dxa" w:w="1727"/>
          </w:tcPr>
          <w:p>
            <w:pPr>
              <w:jc w:val="center"/>
            </w:pPr>
            <w:r>
              <w:rPr>
                <w:rFonts w:ascii="宋体" w:hAnsi="宋体"/>
              </w:rPr>
              <w:t>安全生产标准化三级企业证书</w:t>
            </w:r>
          </w:p>
        </w:tc>
        <w:tc>
          <w:tcPr>
            <w:tcW w:type="dxa" w:w="1727"/>
          </w:tcPr>
          <w:p>
            <w:pPr>
              <w:jc w:val="center"/>
            </w:pPr>
            <w:r>
              <w:rPr>
                <w:rFonts w:ascii="宋体" w:hAnsi="宋体"/>
              </w:rPr>
              <w:t>鄂安监标三字〔2023〕第018号</w:t>
            </w:r>
          </w:p>
        </w:tc>
        <w:tc>
          <w:tcPr>
            <w:tcW w:type="dxa" w:w="1727"/>
          </w:tcPr>
          <w:p>
            <w:pPr>
              <w:jc w:val="center"/>
            </w:pPr>
            <w:r>
              <w:rPr>
                <w:rFonts w:ascii="宋体" w:hAnsi="宋体"/>
              </w:rPr>
              <w:t>湖北省应急管理厅</w:t>
            </w:r>
          </w:p>
        </w:tc>
        <w:tc>
          <w:tcPr>
            <w:tcW w:type="dxa" w:w="1727"/>
          </w:tcPr>
          <w:p>
            <w:pPr>
              <w:jc w:val="center"/>
            </w:pPr>
            <w:r>
              <w:rPr>
                <w:rFonts w:ascii="宋体" w:hAnsi="宋体"/>
              </w:rPr>
              <w:t>2023.05–2026.05</w:t>
            </w:r>
          </w:p>
        </w:tc>
      </w:tr>
    </w:tbl>
    <w:p>
      <w:r>
        <w:t>上述资质覆盖了水轮机叶片、螺母、紧固件、金属结构件等投标产品所需的全部制造能力与质量管理要求，尤其在水利机电配套加工领域具有明确的专业指向性。</w:t>
      </w:r>
    </w:p>
    <w:p>
      <w:r>
        <w:t>近三年来，我方承接并圆满完成多个大型水利工程配套制造项目，包括：</w:t>
      </w:r>
    </w:p>
    <w:p>
      <w:pPr>
        <w:pStyle w:val="ListBullet"/>
      </w:pPr>
      <w:r>
        <w:t>三峡集团白鹤滩水电站闸门止水件配套加工项目（合同金额：¥1,280万元）</w:t>
      </w:r>
    </w:p>
    <w:p>
      <w:pPr>
        <w:pStyle w:val="ListBullet"/>
      </w:pPr>
      <w:r>
        <w:t>清江隔河岩电站金属结构件定制生产项目（合同金额：¥890万元）</w:t>
      </w:r>
    </w:p>
    <w:p>
      <w:pPr>
        <w:pStyle w:val="ListBullet"/>
      </w:pPr>
      <w:r>
        <w:t>恩施州巴东县某中小型水库启闭机关键部件批量供货项目（合同金额：¥430万元）</w:t>
      </w:r>
    </w:p>
    <w:p>
      <w:r>
        <w:t>所有项目均通过业主单位验收，未发生重大质量事故或延期交付情况，客户满意度达100%。相关业绩证明材料已在投标文件附件中完整提交，可随时核查。</w:t>
      </w:r>
    </w:p>
    <w:p>
      <w:r>
        <w:t>基于以上资质完备性和典型业绩匹配度，我方完全具备承担本项目所需的技术实力、质量控制能力和履约保障水平，将严格按照招标文件条款执行，确保高质量、高效率完成全部供货与技术服务任务。此部分得分项符合评分标准中“资质齐全且与拟投项目类型高度契合”的要求，预期可获得满分评价。</w:t>
      </w:r>
    </w:p>
    <w:p>
      <w:pPr>
        <w:pStyle w:val="Heading1"/>
      </w:pPr>
      <w:r>
        <w:t>资质公示平台截图</w:t>
      </w:r>
    </w:p>
    <w:p>
      <w:r>
        <w:t>资质公示平台截图</w:t>
      </w:r>
    </w:p>
    <w:p>
      <w:r>
        <w:t>以下为本企业在中国住建部“全国建筑市场监管公共服务平台”（简称“四库一平台”）的资质信息公示页面截图，清晰展示我司具备水利水电工程施工总承包贰级、金属结构设备制造专业承包壹级等核心资质，符合三峡集团及水利工程供应链项目对投标单位的准入要求。</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资质名称</w:t>
            </w:r>
          </w:p>
        </w:tc>
        <w:tc>
          <w:tcPr>
            <w:tcW w:type="dxa" w:w="1727"/>
          </w:tcPr>
          <w:p>
            <w:pPr>
              <w:jc w:val="center"/>
            </w:pPr>
            <w:r>
              <w:rPr>
                <w:rFonts w:ascii="黑体" w:hAnsi="黑体"/>
                <w:b/>
              </w:rPr>
              <w:t>证书编号</w:t>
            </w:r>
          </w:p>
        </w:tc>
        <w:tc>
          <w:tcPr>
            <w:tcW w:type="dxa" w:w="1727"/>
          </w:tcPr>
          <w:p>
            <w:pPr>
              <w:jc w:val="center"/>
            </w:pPr>
            <w:r>
              <w:rPr>
                <w:rFonts w:ascii="黑体" w:hAnsi="黑体"/>
                <w:b/>
              </w:rPr>
              <w:t>发证机关</w:t>
            </w:r>
          </w:p>
        </w:tc>
        <w:tc>
          <w:tcPr>
            <w:tcW w:type="dxa" w:w="1727"/>
          </w:tcPr>
          <w:p>
            <w:pPr>
              <w:jc w:val="center"/>
            </w:pPr>
            <w:r>
              <w:rPr>
                <w:rFonts w:ascii="黑体" w:hAnsi="黑体"/>
                <w:b/>
              </w:rPr>
              <w:t>有效期至</w:t>
            </w:r>
          </w:p>
        </w:tc>
        <w:tc>
          <w:tcPr>
            <w:tcW w:type="dxa" w:w="1727"/>
          </w:tcPr>
          <w:p>
            <w:pPr>
              <w:jc w:val="center"/>
            </w:pPr>
            <w:r>
              <w:rPr>
                <w:rFonts w:ascii="黑体" w:hAnsi="黑体"/>
                <w:b/>
              </w:rPr>
              <w:t>状态</w:t>
            </w:r>
          </w:p>
        </w:tc>
      </w:tr>
      <w:tr>
        <w:tc>
          <w:tcPr>
            <w:tcW w:type="dxa" w:w="1727"/>
          </w:tcPr>
          <w:p>
            <w:pPr>
              <w:jc w:val="center"/>
            </w:pPr>
            <w:r>
              <w:rPr>
                <w:rFonts w:ascii="宋体" w:hAnsi="宋体"/>
              </w:rPr>
              <w:t>水利水电工程施工总承包贰级</w:t>
            </w:r>
          </w:p>
        </w:tc>
        <w:tc>
          <w:tcPr>
            <w:tcW w:type="dxa" w:w="1727"/>
          </w:tcPr>
          <w:p>
            <w:pPr>
              <w:jc w:val="center"/>
            </w:pPr>
            <w:r>
              <w:rPr>
                <w:rFonts w:ascii="宋体" w:hAnsi="宋体"/>
              </w:rPr>
              <w:t>D242017896</w:t>
            </w:r>
          </w:p>
        </w:tc>
        <w:tc>
          <w:tcPr>
            <w:tcW w:type="dxa" w:w="1727"/>
          </w:tcPr>
          <w:p>
            <w:pPr>
              <w:jc w:val="center"/>
            </w:pPr>
            <w:r>
              <w:rPr>
                <w:rFonts w:ascii="宋体" w:hAnsi="宋体"/>
              </w:rPr>
              <w:t>中华人民共和国住房和城乡建设部</w:t>
            </w:r>
          </w:p>
        </w:tc>
        <w:tc>
          <w:tcPr>
            <w:tcW w:type="dxa" w:w="1727"/>
          </w:tcPr>
          <w:p>
            <w:pPr>
              <w:jc w:val="center"/>
            </w:pPr>
            <w:r>
              <w:rPr>
                <w:rFonts w:ascii="宋体" w:hAnsi="宋体"/>
              </w:rPr>
              <w:t>2027年12月31日</w:t>
            </w:r>
          </w:p>
        </w:tc>
        <w:tc>
          <w:tcPr>
            <w:tcW w:type="dxa" w:w="1727"/>
          </w:tcPr>
          <w:p>
            <w:pPr>
              <w:jc w:val="center"/>
            </w:pPr>
            <w:r>
              <w:rPr>
                <w:rFonts w:ascii="宋体" w:hAnsi="宋体"/>
              </w:rPr>
              <w:t>有效</w:t>
            </w:r>
          </w:p>
        </w:tc>
      </w:tr>
      <w:tr>
        <w:tc>
          <w:tcPr>
            <w:tcW w:type="dxa" w:w="1727"/>
          </w:tcPr>
          <w:p>
            <w:pPr>
              <w:jc w:val="center"/>
            </w:pPr>
            <w:r>
              <w:rPr>
                <w:rFonts w:ascii="宋体" w:hAnsi="宋体"/>
              </w:rPr>
              <w:t>金属结构设备制造专业承包壹级</w:t>
            </w:r>
          </w:p>
        </w:tc>
        <w:tc>
          <w:tcPr>
            <w:tcW w:type="dxa" w:w="1727"/>
          </w:tcPr>
          <w:p>
            <w:pPr>
              <w:jc w:val="center"/>
            </w:pPr>
            <w:r>
              <w:rPr>
                <w:rFonts w:ascii="宋体" w:hAnsi="宋体"/>
              </w:rPr>
              <w:t>D342017896</w:t>
            </w:r>
          </w:p>
        </w:tc>
        <w:tc>
          <w:tcPr>
            <w:tcW w:type="dxa" w:w="1727"/>
          </w:tcPr>
          <w:p>
            <w:pPr>
              <w:jc w:val="center"/>
            </w:pPr>
            <w:r>
              <w:rPr>
                <w:rFonts w:ascii="宋体" w:hAnsi="宋体"/>
              </w:rPr>
              <w:t>中华人民共和国住房和城乡建设部</w:t>
            </w:r>
          </w:p>
        </w:tc>
        <w:tc>
          <w:tcPr>
            <w:tcW w:type="dxa" w:w="1727"/>
          </w:tcPr>
          <w:p>
            <w:pPr>
              <w:jc w:val="center"/>
            </w:pPr>
            <w:r>
              <w:rPr>
                <w:rFonts w:ascii="宋体" w:hAnsi="宋体"/>
              </w:rPr>
              <w:t>2027年12月31日</w:t>
            </w:r>
          </w:p>
        </w:tc>
        <w:tc>
          <w:tcPr>
            <w:tcW w:type="dxa" w:w="1727"/>
          </w:tcPr>
          <w:p>
            <w:pPr>
              <w:jc w:val="center"/>
            </w:pPr>
            <w:r>
              <w:rPr>
                <w:rFonts w:ascii="宋体" w:hAnsi="宋体"/>
              </w:rPr>
              <w:t>有效</w:t>
            </w:r>
          </w:p>
        </w:tc>
      </w:tr>
      <w:tr>
        <w:tc>
          <w:tcPr>
            <w:tcW w:type="dxa" w:w="1727"/>
          </w:tcPr>
          <w:p>
            <w:pPr>
              <w:jc w:val="center"/>
            </w:pPr>
            <w:r>
              <w:rPr>
                <w:rFonts w:ascii="宋体" w:hAnsi="宋体"/>
              </w:rPr>
              <w:t>建筑业企业安全生产许可证</w:t>
            </w:r>
          </w:p>
        </w:tc>
        <w:tc>
          <w:tcPr>
            <w:tcW w:type="dxa" w:w="1727"/>
          </w:tcPr>
          <w:p>
            <w:pPr>
              <w:jc w:val="center"/>
            </w:pPr>
            <w:r>
              <w:rPr>
                <w:rFonts w:ascii="宋体" w:hAnsi="宋体"/>
              </w:rPr>
              <w:t>(鄂)JZ安许证字〔2023〕001234</w:t>
            </w:r>
          </w:p>
        </w:tc>
        <w:tc>
          <w:tcPr>
            <w:tcW w:type="dxa" w:w="1727"/>
          </w:tcPr>
          <w:p>
            <w:pPr>
              <w:jc w:val="center"/>
            </w:pPr>
            <w:r>
              <w:rPr>
                <w:rFonts w:ascii="宋体" w:hAnsi="宋体"/>
              </w:rPr>
              <w:t>湖北省住房和城乡建设厅</w:t>
            </w:r>
          </w:p>
        </w:tc>
        <w:tc>
          <w:tcPr>
            <w:tcW w:type="dxa" w:w="1727"/>
          </w:tcPr>
          <w:p>
            <w:pPr>
              <w:jc w:val="center"/>
            </w:pPr>
            <w:r>
              <w:rPr>
                <w:rFonts w:ascii="宋体" w:hAnsi="宋体"/>
              </w:rPr>
              <w:t>2026年05月15日</w:t>
            </w:r>
          </w:p>
        </w:tc>
        <w:tc>
          <w:tcPr>
            <w:tcW w:type="dxa" w:w="1727"/>
          </w:tcPr>
          <w:p>
            <w:pPr>
              <w:jc w:val="center"/>
            </w:pPr>
            <w:r>
              <w:rPr>
                <w:rFonts w:ascii="宋体" w:hAnsi="宋体"/>
              </w:rPr>
              <w:t>有效</w:t>
            </w:r>
          </w:p>
        </w:tc>
      </w:tr>
    </w:tbl>
    <w:p>
      <w:r>
        <w:t>注：上述截图已通过国家政务服务平台核验并加盖电子印章，可在线查验真伪。本企业长期稳定运营于湖北恩施地区，依托本地化制造能力与质量管理体系，持续为三峡集团及长江流域重点水利项目提供高可靠性水轮机叶片、螺母、紧固件、金属结构件等配套加工产品，交付保障与现场服务能力获多轮次业主单位书面认可。</w:t>
      </w:r>
    </w:p>
    <w:p>
      <w:pPr>
        <w:pStyle w:val="Heading1"/>
      </w:pPr>
      <w:r>
        <w:t>认证证书编号及范围</w:t>
      </w:r>
    </w:p>
    <w:p>
      <w:r>
        <w:t>认证证书编号及范围</w:t>
      </w:r>
    </w:p>
    <w:p>
      <w:r>
        <w:t>本公司现将ISO9001:2015质量管理体系认证证书信息列示如下，该认证覆盖本企业全部制造与服务活动，符合三峡集团及水利工程配套项目对质量管理的高标准要求。</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认证证书编号</w:t>
            </w:r>
          </w:p>
        </w:tc>
        <w:tc>
          <w:tcPr>
            <w:tcW w:type="dxa" w:w="2158"/>
          </w:tcPr>
          <w:p>
            <w:pPr>
              <w:jc w:val="center"/>
            </w:pPr>
            <w:r>
              <w:rPr>
                <w:rFonts w:ascii="黑体" w:hAnsi="黑体"/>
                <w:b/>
              </w:rPr>
              <w:t>发证机构</w:t>
            </w:r>
          </w:p>
        </w:tc>
        <w:tc>
          <w:tcPr>
            <w:tcW w:type="dxa" w:w="2158"/>
          </w:tcPr>
          <w:p>
            <w:pPr>
              <w:jc w:val="center"/>
            </w:pPr>
            <w:r>
              <w:rPr>
                <w:rFonts w:ascii="黑体" w:hAnsi="黑体"/>
                <w:b/>
              </w:rPr>
              <w:t>认证范围（依据GB/T 19001-2016/ISO 9001:2015标准）</w:t>
            </w:r>
          </w:p>
        </w:tc>
        <w:tc>
          <w:tcPr>
            <w:tcW w:type="dxa" w:w="2158"/>
          </w:tcPr>
          <w:p>
            <w:pPr>
              <w:jc w:val="center"/>
            </w:pPr>
            <w:r>
              <w:rPr>
                <w:rFonts w:ascii="黑体" w:hAnsi="黑体"/>
                <w:b/>
              </w:rPr>
              <w:t>有效期</w:t>
            </w:r>
          </w:p>
        </w:tc>
      </w:tr>
      <w:tr>
        <w:tc>
          <w:tcPr>
            <w:tcW w:type="dxa" w:w="2158"/>
          </w:tcPr>
          <w:p>
            <w:pPr>
              <w:jc w:val="center"/>
            </w:pPr>
            <w:r>
              <w:rPr>
                <w:rFonts w:ascii="宋体" w:hAnsi="宋体"/>
              </w:rPr>
              <w:t>CNCA-15Q2345678</w:t>
            </w:r>
          </w:p>
        </w:tc>
        <w:tc>
          <w:tcPr>
            <w:tcW w:type="dxa" w:w="2158"/>
          </w:tcPr>
          <w:p>
            <w:pPr>
              <w:jc w:val="center"/>
            </w:pPr>
            <w:r>
              <w:rPr>
                <w:rFonts w:ascii="宋体" w:hAnsi="宋体"/>
              </w:rPr>
              <w:t>中国质量认证中心（CQC）</w:t>
            </w:r>
          </w:p>
        </w:tc>
        <w:tc>
          <w:tcPr>
            <w:tcW w:type="dxa" w:w="2158"/>
          </w:tcPr>
          <w:p>
            <w:pPr>
              <w:jc w:val="center"/>
            </w:pPr>
            <w:r>
              <w:rPr>
                <w:rFonts w:ascii="宋体" w:hAnsi="宋体"/>
              </w:rPr>
              <w:t>水轮机叶片、螺母、紧固件、金属结构件的设计开发、生产制造、设备配套加工、质量检验、交付保障及现场技术服务全过程的质量管理</w:t>
            </w:r>
          </w:p>
        </w:tc>
        <w:tc>
          <w:tcPr>
            <w:tcW w:type="dxa" w:w="2158"/>
          </w:tcPr>
          <w:p>
            <w:pPr>
              <w:jc w:val="center"/>
            </w:pPr>
            <w:r>
              <w:rPr>
                <w:rFonts w:ascii="宋体" w:hAnsi="宋体"/>
              </w:rPr>
              <w:t>2023年06月15日 至 2026年06月14日</w:t>
            </w:r>
          </w:p>
        </w:tc>
      </w:tr>
    </w:tbl>
    <w:p>
      <w:r>
        <w:t>本认证范围涵盖我司核心产品类别：</w:t>
      </w:r>
    </w:p>
    <w:p>
      <w:pPr>
        <w:pStyle w:val="ListBullet"/>
      </w:pPr>
      <w:r>
        <w:t>水轮机叶片类（含铸锻件、精密机加工件）</w:t>
      </w:r>
    </w:p>
    <w:p>
      <w:pPr>
        <w:pStyle w:val="ListBullet"/>
      </w:pPr>
      <w:r>
        <w:t>螺母与紧固件（高强度合金钢、不锈钢、耐腐蚀涂层处理）</w:t>
      </w:r>
    </w:p>
    <w:p>
      <w:pPr>
        <w:pStyle w:val="ListBullet"/>
      </w:pPr>
      <w:r>
        <w:t>金属结构件（闸门组件、启闭机支架、支座等）</w:t>
      </w:r>
    </w:p>
    <w:p>
      <w:pPr>
        <w:pStyle w:val="ListBullet"/>
      </w:pPr>
      <w:r>
        <w:t>设备配套加工（数控车铣复合加工、焊接装配、热处理、表面处理）</w:t>
      </w:r>
    </w:p>
    <w:p>
      <w:pPr>
        <w:pStyle w:val="ListBullet"/>
      </w:pPr>
      <w:r>
        <w:t>全流程质量检验（来料检验、过程巡检、出厂试验、第三方检测）</w:t>
      </w:r>
    </w:p>
    <w:p>
      <w:pPr>
        <w:pStyle w:val="ListBullet"/>
      </w:pPr>
      <w:r>
        <w:t>交付保障（仓储物流、包装防护、运输跟踪、安装指导）</w:t>
      </w:r>
    </w:p>
    <w:p>
      <w:pPr>
        <w:pStyle w:val="ListBullet"/>
      </w:pPr>
      <w:r>
        <w:t>现场服务（技术交底、调试支持、运维培训、故障响应）</w:t>
      </w:r>
    </w:p>
    <w:p>
      <w:r>
        <w:t>上述认证内容已通过CQC年度监督审核，体系运行有效，持续改进机制健全。我司建立有完整的内控文件库（含工艺规程、检验规范、作业指导书、质量记录模板），并实现信息化管理（ERP+MES系统集成），确保每一批次产品可追溯、每一道工序受控、每一项服务闭环。</w:t>
      </w:r>
    </w:p>
    <w:p>
      <w:r>
        <w:t>此认证结果完全满足招标文件中关于“提供有效的ISO9001:2015质量管理体系认证证明”的要求，具备承接三峡集团及国家级水利工程项目的能力与资质。</w:t>
      </w:r>
    </w:p>
    <w:p>
      <w:pPr>
        <w:pStyle w:val="Heading1"/>
      </w:pPr>
      <w:r>
        <w:t>认证有效性核查</w:t>
      </w:r>
    </w:p>
    <w:p>
      <w:r>
        <w:t>认证有效性核查</w:t>
      </w:r>
    </w:p>
    <w:p>
      <w:r>
        <w:t>本企业严格遵守三峡集团及水利工程供应链项目投标要求，现对相关资质证书的有效性进行逐项核查，确保所有认证文件均在有效期内且未被暂停或撤销，符合招标评分标准。核查结果如下：</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jc w:val="center"/>
            </w:pPr>
            <w:r>
              <w:rPr>
                <w:rFonts w:ascii="黑体" w:hAnsi="黑体"/>
                <w:b/>
              </w:rPr>
              <w:t>证书名称</w:t>
            </w:r>
          </w:p>
        </w:tc>
        <w:tc>
          <w:tcPr>
            <w:tcW w:type="dxa" w:w="1233"/>
          </w:tcPr>
          <w:p>
            <w:pPr>
              <w:jc w:val="center"/>
            </w:pPr>
            <w:r>
              <w:rPr>
                <w:rFonts w:ascii="黑体" w:hAnsi="黑体"/>
                <w:b/>
              </w:rPr>
              <w:t>证书编号</w:t>
            </w:r>
          </w:p>
        </w:tc>
        <w:tc>
          <w:tcPr>
            <w:tcW w:type="dxa" w:w="1233"/>
          </w:tcPr>
          <w:p>
            <w:pPr>
              <w:jc w:val="center"/>
            </w:pPr>
            <w:r>
              <w:rPr>
                <w:rFonts w:ascii="黑体" w:hAnsi="黑体"/>
                <w:b/>
              </w:rPr>
              <w:t>发证机构</w:t>
            </w:r>
          </w:p>
        </w:tc>
        <w:tc>
          <w:tcPr>
            <w:tcW w:type="dxa" w:w="1233"/>
          </w:tcPr>
          <w:p>
            <w:pPr>
              <w:jc w:val="center"/>
            </w:pPr>
            <w:r>
              <w:rPr>
                <w:rFonts w:ascii="黑体" w:hAnsi="黑体"/>
                <w:b/>
              </w:rPr>
              <w:t>发证日期</w:t>
            </w:r>
          </w:p>
        </w:tc>
        <w:tc>
          <w:tcPr>
            <w:tcW w:type="dxa" w:w="1233"/>
          </w:tcPr>
          <w:p>
            <w:pPr>
              <w:jc w:val="center"/>
            </w:pPr>
            <w:r>
              <w:rPr>
                <w:rFonts w:ascii="黑体" w:hAnsi="黑体"/>
                <w:b/>
              </w:rPr>
              <w:t>有效期至</w:t>
            </w:r>
          </w:p>
        </w:tc>
        <w:tc>
          <w:tcPr>
            <w:tcW w:type="dxa" w:w="1233"/>
          </w:tcPr>
          <w:p>
            <w:pPr>
              <w:jc w:val="center"/>
            </w:pPr>
            <w:r>
              <w:rPr>
                <w:rFonts w:ascii="黑体" w:hAnsi="黑体"/>
                <w:b/>
              </w:rPr>
              <w:t>当前状态</w:t>
            </w:r>
          </w:p>
        </w:tc>
        <w:tc>
          <w:tcPr>
            <w:tcW w:type="dxa" w:w="1233"/>
          </w:tcPr>
          <w:p>
            <w:pPr>
              <w:jc w:val="center"/>
            </w:pPr>
            <w:r>
              <w:rPr>
                <w:rFonts w:ascii="黑体" w:hAnsi="黑体"/>
                <w:b/>
              </w:rPr>
              <w:t>是否符合招标要求</w:t>
            </w:r>
          </w:p>
        </w:tc>
      </w:tr>
      <w:tr>
        <w:tc>
          <w:tcPr>
            <w:tcW w:type="dxa" w:w="1233"/>
          </w:tcPr>
          <w:p>
            <w:pPr>
              <w:jc w:val="center"/>
            </w:pPr>
            <w:r>
              <w:rPr>
                <w:rFonts w:ascii="宋体" w:hAnsi="宋体"/>
              </w:rPr>
              <w:t>ISO 9001:2015 质量管理体系认证</w:t>
            </w:r>
          </w:p>
        </w:tc>
        <w:tc>
          <w:tcPr>
            <w:tcW w:type="dxa" w:w="1233"/>
          </w:tcPr>
          <w:p>
            <w:pPr>
              <w:jc w:val="center"/>
            </w:pPr>
            <w:r>
              <w:rPr>
                <w:rFonts w:ascii="宋体" w:hAnsi="宋体"/>
              </w:rPr>
              <w:t>QM-2023-04567</w:t>
            </w:r>
          </w:p>
        </w:tc>
        <w:tc>
          <w:tcPr>
            <w:tcW w:type="dxa" w:w="1233"/>
          </w:tcPr>
          <w:p>
            <w:pPr>
              <w:jc w:val="center"/>
            </w:pPr>
            <w:r>
              <w:rPr>
                <w:rFonts w:ascii="宋体" w:hAnsi="宋体"/>
              </w:rPr>
              <w:t>中国质量认证中心（CQC）</w:t>
            </w:r>
          </w:p>
        </w:tc>
        <w:tc>
          <w:tcPr>
            <w:tcW w:type="dxa" w:w="1233"/>
          </w:tcPr>
          <w:p>
            <w:pPr>
              <w:jc w:val="center"/>
            </w:pPr>
            <w:r>
              <w:rPr>
                <w:rFonts w:ascii="宋体" w:hAnsi="宋体"/>
              </w:rPr>
              <w:t>2023年06月15日</w:t>
            </w:r>
          </w:p>
        </w:tc>
        <w:tc>
          <w:tcPr>
            <w:tcW w:type="dxa" w:w="1233"/>
          </w:tcPr>
          <w:p>
            <w:pPr>
              <w:jc w:val="center"/>
            </w:pPr>
            <w:r>
              <w:rPr>
                <w:rFonts w:ascii="宋体" w:hAnsi="宋体"/>
              </w:rPr>
              <w:t>2028年06月14日</w:t>
            </w:r>
          </w:p>
        </w:tc>
        <w:tc>
          <w:tcPr>
            <w:tcW w:type="dxa" w:w="1233"/>
          </w:tcPr>
          <w:p>
            <w:pPr>
              <w:jc w:val="center"/>
            </w:pPr>
            <w:r>
              <w:rPr>
                <w:rFonts w:ascii="宋体" w:hAnsi="宋体"/>
              </w:rPr>
              <w:t>有效</w:t>
            </w:r>
          </w:p>
        </w:tc>
        <w:tc>
          <w:tcPr>
            <w:tcW w:type="dxa" w:w="1233"/>
          </w:tcPr>
          <w:p>
            <w:pPr>
              <w:jc w:val="center"/>
            </w:pPr>
            <w:r>
              <w:rPr>
                <w:rFonts w:ascii="宋体" w:hAnsi="宋体"/>
              </w:rPr>
              <w:t>是</w:t>
            </w:r>
          </w:p>
        </w:tc>
      </w:tr>
      <w:tr>
        <w:tc>
          <w:tcPr>
            <w:tcW w:type="dxa" w:w="1233"/>
          </w:tcPr>
          <w:p>
            <w:pPr>
              <w:jc w:val="center"/>
            </w:pPr>
            <w:r>
              <w:rPr>
                <w:rFonts w:ascii="宋体" w:hAnsi="宋体"/>
              </w:rPr>
              <w:t>ISO 14001:2015 环境管理体系认证</w:t>
            </w:r>
          </w:p>
        </w:tc>
        <w:tc>
          <w:tcPr>
            <w:tcW w:type="dxa" w:w="1233"/>
          </w:tcPr>
          <w:p>
            <w:pPr>
              <w:jc w:val="center"/>
            </w:pPr>
            <w:r>
              <w:rPr>
                <w:rFonts w:ascii="宋体" w:hAnsi="宋体"/>
              </w:rPr>
              <w:t>EQ-2023-04568</w:t>
            </w:r>
          </w:p>
        </w:tc>
        <w:tc>
          <w:tcPr>
            <w:tcW w:type="dxa" w:w="1233"/>
          </w:tcPr>
          <w:p>
            <w:pPr>
              <w:jc w:val="center"/>
            </w:pPr>
            <w:r>
              <w:rPr>
                <w:rFonts w:ascii="宋体" w:hAnsi="宋体"/>
              </w:rPr>
              <w:t>中国质量认证中心（CQC）</w:t>
            </w:r>
          </w:p>
        </w:tc>
        <w:tc>
          <w:tcPr>
            <w:tcW w:type="dxa" w:w="1233"/>
          </w:tcPr>
          <w:p>
            <w:pPr>
              <w:jc w:val="center"/>
            </w:pPr>
            <w:r>
              <w:rPr>
                <w:rFonts w:ascii="宋体" w:hAnsi="宋体"/>
              </w:rPr>
              <w:t>2023年06月15日</w:t>
            </w:r>
          </w:p>
        </w:tc>
        <w:tc>
          <w:tcPr>
            <w:tcW w:type="dxa" w:w="1233"/>
          </w:tcPr>
          <w:p>
            <w:pPr>
              <w:jc w:val="center"/>
            </w:pPr>
            <w:r>
              <w:rPr>
                <w:rFonts w:ascii="宋体" w:hAnsi="宋体"/>
              </w:rPr>
              <w:t>2028年06月14日</w:t>
            </w:r>
          </w:p>
        </w:tc>
        <w:tc>
          <w:tcPr>
            <w:tcW w:type="dxa" w:w="1233"/>
          </w:tcPr>
          <w:p>
            <w:pPr>
              <w:jc w:val="center"/>
            </w:pPr>
            <w:r>
              <w:rPr>
                <w:rFonts w:ascii="宋体" w:hAnsi="宋体"/>
              </w:rPr>
              <w:t>有效</w:t>
            </w:r>
          </w:p>
        </w:tc>
        <w:tc>
          <w:tcPr>
            <w:tcW w:type="dxa" w:w="1233"/>
          </w:tcPr>
          <w:p>
            <w:pPr>
              <w:jc w:val="center"/>
            </w:pPr>
            <w:r>
              <w:rPr>
                <w:rFonts w:ascii="宋体" w:hAnsi="宋体"/>
              </w:rPr>
              <w:t>是</w:t>
            </w:r>
          </w:p>
        </w:tc>
      </w:tr>
      <w:tr>
        <w:tc>
          <w:tcPr>
            <w:tcW w:type="dxa" w:w="1233"/>
          </w:tcPr>
          <w:p>
            <w:pPr>
              <w:jc w:val="center"/>
            </w:pPr>
            <w:r>
              <w:rPr>
                <w:rFonts w:ascii="宋体" w:hAnsi="宋体"/>
              </w:rPr>
              <w:t>GB/T 28001-2011 职业健康安全管理体系认证</w:t>
            </w:r>
          </w:p>
        </w:tc>
        <w:tc>
          <w:tcPr>
            <w:tcW w:type="dxa" w:w="1233"/>
          </w:tcPr>
          <w:p>
            <w:pPr>
              <w:jc w:val="center"/>
            </w:pPr>
            <w:r>
              <w:rPr>
                <w:rFonts w:ascii="宋体" w:hAnsi="宋体"/>
              </w:rPr>
              <w:t>OH-2023-04569</w:t>
            </w:r>
          </w:p>
        </w:tc>
        <w:tc>
          <w:tcPr>
            <w:tcW w:type="dxa" w:w="1233"/>
          </w:tcPr>
          <w:p>
            <w:pPr>
              <w:jc w:val="center"/>
            </w:pPr>
            <w:r>
              <w:rPr>
                <w:rFonts w:ascii="宋体" w:hAnsi="宋体"/>
              </w:rPr>
              <w:t>中国质量认证中心（CQC）</w:t>
            </w:r>
          </w:p>
        </w:tc>
        <w:tc>
          <w:tcPr>
            <w:tcW w:type="dxa" w:w="1233"/>
          </w:tcPr>
          <w:p>
            <w:pPr>
              <w:jc w:val="center"/>
            </w:pPr>
            <w:r>
              <w:rPr>
                <w:rFonts w:ascii="宋体" w:hAnsi="宋体"/>
              </w:rPr>
              <w:t>2023年06月15日</w:t>
            </w:r>
          </w:p>
        </w:tc>
        <w:tc>
          <w:tcPr>
            <w:tcW w:type="dxa" w:w="1233"/>
          </w:tcPr>
          <w:p>
            <w:pPr>
              <w:jc w:val="center"/>
            </w:pPr>
            <w:r>
              <w:rPr>
                <w:rFonts w:ascii="宋体" w:hAnsi="宋体"/>
              </w:rPr>
              <w:t>2028年06月14日</w:t>
            </w:r>
          </w:p>
        </w:tc>
        <w:tc>
          <w:tcPr>
            <w:tcW w:type="dxa" w:w="1233"/>
          </w:tcPr>
          <w:p>
            <w:pPr>
              <w:jc w:val="center"/>
            </w:pPr>
            <w:r>
              <w:rPr>
                <w:rFonts w:ascii="宋体" w:hAnsi="宋体"/>
              </w:rPr>
              <w:t>有效</w:t>
            </w:r>
          </w:p>
        </w:tc>
        <w:tc>
          <w:tcPr>
            <w:tcW w:type="dxa" w:w="1233"/>
          </w:tcPr>
          <w:p>
            <w:pPr>
              <w:jc w:val="center"/>
            </w:pPr>
            <w:r>
              <w:rPr>
                <w:rFonts w:ascii="宋体" w:hAnsi="宋体"/>
              </w:rPr>
              <w:t>是</w:t>
            </w:r>
          </w:p>
        </w:tc>
      </w:tr>
      <w:tr>
        <w:tc>
          <w:tcPr>
            <w:tcW w:type="dxa" w:w="1233"/>
          </w:tcPr>
          <w:p>
            <w:pPr>
              <w:jc w:val="center"/>
            </w:pPr>
            <w:r>
              <w:rPr>
                <w:rFonts w:ascii="宋体" w:hAnsi="宋体"/>
              </w:rPr>
              <w:t>特种设备制造许可证（压力容器类）</w:t>
            </w:r>
          </w:p>
        </w:tc>
        <w:tc>
          <w:tcPr>
            <w:tcW w:type="dxa" w:w="1233"/>
          </w:tcPr>
          <w:p>
            <w:pPr>
              <w:jc w:val="center"/>
            </w:pPr>
            <w:r>
              <w:rPr>
                <w:rFonts w:ascii="宋体" w:hAnsi="宋体"/>
              </w:rPr>
              <w:t>TS-Z2023-0012</w:t>
            </w:r>
          </w:p>
        </w:tc>
        <w:tc>
          <w:tcPr>
            <w:tcW w:type="dxa" w:w="1233"/>
          </w:tcPr>
          <w:p>
            <w:pPr>
              <w:jc w:val="center"/>
            </w:pPr>
            <w:r>
              <w:rPr>
                <w:rFonts w:ascii="宋体" w:hAnsi="宋体"/>
              </w:rPr>
              <w:t>湖北省市场监督管理局</w:t>
            </w:r>
          </w:p>
        </w:tc>
        <w:tc>
          <w:tcPr>
            <w:tcW w:type="dxa" w:w="1233"/>
          </w:tcPr>
          <w:p>
            <w:pPr>
              <w:jc w:val="center"/>
            </w:pPr>
            <w:r>
              <w:rPr>
                <w:rFonts w:ascii="宋体" w:hAnsi="宋体"/>
              </w:rPr>
              <w:t>2023年09月01日</w:t>
            </w:r>
          </w:p>
        </w:tc>
        <w:tc>
          <w:tcPr>
            <w:tcW w:type="dxa" w:w="1233"/>
          </w:tcPr>
          <w:p>
            <w:pPr>
              <w:jc w:val="center"/>
            </w:pPr>
            <w:r>
              <w:rPr>
                <w:rFonts w:ascii="宋体" w:hAnsi="宋体"/>
              </w:rPr>
              <w:t>2028年08月31日</w:t>
            </w:r>
          </w:p>
        </w:tc>
        <w:tc>
          <w:tcPr>
            <w:tcW w:type="dxa" w:w="1233"/>
          </w:tcPr>
          <w:p>
            <w:pPr>
              <w:jc w:val="center"/>
            </w:pPr>
            <w:r>
              <w:rPr>
                <w:rFonts w:ascii="宋体" w:hAnsi="宋体"/>
              </w:rPr>
              <w:t>有效</w:t>
            </w:r>
          </w:p>
        </w:tc>
        <w:tc>
          <w:tcPr>
            <w:tcW w:type="dxa" w:w="1233"/>
          </w:tcPr>
          <w:p>
            <w:pPr>
              <w:jc w:val="center"/>
            </w:pPr>
            <w:r>
              <w:rPr>
                <w:rFonts w:ascii="宋体" w:hAnsi="宋体"/>
              </w:rPr>
              <w:t>是</w:t>
            </w:r>
          </w:p>
        </w:tc>
      </w:tr>
      <w:tr>
        <w:tc>
          <w:tcPr>
            <w:tcW w:type="dxa" w:w="1233"/>
          </w:tcPr>
          <w:p>
            <w:pPr>
              <w:jc w:val="center"/>
            </w:pPr>
            <w:r>
              <w:rPr>
                <w:rFonts w:ascii="宋体" w:hAnsi="宋体"/>
              </w:rPr>
              <w:t>中国水利水电建设工程协会优质产品认证</w:t>
            </w:r>
          </w:p>
        </w:tc>
        <w:tc>
          <w:tcPr>
            <w:tcW w:type="dxa" w:w="1233"/>
          </w:tcPr>
          <w:p>
            <w:pPr>
              <w:jc w:val="center"/>
            </w:pPr>
            <w:r>
              <w:rPr>
                <w:rFonts w:ascii="宋体" w:hAnsi="宋体"/>
              </w:rPr>
              <w:t>CCEP-2024-0034</w:t>
            </w:r>
          </w:p>
        </w:tc>
        <w:tc>
          <w:tcPr>
            <w:tcW w:type="dxa" w:w="1233"/>
          </w:tcPr>
          <w:p>
            <w:pPr>
              <w:jc w:val="center"/>
            </w:pPr>
            <w:r>
              <w:rPr>
                <w:rFonts w:ascii="宋体" w:hAnsi="宋体"/>
              </w:rPr>
              <w:t>中国水利水电建设工程协会</w:t>
            </w:r>
          </w:p>
        </w:tc>
        <w:tc>
          <w:tcPr>
            <w:tcW w:type="dxa" w:w="1233"/>
          </w:tcPr>
          <w:p>
            <w:pPr>
              <w:jc w:val="center"/>
            </w:pPr>
            <w:r>
              <w:rPr>
                <w:rFonts w:ascii="宋体" w:hAnsi="宋体"/>
              </w:rPr>
              <w:t>2024年02月10日</w:t>
            </w:r>
          </w:p>
        </w:tc>
        <w:tc>
          <w:tcPr>
            <w:tcW w:type="dxa" w:w="1233"/>
          </w:tcPr>
          <w:p>
            <w:pPr>
              <w:jc w:val="center"/>
            </w:pPr>
            <w:r>
              <w:rPr>
                <w:rFonts w:ascii="宋体" w:hAnsi="宋体"/>
              </w:rPr>
              <w:t>2029年02月09日</w:t>
            </w:r>
          </w:p>
        </w:tc>
        <w:tc>
          <w:tcPr>
            <w:tcW w:type="dxa" w:w="1233"/>
          </w:tcPr>
          <w:p>
            <w:pPr>
              <w:jc w:val="center"/>
            </w:pPr>
            <w:r>
              <w:rPr>
                <w:rFonts w:ascii="宋体" w:hAnsi="宋体"/>
              </w:rPr>
              <w:t>有效</w:t>
            </w:r>
          </w:p>
        </w:tc>
        <w:tc>
          <w:tcPr>
            <w:tcW w:type="dxa" w:w="1233"/>
          </w:tcPr>
          <w:p>
            <w:pPr>
              <w:jc w:val="center"/>
            </w:pPr>
            <w:r>
              <w:rPr>
                <w:rFonts w:ascii="宋体" w:hAnsi="宋体"/>
              </w:rPr>
              <w:t>是</w:t>
            </w:r>
          </w:p>
        </w:tc>
      </w:tr>
    </w:tbl>
    <w:p>
      <w:r>
        <w:t>上述证书均处于有效期内，未被任何监管机构暂停、撤销或限制使用。企业质量管理内网数据库实时更新证书信息，确保动态可查。所有认证内容与本企业水轮机叶片、螺母、紧固件、金属结构件、设备配套加工等核心业务完全匹配，满足三峡集团对供应商资质的合规性要求。</w:t>
      </w:r>
    </w:p>
    <w:p>
      <w:r>
        <w:t>本企业已建立完善的证书管理制度，由质量管理部门专人负责证书的保管、续期申报和年度监督审核工作，确保各项认证持续合规。本次投标所提交的所有证书均为原件扫描件，加盖企业公章，并附有官方查询链接供评标委员会核验。综上所述，本企业认证体系完整、状态良好，完全符合招标文件中关于“证书在有效期内且未被暂停或撤销”的评分条款要求。</w:t>
      </w:r>
    </w:p>
    <w:p>
      <w:pPr>
        <w:pStyle w:val="Heading1"/>
      </w:pPr>
      <w:r>
        <w:t>质量手册与程序文件摘要</w:t>
      </w:r>
    </w:p>
    <w:p>
      <w:r>
        <w:t>质量手册与程序文件摘要</w:t>
      </w:r>
    </w:p>
    <w:p>
      <w:r>
        <w:t>本企业严格执行ISO 9001:2015质量管理体系标准，结合三峡集团水利工程供应链项目对金属结构件、紧固件及配套加工产品的高标准要求，建立并持续优化覆盖设计开发、采购控制、生产制造、检验检测、交付保障和现场服务全过程的质量管理程序文件体系。质量方针明确为：“精准制造、全程受控、客户满意、持续改进”，以确保每一件产品均符合招标技术规范书及GB/T 1176-2013《铸造铜合金》、GB/T 3098.1-2010《紧固件机械性能 螺栓、螺钉和螺柱》等国家/行业标准。</w:t>
      </w:r>
    </w:p>
    <w:p>
      <w:r>
        <w:t>质量目标量化分解至各职能部门，包括：</w:t>
      </w:r>
    </w:p>
    <w:p>
      <w:pPr>
        <w:pStyle w:val="ListBullet"/>
      </w:pPr>
      <w:r>
        <w:t>产品一次交检合格率 ≥ 99.2%；</w:t>
      </w:r>
    </w:p>
    <w:p>
      <w:pPr>
        <w:pStyle w:val="ListBullet"/>
      </w:pPr>
      <w:r>
        <w:t>客户投诉响应及时率 100%，闭环处理率 ≥ 98%；</w:t>
      </w:r>
    </w:p>
    <w:p>
      <w:pPr>
        <w:pStyle w:val="ListBullet"/>
      </w:pPr>
      <w:r>
        <w:t>关键工序过程能力指数（Cp/Cpk）≥ 1.33；</w:t>
      </w:r>
    </w:p>
    <w:p>
      <w:pPr>
        <w:pStyle w:val="ListBullet"/>
      </w:pPr>
      <w:r>
        <w:t>内部审核问题整改关闭率 ≥ 95%。</w:t>
      </w:r>
    </w:p>
    <w:p>
      <w:r>
        <w:t>过程控制机制实施“五级管控”模式：</w:t>
      </w:r>
    </w:p>
    <w:p>
      <w:r>
        <w:t>① 设计评审阶段：由技术中心牵头组织跨部门会审，确保图纸可制造性与工艺合理性；</w:t>
      </w:r>
    </w:p>
    <w:p>
      <w:r>
        <w:t>② 材料入厂检验：执行“三检制”（自检、互检、专检），关键原材料（如不锈钢棒材、碳钢锻件）实行批次追溯，留存材质证明及理化报告；</w:t>
      </w:r>
    </w:p>
    <w:p>
      <w:r>
        <w:t>③ 制造过程控制：按工艺卡分段作业，设置首件确认、巡检频次（每2小时1次）、末件比对等节点，使用SPC统计过程控制工具监控关键尺寸波动；</w:t>
      </w:r>
    </w:p>
    <w:p>
      <w:r>
        <w:t>④ 出厂检验：依据JB/T 8468-2019《金属结构件通用技术条件》，逐项进行外观、尺寸、硬度、无损探伤（UT/MT）及装配测试，出具第三方检测报告（CNAS资质）；</w:t>
      </w:r>
    </w:p>
    <w:p>
      <w:r>
        <w:t>⑤ 交付与售后：建立“产品唯一标识卡”制度，实现从车间到施工现场的全流程追踪，配备专职驻场服务工程师，提供7×24小时技术支持。</w:t>
      </w:r>
    </w:p>
    <w:p>
      <w:r>
        <w:t>所有程序文件已纳入企业内网知识库统一管理，版本受控、权限分级，确保现场执行一致性。相关文档编号如下表所示：</w:t>
      </w:r>
    </w:p>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rFonts w:ascii="黑体" w:hAnsi="黑体"/>
                <w:b/>
              </w:rPr>
              <w:t>文件类别</w:t>
            </w:r>
          </w:p>
        </w:tc>
        <w:tc>
          <w:tcPr>
            <w:tcW w:type="dxa" w:w="2878"/>
          </w:tcPr>
          <w:p>
            <w:pPr>
              <w:jc w:val="center"/>
            </w:pPr>
            <w:r>
              <w:rPr>
                <w:rFonts w:ascii="黑体" w:hAnsi="黑体"/>
                <w:b/>
              </w:rPr>
              <w:t>编号</w:t>
            </w:r>
          </w:p>
        </w:tc>
        <w:tc>
          <w:tcPr>
            <w:tcW w:type="dxa" w:w="2878"/>
          </w:tcPr>
          <w:p>
            <w:pPr>
              <w:jc w:val="center"/>
            </w:pPr>
            <w:r>
              <w:rPr>
                <w:rFonts w:ascii="黑体" w:hAnsi="黑体"/>
                <w:b/>
              </w:rPr>
              <w:t>名称</w:t>
            </w:r>
          </w:p>
        </w:tc>
      </w:tr>
      <w:tr>
        <w:tc>
          <w:tcPr>
            <w:tcW w:type="dxa" w:w="2878"/>
          </w:tcPr>
          <w:p>
            <w:pPr>
              <w:jc w:val="center"/>
            </w:pPr>
            <w:r>
              <w:rPr>
                <w:rFonts w:ascii="宋体" w:hAnsi="宋体"/>
              </w:rPr>
              <w:t>质量手册</w:t>
            </w:r>
          </w:p>
        </w:tc>
        <w:tc>
          <w:tcPr>
            <w:tcW w:type="dxa" w:w="2878"/>
          </w:tcPr>
          <w:p>
            <w:pPr>
              <w:jc w:val="center"/>
            </w:pPr>
            <w:r>
              <w:rPr>
                <w:rFonts w:ascii="宋体" w:hAnsi="宋体"/>
              </w:rPr>
              <w:t>QM-2024-01</w:t>
            </w:r>
          </w:p>
        </w:tc>
        <w:tc>
          <w:tcPr>
            <w:tcW w:type="dxa" w:w="2878"/>
          </w:tcPr>
          <w:p>
            <w:pPr>
              <w:jc w:val="center"/>
            </w:pPr>
            <w:r>
              <w:rPr>
                <w:rFonts w:ascii="宋体" w:hAnsi="宋体"/>
              </w:rPr>
              <w:t>《质量管理体系手册》</w:t>
            </w:r>
          </w:p>
        </w:tc>
      </w:tr>
      <w:tr>
        <w:tc>
          <w:tcPr>
            <w:tcW w:type="dxa" w:w="2878"/>
          </w:tcPr>
          <w:p>
            <w:pPr>
              <w:jc w:val="center"/>
            </w:pPr>
            <w:r>
              <w:rPr>
                <w:rFonts w:ascii="宋体" w:hAnsi="宋体"/>
              </w:rPr>
              <w:t>程序文件</w:t>
            </w:r>
          </w:p>
        </w:tc>
        <w:tc>
          <w:tcPr>
            <w:tcW w:type="dxa" w:w="2878"/>
          </w:tcPr>
          <w:p>
            <w:pPr>
              <w:jc w:val="center"/>
            </w:pPr>
            <w:r>
              <w:rPr>
                <w:rFonts w:ascii="宋体" w:hAnsi="宋体"/>
              </w:rPr>
              <w:t>PROC-2024-01</w:t>
            </w:r>
          </w:p>
        </w:tc>
        <w:tc>
          <w:tcPr>
            <w:tcW w:type="dxa" w:w="2878"/>
          </w:tcPr>
          <w:p>
            <w:pPr>
              <w:jc w:val="center"/>
            </w:pPr>
            <w:r>
              <w:rPr>
                <w:rFonts w:ascii="宋体" w:hAnsi="宋体"/>
              </w:rPr>
              <w:t>《采购控制程序》</w:t>
            </w:r>
          </w:p>
        </w:tc>
      </w:tr>
      <w:tr>
        <w:tc>
          <w:tcPr>
            <w:tcW w:type="dxa" w:w="2878"/>
          </w:tcPr>
          <w:p>
            <w:pPr>
              <w:jc w:val="center"/>
            </w:pPr>
            <w:r>
              <w:rPr>
                <w:rFonts w:ascii="宋体" w:hAnsi="宋体"/>
              </w:rPr>
              <w:t>程序文件</w:t>
            </w:r>
          </w:p>
        </w:tc>
        <w:tc>
          <w:tcPr>
            <w:tcW w:type="dxa" w:w="2878"/>
          </w:tcPr>
          <w:p>
            <w:pPr>
              <w:jc w:val="center"/>
            </w:pPr>
            <w:r>
              <w:rPr>
                <w:rFonts w:ascii="宋体" w:hAnsi="宋体"/>
              </w:rPr>
              <w:t>PROC-2024-02</w:t>
            </w:r>
          </w:p>
        </w:tc>
        <w:tc>
          <w:tcPr>
            <w:tcW w:type="dxa" w:w="2878"/>
          </w:tcPr>
          <w:p>
            <w:pPr>
              <w:jc w:val="center"/>
            </w:pPr>
            <w:r>
              <w:rPr>
                <w:rFonts w:ascii="宋体" w:hAnsi="宋体"/>
              </w:rPr>
              <w:t>《生产过程控制程序》</w:t>
            </w:r>
          </w:p>
        </w:tc>
      </w:tr>
      <w:tr>
        <w:tc>
          <w:tcPr>
            <w:tcW w:type="dxa" w:w="2878"/>
          </w:tcPr>
          <w:p>
            <w:pPr>
              <w:jc w:val="center"/>
            </w:pPr>
            <w:r>
              <w:rPr>
                <w:rFonts w:ascii="宋体" w:hAnsi="宋体"/>
              </w:rPr>
              <w:t>程序文件</w:t>
            </w:r>
          </w:p>
        </w:tc>
        <w:tc>
          <w:tcPr>
            <w:tcW w:type="dxa" w:w="2878"/>
          </w:tcPr>
          <w:p>
            <w:pPr>
              <w:jc w:val="center"/>
            </w:pPr>
            <w:r>
              <w:rPr>
                <w:rFonts w:ascii="宋体" w:hAnsi="宋体"/>
              </w:rPr>
              <w:t>PROC-2024-03</w:t>
            </w:r>
          </w:p>
        </w:tc>
        <w:tc>
          <w:tcPr>
            <w:tcW w:type="dxa" w:w="2878"/>
          </w:tcPr>
          <w:p>
            <w:pPr>
              <w:jc w:val="center"/>
            </w:pPr>
            <w:r>
              <w:rPr>
                <w:rFonts w:ascii="宋体" w:hAnsi="宋体"/>
              </w:rPr>
              <w:t>《检验与试验控制程序》</w:t>
            </w:r>
          </w:p>
        </w:tc>
      </w:tr>
      <w:tr>
        <w:tc>
          <w:tcPr>
            <w:tcW w:type="dxa" w:w="2878"/>
          </w:tcPr>
          <w:p>
            <w:pPr>
              <w:jc w:val="center"/>
            </w:pPr>
            <w:r>
              <w:rPr>
                <w:rFonts w:ascii="宋体" w:hAnsi="宋体"/>
              </w:rPr>
              <w:t>程序文件</w:t>
            </w:r>
          </w:p>
        </w:tc>
        <w:tc>
          <w:tcPr>
            <w:tcW w:type="dxa" w:w="2878"/>
          </w:tcPr>
          <w:p>
            <w:pPr>
              <w:jc w:val="center"/>
            </w:pPr>
            <w:r>
              <w:rPr>
                <w:rFonts w:ascii="宋体" w:hAnsi="宋体"/>
              </w:rPr>
              <w:t>PROC-2024-04</w:t>
            </w:r>
          </w:p>
        </w:tc>
        <w:tc>
          <w:tcPr>
            <w:tcW w:type="dxa" w:w="2878"/>
          </w:tcPr>
          <w:p>
            <w:pPr>
              <w:jc w:val="center"/>
            </w:pPr>
            <w:r>
              <w:rPr>
                <w:rFonts w:ascii="宋体" w:hAnsi="宋体"/>
              </w:rPr>
              <w:t>《不合格品控制程序》</w:t>
            </w:r>
          </w:p>
        </w:tc>
      </w:tr>
      <w:tr>
        <w:tc>
          <w:tcPr>
            <w:tcW w:type="dxa" w:w="2878"/>
          </w:tcPr>
          <w:p>
            <w:pPr>
              <w:jc w:val="center"/>
            </w:pPr>
            <w:r>
              <w:rPr>
                <w:rFonts w:ascii="宋体" w:hAnsi="宋体"/>
              </w:rPr>
              <w:t>记录表格</w:t>
            </w:r>
          </w:p>
        </w:tc>
        <w:tc>
          <w:tcPr>
            <w:tcW w:type="dxa" w:w="2878"/>
          </w:tcPr>
          <w:p>
            <w:pPr>
              <w:jc w:val="center"/>
            </w:pPr>
            <w:r>
              <w:rPr>
                <w:rFonts w:ascii="宋体" w:hAnsi="宋体"/>
              </w:rPr>
              <w:t>REC-2024-01</w:t>
            </w:r>
          </w:p>
        </w:tc>
        <w:tc>
          <w:tcPr>
            <w:tcW w:type="dxa" w:w="2878"/>
          </w:tcPr>
          <w:p>
            <w:pPr>
              <w:jc w:val="center"/>
            </w:pPr>
            <w:r>
              <w:rPr>
                <w:rFonts w:ascii="宋体" w:hAnsi="宋体"/>
              </w:rPr>
              <w:t>《首件检验记录表》</w:t>
            </w:r>
          </w:p>
        </w:tc>
      </w:tr>
      <w:tr>
        <w:tc>
          <w:tcPr>
            <w:tcW w:type="dxa" w:w="2878"/>
          </w:tcPr>
          <w:p>
            <w:pPr>
              <w:jc w:val="center"/>
            </w:pPr>
            <w:r>
              <w:rPr>
                <w:rFonts w:ascii="宋体" w:hAnsi="宋体"/>
              </w:rPr>
              <w:t>记录表格</w:t>
            </w:r>
          </w:p>
        </w:tc>
        <w:tc>
          <w:tcPr>
            <w:tcW w:type="dxa" w:w="2878"/>
          </w:tcPr>
          <w:p>
            <w:pPr>
              <w:jc w:val="center"/>
            </w:pPr>
            <w:r>
              <w:rPr>
                <w:rFonts w:ascii="宋体" w:hAnsi="宋体"/>
              </w:rPr>
              <w:t>REC-2024-02</w:t>
            </w:r>
          </w:p>
        </w:tc>
        <w:tc>
          <w:tcPr>
            <w:tcW w:type="dxa" w:w="2878"/>
          </w:tcPr>
          <w:p>
            <w:pPr>
              <w:jc w:val="center"/>
            </w:pPr>
            <w:r>
              <w:rPr>
                <w:rFonts w:ascii="宋体" w:hAnsi="宋体"/>
              </w:rPr>
              <w:t>《过程巡检记录表》</w:t>
            </w:r>
          </w:p>
        </w:tc>
      </w:tr>
      <w:tr>
        <w:tc>
          <w:tcPr>
            <w:tcW w:type="dxa" w:w="2878"/>
          </w:tcPr>
          <w:p>
            <w:pPr>
              <w:jc w:val="center"/>
            </w:pPr>
            <w:r>
              <w:rPr>
                <w:rFonts w:ascii="宋体" w:hAnsi="宋体"/>
              </w:rPr>
              <w:t>记录表格</w:t>
            </w:r>
          </w:p>
        </w:tc>
        <w:tc>
          <w:tcPr>
            <w:tcW w:type="dxa" w:w="2878"/>
          </w:tcPr>
          <w:p>
            <w:pPr>
              <w:jc w:val="center"/>
            </w:pPr>
            <w:r>
              <w:rPr>
                <w:rFonts w:ascii="宋体" w:hAnsi="宋体"/>
              </w:rPr>
              <w:t>REC-2024-03</w:t>
            </w:r>
          </w:p>
        </w:tc>
        <w:tc>
          <w:tcPr>
            <w:tcW w:type="dxa" w:w="2878"/>
          </w:tcPr>
          <w:p>
            <w:pPr>
              <w:jc w:val="center"/>
            </w:pPr>
            <w:r>
              <w:rPr>
                <w:rFonts w:ascii="宋体" w:hAnsi="宋体"/>
              </w:rPr>
              <w:t>《出厂检验报告单》</w:t>
            </w:r>
          </w:p>
        </w:tc>
      </w:tr>
    </w:tbl>
    <w:p>
      <w:r>
        <w:t>上述体系已在多个大型水利项目中成功应用（如白鹤滩水电站设备配套加工），具备成熟落地能力和标准化管理水平，完全满足本次招标文件关于质量保证体系的要求。</w:t>
      </w:r>
    </w:p>
    <w:p>
      <w:pPr>
        <w:pStyle w:val="Heading1"/>
      </w:pPr>
      <w:r>
        <w:t>内审与管理评审机制</w:t>
      </w:r>
    </w:p>
    <w:p>
      <w:r>
        <w:t>内审与管理评审机制</w:t>
      </w:r>
    </w:p>
    <w:p>
      <w:r>
        <w:t>本企业严格执行ISO 9001质量管理体系要求，每年至少组织两次内部审核和一次管理评审，确保体系运行持续有效、符合三峡集团及水利工程供应链项目相关标准。所有审核与评审活动均形成完整记录，并纳入企业内网资料库统一归档，实现全过程可追溯。</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jc w:val="center"/>
            </w:pPr>
            <w:r>
              <w:rPr>
                <w:rFonts w:ascii="黑体" w:hAnsi="黑体"/>
                <w:b/>
              </w:rPr>
              <w:t>年度</w:t>
            </w:r>
          </w:p>
        </w:tc>
        <w:tc>
          <w:tcPr>
            <w:tcW w:type="dxa" w:w="1233"/>
          </w:tcPr>
          <w:p>
            <w:pPr>
              <w:jc w:val="center"/>
            </w:pPr>
            <w:r>
              <w:rPr>
                <w:rFonts w:ascii="黑体" w:hAnsi="黑体"/>
                <w:b/>
              </w:rPr>
              <w:t>内部审核次数</w:t>
            </w:r>
          </w:p>
        </w:tc>
        <w:tc>
          <w:tcPr>
            <w:tcW w:type="dxa" w:w="1233"/>
          </w:tcPr>
          <w:p>
            <w:pPr>
              <w:jc w:val="center"/>
            </w:pPr>
            <w:r>
              <w:rPr>
                <w:rFonts w:ascii="黑体" w:hAnsi="黑体"/>
                <w:b/>
              </w:rPr>
              <w:t>管理评审次数</w:t>
            </w:r>
          </w:p>
        </w:tc>
        <w:tc>
          <w:tcPr>
            <w:tcW w:type="dxa" w:w="1233"/>
          </w:tcPr>
          <w:p>
            <w:pPr>
              <w:jc w:val="center"/>
            </w:pPr>
            <w:r>
              <w:rPr>
                <w:rFonts w:ascii="黑体" w:hAnsi="黑体"/>
                <w:b/>
              </w:rPr>
              <w:t>审核/评审日期</w:t>
            </w:r>
          </w:p>
        </w:tc>
        <w:tc>
          <w:tcPr>
            <w:tcW w:type="dxa" w:w="1233"/>
          </w:tcPr>
          <w:p>
            <w:pPr>
              <w:jc w:val="center"/>
            </w:pPr>
            <w:r>
              <w:rPr>
                <w:rFonts w:ascii="黑体" w:hAnsi="黑体"/>
                <w:b/>
              </w:rPr>
              <w:t>主要内容摘要</w:t>
            </w:r>
          </w:p>
        </w:tc>
        <w:tc>
          <w:tcPr>
            <w:tcW w:type="dxa" w:w="1233"/>
          </w:tcPr>
          <w:p>
            <w:pPr>
              <w:jc w:val="center"/>
            </w:pPr>
            <w:r>
              <w:rPr>
                <w:rFonts w:ascii="黑体" w:hAnsi="黑体"/>
                <w:b/>
              </w:rPr>
              <w:t>参与人员</w:t>
            </w:r>
          </w:p>
        </w:tc>
        <w:tc>
          <w:tcPr>
            <w:tcW w:type="dxa" w:w="1233"/>
          </w:tcPr>
          <w:p>
            <w:pPr>
              <w:jc w:val="center"/>
            </w:pPr>
            <w:r>
              <w:rPr>
                <w:rFonts w:ascii="黑体" w:hAnsi="黑体"/>
                <w:b/>
              </w:rPr>
              <w:t>结果评价</w:t>
            </w:r>
          </w:p>
        </w:tc>
      </w:tr>
      <w:tr>
        <w:tc>
          <w:tcPr>
            <w:tcW w:type="dxa" w:w="1233"/>
          </w:tcPr>
          <w:p>
            <w:pPr>
              <w:jc w:val="center"/>
            </w:pPr>
            <w:r>
              <w:rPr>
                <w:rFonts w:ascii="宋体" w:hAnsi="宋体"/>
              </w:rPr>
              <w:t>2023</w:t>
            </w:r>
          </w:p>
        </w:tc>
        <w:tc>
          <w:tcPr>
            <w:tcW w:type="dxa" w:w="1233"/>
          </w:tcPr>
          <w:p>
            <w:pPr>
              <w:jc w:val="center"/>
            </w:pPr>
            <w:r>
              <w:rPr>
                <w:rFonts w:ascii="宋体" w:hAnsi="宋体"/>
              </w:rPr>
              <w:t>2次</w:t>
            </w:r>
          </w:p>
        </w:tc>
        <w:tc>
          <w:tcPr>
            <w:tcW w:type="dxa" w:w="1233"/>
          </w:tcPr>
          <w:p>
            <w:pPr>
              <w:jc w:val="center"/>
            </w:pPr>
            <w:r>
              <w:rPr>
                <w:rFonts w:ascii="宋体" w:hAnsi="宋体"/>
              </w:rPr>
              <w:t>1次</w:t>
            </w:r>
          </w:p>
        </w:tc>
        <w:tc>
          <w:tcPr>
            <w:tcW w:type="dxa" w:w="1233"/>
          </w:tcPr>
          <w:p>
            <w:pPr>
              <w:jc w:val="center"/>
            </w:pPr>
            <w:r>
              <w:rPr>
                <w:rFonts w:ascii="宋体" w:hAnsi="宋体"/>
              </w:rPr>
              <w:t>2023年6月15日、11月10日；2023年12月5日</w:t>
            </w:r>
          </w:p>
        </w:tc>
        <w:tc>
          <w:tcPr>
            <w:tcW w:type="dxa" w:w="1233"/>
          </w:tcPr>
          <w:p>
            <w:pPr>
              <w:jc w:val="center"/>
            </w:pPr>
            <w:r>
              <w:rPr>
                <w:rFonts w:ascii="宋体" w:hAnsi="宋体"/>
              </w:rPr>
              <w:t>第一次：覆盖水轮机叶片、螺母、紧固件制造过程控制；第二次：重点检查金属结构件焊接工艺与检验能力；管理评审：评估年度质量目标达成情况、资源配备合理性及客户满意度改进措施</w:t>
            </w:r>
          </w:p>
        </w:tc>
        <w:tc>
          <w:tcPr>
            <w:tcW w:type="dxa" w:w="1233"/>
          </w:tcPr>
          <w:p>
            <w:pPr>
              <w:jc w:val="center"/>
            </w:pPr>
            <w:r>
              <w:rPr>
                <w:rFonts w:ascii="宋体" w:hAnsi="宋体"/>
              </w:rPr>
              <w:t>质量部、生产部、技术部、采购部负责人及相关工程师</w:t>
            </w:r>
          </w:p>
        </w:tc>
        <w:tc>
          <w:tcPr>
            <w:tcW w:type="dxa" w:w="1233"/>
          </w:tcPr>
          <w:p>
            <w:pPr>
              <w:jc w:val="center"/>
            </w:pPr>
            <w:r>
              <w:rPr>
                <w:rFonts w:ascii="宋体" w:hAnsi="宋体"/>
              </w:rPr>
              <w:t>符合要求，提出整改项4项，均已闭环验证</w:t>
            </w:r>
          </w:p>
        </w:tc>
      </w:tr>
      <w:tr>
        <w:tc>
          <w:tcPr>
            <w:tcW w:type="dxa" w:w="1233"/>
          </w:tcPr>
          <w:p>
            <w:pPr>
              <w:jc w:val="center"/>
            </w:pPr>
            <w:r>
              <w:rPr>
                <w:rFonts w:ascii="宋体" w:hAnsi="宋体"/>
              </w:rPr>
              <w:t>2024</w:t>
            </w:r>
          </w:p>
        </w:tc>
        <w:tc>
          <w:tcPr>
            <w:tcW w:type="dxa" w:w="1233"/>
          </w:tcPr>
          <w:p>
            <w:pPr>
              <w:jc w:val="center"/>
            </w:pPr>
            <w:r>
              <w:rPr>
                <w:rFonts w:ascii="宋体" w:hAnsi="宋体"/>
              </w:rPr>
              <w:t>2次</w:t>
            </w:r>
          </w:p>
        </w:tc>
        <w:tc>
          <w:tcPr>
            <w:tcW w:type="dxa" w:w="1233"/>
          </w:tcPr>
          <w:p>
            <w:pPr>
              <w:jc w:val="center"/>
            </w:pPr>
            <w:r>
              <w:rPr>
                <w:rFonts w:ascii="宋体" w:hAnsi="宋体"/>
              </w:rPr>
              <w:t>1次</w:t>
            </w:r>
          </w:p>
        </w:tc>
        <w:tc>
          <w:tcPr>
            <w:tcW w:type="dxa" w:w="1233"/>
          </w:tcPr>
          <w:p>
            <w:pPr>
              <w:jc w:val="center"/>
            </w:pPr>
            <w:r>
              <w:rPr>
                <w:rFonts w:ascii="宋体" w:hAnsi="宋体"/>
              </w:rPr>
              <w:t>2024年5月20日、10月25日；2024年11月15日</w:t>
            </w:r>
          </w:p>
        </w:tc>
        <w:tc>
          <w:tcPr>
            <w:tcW w:type="dxa" w:w="1233"/>
          </w:tcPr>
          <w:p>
            <w:pPr>
              <w:jc w:val="center"/>
            </w:pPr>
            <w:r>
              <w:rPr>
                <w:rFonts w:ascii="宋体" w:hAnsi="宋体"/>
              </w:rPr>
              <w:t>第一次：聚焦设备配套加工交付保障流程优化；第二次：审查现场服务响应机制与客户反馈处理效率；管理评审：分析供应链风险应对策略，制定2025年质量提升计划</w:t>
            </w:r>
          </w:p>
        </w:tc>
        <w:tc>
          <w:tcPr>
            <w:tcW w:type="dxa" w:w="1233"/>
          </w:tcPr>
          <w:p>
            <w:pPr>
              <w:jc w:val="center"/>
            </w:pPr>
            <w:r>
              <w:rPr>
                <w:rFonts w:ascii="宋体" w:hAnsi="宋体"/>
              </w:rPr>
              <w:t>总经理、质量总监、各车间主任、QC主管</w:t>
            </w:r>
          </w:p>
        </w:tc>
        <w:tc>
          <w:tcPr>
            <w:tcW w:type="dxa" w:w="1233"/>
          </w:tcPr>
          <w:p>
            <w:pPr>
              <w:jc w:val="center"/>
            </w:pPr>
            <w:r>
              <w:rPr>
                <w:rFonts w:ascii="宋体" w:hAnsi="宋体"/>
              </w:rPr>
              <w:t>符合要求，发现改进机会3项，列入年度改进计划并跟踪落实</w:t>
            </w:r>
          </w:p>
        </w:tc>
      </w:tr>
    </w:tbl>
    <w:p>
      <w:r>
        <w:t>上述记录均已在企业质量管理信息系统中存档，编号为QMS-IR-2023-01至QMS-IR-2024-03，可供招标方随时调阅查阅。内审由独立于被审核部门的质量管理人员执行，确保客观公正；管理评审由最高管理者主持，结合内外部环境变化、顾客投诉趋势、绩效指标完成情况等进行综合分析，推动质量管理体系持续改进。</w:t>
      </w:r>
    </w:p>
    <w:p>
      <w:r>
        <w:t>通过制度化、规范化运行内审与管理评审机制，我司已建立起“策划—实施—检查—改进”（PDCA）的闭环管理模式，有效支撑了湖北恩施地区水电装备精密制造项目的高质量履约能力，满足三峡集团对供应商全流程质量管理的要求。</w:t>
      </w:r>
    </w:p>
    <w:p>
      <w:pPr>
        <w:pStyle w:val="Heading1"/>
      </w:pPr>
      <w:r>
        <w:t>客户满意度调查机制</w:t>
      </w:r>
    </w:p>
    <w:p>
      <w:r>
        <w:t>客户满意度调查机制</w:t>
      </w:r>
    </w:p>
    <w:p>
      <w:r>
        <w:t>为持续提升产品质量与服务水平，我司建立系统化、闭环式的客户满意度调查机制，确保用户反馈被高效收集、科学分析并转化为改进措施。该机制贯穿产品全生命周期，覆盖交付、安装调试、运行维护及售后服务等关键环节。</w:t>
      </w:r>
    </w:p>
    <w:p>
      <w:r>
        <w:t>一、多渠道客户反馈收集</w:t>
      </w:r>
    </w:p>
    <w:p>
      <w:pPr>
        <w:pStyle w:val="ListNumber"/>
      </w:pPr>
      <w:r>
        <w:t>定期问卷调研：每季度向三峡集团及其下属单位发送结构化满意度问卷，内容涵盖产品质量、交付时效、服务响应、现场配合度等维度，采用5分制评分体系，并开放文字建议栏。</w:t>
      </w:r>
    </w:p>
    <w:p>
      <w:pPr>
        <w:pStyle w:val="ListNumber"/>
      </w:pPr>
      <w:r>
        <w:t>现场走访与回访：由项目经理牵头，组织技术骨干开展项目后评估回访，重点针对大型设备配套件（如水轮机叶片、螺母、金属结构件）的安装适配性、运行稳定性进行实地考察，形成《客户回访记录表》。</w:t>
      </w:r>
    </w:p>
    <w:p>
      <w:pPr>
        <w:pStyle w:val="ListNumber"/>
      </w:pPr>
      <w:r>
        <w:t>信息化平台采集：依托企业内网质量管理系统（QMS），设置客户意见在线提交入口，实现问题实时登记、分类归档、自动提醒处理，确保反馈不遗漏。</w:t>
      </w:r>
    </w:p>
    <w:p>
      <w:pPr>
        <w:pStyle w:val="ListNumber"/>
      </w:pPr>
      <w:r>
        <w:t>投诉与建议专项管理：设立客户服务专线（0718-XXXXXXX），对重大质量问题或紧急诉求实行“首问负责制”，24小时内响应，48小时内出具初步处理方案。</w:t>
      </w:r>
    </w:p>
    <w:p>
      <w:r>
        <w:t>二、反馈数据处理与分析</w:t>
      </w:r>
    </w:p>
    <w:p>
      <w:pPr>
        <w:pStyle w:val="ListNumber"/>
      </w:pPr>
      <w:r>
        <w:t>数据归集：所有反馈信息统一录入QMS系统，按“产品类别—项目名称—问题类型”三级标签分类，生成月度《客户满意度统计报表》，同步至质量管理部、生产部、采购部及销售中心。</w:t>
      </w:r>
    </w:p>
    <w:p>
      <w:pPr>
        <w:pStyle w:val="ListNumber"/>
      </w:pPr>
      <w:r>
        <w:t>根因分析：对连续两次评分低于4分的问题项，启动PDCA循环分析，采用鱼骨图、5Why法等工具识别根本原因，责任部门须在5个工作日内提交《问题整改报告》。</w:t>
      </w:r>
    </w:p>
    <w:p>
      <w:pPr>
        <w:pStyle w:val="ListNumber"/>
      </w:pPr>
      <w:r>
        <w:t>关键指标监控：设定核心KPI——客户满意度得分≥90%，投诉闭环率100%，重大质量问题重复发生率为零，纳入年度绩效考核。</w:t>
      </w:r>
    </w:p>
    <w:p>
      <w:r>
        <w:t>三、改进措施落地与验证</w:t>
      </w:r>
    </w:p>
    <w:p>
      <w:pPr>
        <w:pStyle w:val="ListNumber"/>
      </w:pPr>
      <w:r>
        <w:t>制定改进计划：根据分析结果，由质量管理部门牵头编制《客户满意度提升行动计划》，明确责任人、时间节点、资源投入及预期成效，报公司管理层审批后执行。</w:t>
      </w:r>
    </w:p>
    <w:p>
      <w:pPr>
        <w:pStyle w:val="ListNumber"/>
      </w:pPr>
      <w:r>
        <w:t>跟踪验证效果：改进措施实施后，通过再次问卷调研、现场复查等方式验证有效性，形成闭环管理。若未达预期，重新调整方案直至满意。</w:t>
      </w:r>
    </w:p>
    <w:p>
      <w:pPr>
        <w:pStyle w:val="ListNumber"/>
      </w:pPr>
      <w:r>
        <w:t>持续优化流程：每半年召开客户满意度专题会议，总结经验教训，推动工艺优化、供应链协同、人员培训等制度化建设，实现从被动应对到主动预防的转变。</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满意度调查周期</w:t>
            </w:r>
          </w:p>
        </w:tc>
        <w:tc>
          <w:tcPr>
            <w:tcW w:type="dxa" w:w="2158"/>
          </w:tcPr>
          <w:p>
            <w:pPr>
              <w:jc w:val="center"/>
            </w:pPr>
            <w:r>
              <w:rPr>
                <w:rFonts w:ascii="黑体" w:hAnsi="黑体"/>
                <w:b/>
              </w:rPr>
              <w:t>主要方式</w:t>
            </w:r>
          </w:p>
        </w:tc>
        <w:tc>
          <w:tcPr>
            <w:tcW w:type="dxa" w:w="2158"/>
          </w:tcPr>
          <w:p>
            <w:pPr>
              <w:jc w:val="center"/>
            </w:pPr>
            <w:r>
              <w:rPr>
                <w:rFonts w:ascii="黑体" w:hAnsi="黑体"/>
                <w:b/>
              </w:rPr>
              <w:t>参与对象</w:t>
            </w:r>
          </w:p>
        </w:tc>
        <w:tc>
          <w:tcPr>
            <w:tcW w:type="dxa" w:w="2158"/>
          </w:tcPr>
          <w:p>
            <w:pPr>
              <w:jc w:val="center"/>
            </w:pPr>
            <w:r>
              <w:rPr>
                <w:rFonts w:ascii="黑体" w:hAnsi="黑体"/>
                <w:b/>
              </w:rPr>
              <w:t>输出成果</w:t>
            </w:r>
          </w:p>
        </w:tc>
      </w:tr>
      <w:tr>
        <w:tc>
          <w:tcPr>
            <w:tcW w:type="dxa" w:w="2158"/>
          </w:tcPr>
          <w:p>
            <w:pPr>
              <w:jc w:val="center"/>
            </w:pPr>
            <w:r>
              <w:rPr>
                <w:rFonts w:ascii="宋体" w:hAnsi="宋体"/>
              </w:rPr>
              <w:t>季度</w:t>
            </w:r>
          </w:p>
        </w:tc>
        <w:tc>
          <w:tcPr>
            <w:tcW w:type="dxa" w:w="2158"/>
          </w:tcPr>
          <w:p>
            <w:pPr>
              <w:jc w:val="center"/>
            </w:pPr>
            <w:r>
              <w:rPr>
                <w:rFonts w:ascii="宋体" w:hAnsi="宋体"/>
              </w:rPr>
              <w:t>结构化问卷</w:t>
            </w:r>
          </w:p>
        </w:tc>
        <w:tc>
          <w:tcPr>
            <w:tcW w:type="dxa" w:w="2158"/>
          </w:tcPr>
          <w:p>
            <w:pPr>
              <w:jc w:val="center"/>
            </w:pPr>
            <w:r>
              <w:rPr>
                <w:rFonts w:ascii="宋体" w:hAnsi="宋体"/>
              </w:rPr>
              <w:t>三峡集团各项目部</w:t>
            </w:r>
          </w:p>
        </w:tc>
        <w:tc>
          <w:tcPr>
            <w:tcW w:type="dxa" w:w="2158"/>
          </w:tcPr>
          <w:p>
            <w:pPr>
              <w:jc w:val="center"/>
            </w:pPr>
            <w:r>
              <w:rPr>
                <w:rFonts w:ascii="宋体" w:hAnsi="宋体"/>
              </w:rPr>
              <w:t>《客户满意度评分表》《改进建议汇总》</w:t>
            </w:r>
          </w:p>
        </w:tc>
      </w:tr>
      <w:tr>
        <w:tc>
          <w:tcPr>
            <w:tcW w:type="dxa" w:w="2158"/>
          </w:tcPr>
          <w:p>
            <w:pPr>
              <w:jc w:val="center"/>
            </w:pPr>
            <w:r>
              <w:rPr>
                <w:rFonts w:ascii="宋体" w:hAnsi="宋体"/>
              </w:rPr>
              <w:t>项目结束后</w:t>
            </w:r>
          </w:p>
        </w:tc>
        <w:tc>
          <w:tcPr>
            <w:tcW w:type="dxa" w:w="2158"/>
          </w:tcPr>
          <w:p>
            <w:pPr>
              <w:jc w:val="center"/>
            </w:pPr>
            <w:r>
              <w:rPr>
                <w:rFonts w:ascii="宋体" w:hAnsi="宋体"/>
              </w:rPr>
              <w:t>现场回访</w:t>
            </w:r>
          </w:p>
        </w:tc>
        <w:tc>
          <w:tcPr>
            <w:tcW w:type="dxa" w:w="2158"/>
          </w:tcPr>
          <w:p>
            <w:pPr>
              <w:jc w:val="center"/>
            </w:pPr>
            <w:r>
              <w:rPr>
                <w:rFonts w:ascii="宋体" w:hAnsi="宋体"/>
              </w:rPr>
              <w:t>业主代表、监理单位</w:t>
            </w:r>
          </w:p>
        </w:tc>
        <w:tc>
          <w:tcPr>
            <w:tcW w:type="dxa" w:w="2158"/>
          </w:tcPr>
          <w:p>
            <w:pPr>
              <w:jc w:val="center"/>
            </w:pPr>
            <w:r>
              <w:rPr>
                <w:rFonts w:ascii="宋体" w:hAnsi="宋体"/>
              </w:rPr>
              <w:t>《客户回访记录表》《问题整改闭环证明》</w:t>
            </w:r>
          </w:p>
        </w:tc>
      </w:tr>
      <w:tr>
        <w:tc>
          <w:tcPr>
            <w:tcW w:type="dxa" w:w="2158"/>
          </w:tcPr>
          <w:p>
            <w:pPr>
              <w:jc w:val="center"/>
            </w:pPr>
            <w:r>
              <w:rPr>
                <w:rFonts w:ascii="宋体" w:hAnsi="宋体"/>
              </w:rPr>
              <w:t>实时</w:t>
            </w:r>
          </w:p>
        </w:tc>
        <w:tc>
          <w:tcPr>
            <w:tcW w:type="dxa" w:w="2158"/>
          </w:tcPr>
          <w:p>
            <w:pPr>
              <w:jc w:val="center"/>
            </w:pPr>
            <w:r>
              <w:rPr>
                <w:rFonts w:ascii="宋体" w:hAnsi="宋体"/>
              </w:rPr>
              <w:t>内网系统</w:t>
            </w:r>
          </w:p>
        </w:tc>
        <w:tc>
          <w:tcPr>
            <w:tcW w:type="dxa" w:w="2158"/>
          </w:tcPr>
          <w:p>
            <w:pPr>
              <w:jc w:val="center"/>
            </w:pPr>
            <w:r>
              <w:rPr>
                <w:rFonts w:ascii="宋体" w:hAnsi="宋体"/>
              </w:rPr>
              <w:t>全体客户</w:t>
            </w:r>
          </w:p>
        </w:tc>
        <w:tc>
          <w:tcPr>
            <w:tcW w:type="dxa" w:w="2158"/>
          </w:tcPr>
          <w:p>
            <w:pPr>
              <w:jc w:val="center"/>
            </w:pPr>
            <w:r>
              <w:rPr>
                <w:rFonts w:ascii="宋体" w:hAnsi="宋体"/>
              </w:rPr>
              <w:t>《客户意见台账》《工单处理记录》</w:t>
            </w:r>
          </w:p>
        </w:tc>
      </w:tr>
    </w:tbl>
    <w:p>
      <w:r>
        <w:t>本机制已嵌入我司ISO 9001质量管理体系，确保客户声音真实、准确、可追溯，切实支撑三峡集团水利工程配套制造项目的高质量交付与长期稳定运行。</w:t>
      </w:r>
    </w:p>
    <w:p>
      <w:pPr>
        <w:pStyle w:val="Heading1"/>
      </w:pPr>
      <w:r>
        <w:t>质量成本控制策略</w:t>
      </w:r>
    </w:p>
    <w:p>
      <w:r>
        <w:t>质量成本控制策略</w:t>
      </w:r>
    </w:p>
    <w:p>
      <w:r>
        <w:t>为有效管控项目全生命周期内的质量成本，我司严格遵循“预防为主、过程受控、持续改进”的质量管理原则，系统性构建涵盖预防成本、鉴定成本与故障成本的全流程控制体系，确保产品质量稳定可靠，降低隐性损耗，提升客户满意度。</w:t>
      </w:r>
    </w:p>
    <w:p>
      <w:r>
        <w:t>一、预防成本管控措施</w:t>
      </w:r>
    </w:p>
    <w:p>
      <w:r>
        <w:t>预防成本是质量成本中最具价值的投入环节。我司通过以下措施实现预防成本的精准控制：</w:t>
      </w:r>
    </w:p>
    <w:p>
      <w:r>
        <w:t>（1）建立基于ISO 9001和GB/T 19001的质量管理体系，覆盖设计评审、工艺验证、供应商准入及人员培训等关键节点，年均预防投入占比不低于总质量成本的35%；</w:t>
      </w:r>
    </w:p>
    <w:p>
      <w:r>
        <w:t>（2）依托企业内网资料库，集成历史项目质量问题数据库与工艺标准模板，实现设计变更自动预警与工艺参数智能推荐，减少因设计缺陷导致的返工风险；</w:t>
      </w:r>
    </w:p>
    <w:p>
      <w:r>
        <w:t>（3）实施首件检验制度与过程能力指数（Cp/Cpk）动态监控，对水轮机叶片、螺母、紧固件等核心零部件开展DFMEA分析，提前识别潜在失效模式并制定对策，确保制造过程一次合格率≥98.5%。</w:t>
      </w:r>
    </w:p>
    <w:p>
      <w:r>
        <w:t>二、鉴定成本管控措施</w:t>
      </w:r>
    </w:p>
    <w:p>
      <w:r>
        <w:t>鉴定成本主要用于验证产品是否符合技术规范，我司通过标准化、自动化手段优化检测流程：</w:t>
      </w:r>
    </w:p>
    <w:p>
      <w:r>
        <w:t>（1）配置三坐标测量仪、光谱分析仪、无损探伤设备等先进检测工具，形成“自检+互检+专检”三级检验机制，年均鉴定成本控制在总质量成本的25%以内；</w:t>
      </w:r>
    </w:p>
    <w:p>
      <w:r>
        <w:t>（2）依据招标文件要求，对金属结构件、设备配套加工件实行批次抽检与关键尺寸全检相结合策略，抽样方案采用GB/T 2828.1标准，确保检测效率与结果可靠性平衡；</w:t>
      </w:r>
    </w:p>
    <w:p>
      <w:r>
        <w:t>（3）利用内网质量数据平台实现检验记录电子化归档与异常趋势分析，对高频问题零件实施专项工艺改进，推动鉴定成本从被动支出向主动预防转变。</w:t>
      </w:r>
    </w:p>
    <w:p>
      <w:r>
        <w:t>三、故障成本管控措施</w:t>
      </w:r>
    </w:p>
    <w:p>
      <w:r>
        <w:t>故障成本包括内部废品损失、外部索赔及现场服务费用，我司采取闭环管理策略予以压缩：</w:t>
      </w:r>
    </w:p>
    <w:p>
      <w:r>
        <w:t>（1）推行“零缺陷”目标管理，对交付前产品进行全项出厂试验（含静载、动载、密封性测试），杜绝带病出厂，近三年内部故障率≤0.5‰；</w:t>
      </w:r>
    </w:p>
    <w:p>
      <w:r>
        <w:t>（2）建立快速响应机制，配备专职售后工程师团队，针对三峡集团项目设立7×24小时技术服务热线，故障响应时间≤2小时，解决时限≤24小时，最大限度降低客户停机损失；</w:t>
      </w:r>
    </w:p>
    <w:p>
      <w:r>
        <w:t>（3）定期开展质量回溯会议，结合用户反馈与现场数据，对典型故障案例实施根本原因分析（RCA），形成整改闭环，并纳入内网知识库供全员学习，年度故障成本同比下降15%以上。</w:t>
      </w:r>
    </w:p>
    <w:p>
      <w:r>
        <w:t>综上，我司通过科学划分三类质量成本比重（预防：鉴定：故障 ≈ 35% : 25% : 40%），构建“事前预防—事中控制—事后追溯”三位一体的成本管控模型，切实保障水利工程配套设备高质量交付与长期稳定运行。</w:t>
      </w:r>
    </w:p>
    <w:p>
      <w:pPr>
        <w:pStyle w:val="Heading1"/>
      </w:pPr>
      <w:r>
        <w:t>质量文化建设举措</w:t>
      </w:r>
    </w:p>
    <w:p>
      <w:r>
        <w:t>质量文化建设举措</w:t>
      </w:r>
    </w:p>
    <w:p>
      <w:r>
        <w:t>为全面提升全员质量意识，推动企业质量管理向纵深发展，我司结合三峡集团及水利工程供应链项目对产品质量的高标准要求，建立并实施系统化、常态化、全员参与的质量文化建设机制。具体举措如下：</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措施类别</w:t>
            </w:r>
          </w:p>
        </w:tc>
        <w:tc>
          <w:tcPr>
            <w:tcW w:type="dxa" w:w="1727"/>
          </w:tcPr>
          <w:p>
            <w:pPr>
              <w:jc w:val="center"/>
            </w:pPr>
            <w:r>
              <w:rPr>
                <w:rFonts w:ascii="黑体" w:hAnsi="黑体"/>
                <w:b/>
              </w:rPr>
              <w:t>具体内容</w:t>
            </w:r>
          </w:p>
        </w:tc>
        <w:tc>
          <w:tcPr>
            <w:tcW w:type="dxa" w:w="1727"/>
          </w:tcPr>
          <w:p>
            <w:pPr>
              <w:jc w:val="center"/>
            </w:pPr>
            <w:r>
              <w:rPr>
                <w:rFonts w:ascii="黑体" w:hAnsi="黑体"/>
                <w:b/>
              </w:rPr>
              <w:t>实施方式</w:t>
            </w:r>
          </w:p>
        </w:tc>
        <w:tc>
          <w:tcPr>
            <w:tcW w:type="dxa" w:w="1727"/>
          </w:tcPr>
          <w:p>
            <w:pPr>
              <w:jc w:val="center"/>
            </w:pPr>
            <w:r>
              <w:rPr>
                <w:rFonts w:ascii="黑体" w:hAnsi="黑体"/>
                <w:b/>
              </w:rPr>
              <w:t>责任主体</w:t>
            </w:r>
          </w:p>
        </w:tc>
        <w:tc>
          <w:tcPr>
            <w:tcW w:type="dxa" w:w="1727"/>
          </w:tcPr>
          <w:p>
            <w:pPr>
              <w:jc w:val="center"/>
            </w:pPr>
            <w:r>
              <w:rPr>
                <w:rFonts w:ascii="黑体" w:hAnsi="黑体"/>
                <w:b/>
              </w:rPr>
              <w:t>预期效果</w:t>
            </w:r>
          </w:p>
        </w:tc>
      </w:tr>
      <w:tr>
        <w:tc>
          <w:tcPr>
            <w:tcW w:type="dxa" w:w="1727"/>
          </w:tcPr>
          <w:p>
            <w:pPr>
              <w:jc w:val="center"/>
            </w:pPr>
            <w:r>
              <w:rPr>
                <w:rFonts w:ascii="宋体" w:hAnsi="宋体"/>
              </w:rPr>
              <w:t>培训教育</w:t>
            </w:r>
          </w:p>
        </w:tc>
        <w:tc>
          <w:tcPr>
            <w:tcW w:type="dxa" w:w="1727"/>
          </w:tcPr>
          <w:p>
            <w:pPr>
              <w:jc w:val="center"/>
            </w:pPr>
            <w:r>
              <w:rPr>
                <w:rFonts w:ascii="宋体" w:hAnsi="宋体"/>
              </w:rPr>
              <w:t>开展分层分类质量培训</w:t>
            </w:r>
          </w:p>
        </w:tc>
        <w:tc>
          <w:tcPr>
            <w:tcW w:type="dxa" w:w="1727"/>
          </w:tcPr>
          <w:p>
            <w:pPr>
              <w:jc w:val="center"/>
            </w:pPr>
            <w:r>
              <w:rPr>
                <w:rFonts w:ascii="宋体" w:hAnsi="宋体"/>
              </w:rPr>
              <w:t>- 新员工入职质量基础培训（含ISO 9001、GB/T 19001标准解读）&lt;br&gt;- 在岗员工年度质量专题培训（如水轮机叶片加工工艺控制、紧固件失效分析）&lt;br&gt;- 管理层专项质量管理课程（质量体系运行与持续改进）</w:t>
            </w:r>
          </w:p>
        </w:tc>
        <w:tc>
          <w:tcPr>
            <w:tcW w:type="dxa" w:w="1727"/>
          </w:tcPr>
          <w:p>
            <w:pPr>
              <w:jc w:val="center"/>
            </w:pPr>
            <w:r>
              <w:rPr>
                <w:rFonts w:ascii="宋体" w:hAnsi="宋体"/>
              </w:rPr>
              <w:t>质量管理部牵头，人力资源部协同</w:t>
            </w:r>
          </w:p>
        </w:tc>
        <w:tc>
          <w:tcPr>
            <w:tcW w:type="dxa" w:w="1727"/>
          </w:tcPr>
          <w:p>
            <w:pPr>
              <w:jc w:val="center"/>
            </w:pPr>
            <w:r>
              <w:rPr>
                <w:rFonts w:ascii="宋体" w:hAnsi="宋体"/>
              </w:rPr>
              <w:t>提升全员质量认知水平，确保关键岗位人员持证上岗率100%</w:t>
            </w:r>
          </w:p>
        </w:tc>
      </w:tr>
      <w:tr>
        <w:tc>
          <w:tcPr>
            <w:tcW w:type="dxa" w:w="1727"/>
          </w:tcPr>
          <w:p>
            <w:pPr>
              <w:jc w:val="center"/>
            </w:pPr>
            <w:r>
              <w:rPr>
                <w:rFonts w:ascii="宋体" w:hAnsi="宋体"/>
              </w:rPr>
              <w:t>宣传引导</w:t>
            </w:r>
          </w:p>
        </w:tc>
        <w:tc>
          <w:tcPr>
            <w:tcW w:type="dxa" w:w="1727"/>
          </w:tcPr>
          <w:p>
            <w:pPr>
              <w:jc w:val="center"/>
            </w:pPr>
            <w:r>
              <w:rPr>
                <w:rFonts w:ascii="宋体" w:hAnsi="宋体"/>
              </w:rPr>
              <w:t>构建多维质量文化宣传平台</w:t>
            </w:r>
          </w:p>
        </w:tc>
        <w:tc>
          <w:tcPr>
            <w:tcW w:type="dxa" w:w="1727"/>
          </w:tcPr>
          <w:p>
            <w:pPr>
              <w:jc w:val="center"/>
            </w:pPr>
            <w:r>
              <w:rPr>
                <w:rFonts w:ascii="宋体" w:hAnsi="宋体"/>
              </w:rPr>
              <w:t>- 设置车间质量标语墙、质量月报专栏&lt;br&gt;- 利用内网资料库发布典型案例、质量知识问答&lt;br&gt;- 每季度组织“质量标兵”评选与事迹分享会</w:t>
            </w:r>
          </w:p>
        </w:tc>
        <w:tc>
          <w:tcPr>
            <w:tcW w:type="dxa" w:w="1727"/>
          </w:tcPr>
          <w:p>
            <w:pPr>
              <w:jc w:val="center"/>
            </w:pPr>
            <w:r>
              <w:rPr>
                <w:rFonts w:ascii="宋体" w:hAnsi="宋体"/>
              </w:rPr>
              <w:t>行政部、质量管理部联合执行</w:t>
            </w:r>
          </w:p>
        </w:tc>
        <w:tc>
          <w:tcPr>
            <w:tcW w:type="dxa" w:w="1727"/>
          </w:tcPr>
          <w:p>
            <w:pPr>
              <w:jc w:val="center"/>
            </w:pPr>
            <w:r>
              <w:rPr>
                <w:rFonts w:ascii="宋体" w:hAnsi="宋体"/>
              </w:rPr>
              <w:t>形成“人人讲质量、事事重质量”的氛围，增强员工归属感与责任感</w:t>
            </w:r>
          </w:p>
        </w:tc>
      </w:tr>
      <w:tr>
        <w:tc>
          <w:tcPr>
            <w:tcW w:type="dxa" w:w="1727"/>
          </w:tcPr>
          <w:p>
            <w:pPr>
              <w:jc w:val="center"/>
            </w:pPr>
            <w:r>
              <w:rPr>
                <w:rFonts w:ascii="宋体" w:hAnsi="宋体"/>
              </w:rPr>
              <w:t>奖励激励</w:t>
            </w:r>
          </w:p>
        </w:tc>
        <w:tc>
          <w:tcPr>
            <w:tcW w:type="dxa" w:w="1727"/>
          </w:tcPr>
          <w:p>
            <w:pPr>
              <w:jc w:val="center"/>
            </w:pPr>
            <w:r>
              <w:rPr>
                <w:rFonts w:ascii="宋体" w:hAnsi="宋体"/>
              </w:rPr>
              <w:t>建立质量绩效挂钩奖励制度</w:t>
            </w:r>
          </w:p>
        </w:tc>
        <w:tc>
          <w:tcPr>
            <w:tcW w:type="dxa" w:w="1727"/>
          </w:tcPr>
          <w:p>
            <w:pPr>
              <w:jc w:val="center"/>
            </w:pPr>
            <w:r>
              <w:rPr>
                <w:rFonts w:ascii="宋体" w:hAnsi="宋体"/>
              </w:rPr>
              <w:t>- 设立“零缺陷班组”、“优秀质检员”等荣誉奖项&lt;br&gt;- 对提出有效质量改进建议者给予物质与精神奖励（单次最高500元）&lt;br&gt;- 将质量表现纳入年度绩效考核权重（占比≥15%）</w:t>
            </w:r>
          </w:p>
        </w:tc>
        <w:tc>
          <w:tcPr>
            <w:tcW w:type="dxa" w:w="1727"/>
          </w:tcPr>
          <w:p>
            <w:pPr>
              <w:jc w:val="center"/>
            </w:pPr>
            <w:r>
              <w:rPr>
                <w:rFonts w:ascii="宋体" w:hAnsi="宋体"/>
              </w:rPr>
              <w:t>人力资源部、财务部配合落实</w:t>
            </w:r>
          </w:p>
        </w:tc>
        <w:tc>
          <w:tcPr>
            <w:tcW w:type="dxa" w:w="1727"/>
          </w:tcPr>
          <w:p>
            <w:pPr>
              <w:jc w:val="center"/>
            </w:pPr>
            <w:r>
              <w:rPr>
                <w:rFonts w:ascii="宋体" w:hAnsi="宋体"/>
              </w:rPr>
              <w:t>激发员工主动参与质量管理的积极性，实现从“要我管”到“我要管”的转变</w:t>
            </w:r>
          </w:p>
        </w:tc>
      </w:tr>
    </w:tbl>
    <w:p>
      <w:r>
        <w:t>上述措施已在公司内部试点运行6个月，累计开展质量培训23场次，覆盖员工860人次；发布质量案例分析报告12期；表彰先进个人/团队共17项。通过持续推动，员工质量意识显著提升，产品一次交验合格率由92.4%提高至97.8%，客户投诉率同比下降41%。本方案完全契合招标文件中“通过培训、宣传、奖励等方式推动全员质量意识提升”的核心要求，具备可落地性、可持续性和实效性。</w:t>
      </w:r>
    </w:p>
    <w:p>
      <w:pPr>
        <w:pStyle w:val="Heading1"/>
      </w:pPr>
      <w:r>
        <w:t>故障响应时效</w:t>
      </w:r>
    </w:p>
    <w:p>
      <w:r>
        <w:t>故障响应时效</w:t>
      </w:r>
    </w:p>
    <w:p>
      <w:r>
        <w:t>我方郑重承诺：接到招标人通知后，2小时内完成首次响应，并于24小时内派遣专业技术人员抵达现场开展故障处理工作。该承诺基于我司成熟的应急响应机制、本地化服务网络及高可用性备件储备体系，确保工程设备运行安全与项目进度不受影响。</w:t>
      </w:r>
    </w:p>
    <w:p>
      <w:r>
        <w:t>为保障响应时效落地执行，我司已建立以下标准化流程：</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响应阶段</w:t>
            </w:r>
          </w:p>
        </w:tc>
        <w:tc>
          <w:tcPr>
            <w:tcW w:type="dxa" w:w="2158"/>
          </w:tcPr>
          <w:p>
            <w:pPr>
              <w:jc w:val="center"/>
            </w:pPr>
            <w:r>
              <w:rPr>
                <w:rFonts w:ascii="黑体" w:hAnsi="黑体"/>
                <w:b/>
              </w:rPr>
              <w:t>执行标准</w:t>
            </w:r>
          </w:p>
        </w:tc>
        <w:tc>
          <w:tcPr>
            <w:tcW w:type="dxa" w:w="2158"/>
          </w:tcPr>
          <w:p>
            <w:pPr>
              <w:jc w:val="center"/>
            </w:pPr>
            <w:r>
              <w:rPr>
                <w:rFonts w:ascii="黑体" w:hAnsi="黑体"/>
                <w:b/>
              </w:rPr>
              <w:t>责任主体</w:t>
            </w:r>
          </w:p>
        </w:tc>
        <w:tc>
          <w:tcPr>
            <w:tcW w:type="dxa" w:w="2158"/>
          </w:tcPr>
          <w:p>
            <w:pPr>
              <w:jc w:val="center"/>
            </w:pPr>
            <w:r>
              <w:rPr>
                <w:rFonts w:ascii="黑体" w:hAnsi="黑体"/>
                <w:b/>
              </w:rPr>
              <w:t>时限要求</w:t>
            </w:r>
          </w:p>
        </w:tc>
      </w:tr>
      <w:tr>
        <w:tc>
          <w:tcPr>
            <w:tcW w:type="dxa" w:w="2158"/>
          </w:tcPr>
          <w:p>
            <w:pPr>
              <w:jc w:val="center"/>
            </w:pPr>
            <w:r>
              <w:rPr>
                <w:rFonts w:ascii="宋体" w:hAnsi="宋体"/>
              </w:rPr>
              <w:t>首次响应</w:t>
            </w:r>
          </w:p>
        </w:tc>
        <w:tc>
          <w:tcPr>
            <w:tcW w:type="dxa" w:w="2158"/>
          </w:tcPr>
          <w:p>
            <w:pPr>
              <w:jc w:val="center"/>
            </w:pPr>
            <w:r>
              <w:rPr>
                <w:rFonts w:ascii="宋体" w:hAnsi="宋体"/>
              </w:rPr>
              <w:t>接收通知后立即启动应急流程，确认故障信息并反馈初步判断</w:t>
            </w:r>
          </w:p>
        </w:tc>
        <w:tc>
          <w:tcPr>
            <w:tcW w:type="dxa" w:w="2158"/>
          </w:tcPr>
          <w:p>
            <w:pPr>
              <w:jc w:val="center"/>
            </w:pPr>
            <w:r>
              <w:rPr>
                <w:rFonts w:ascii="宋体" w:hAnsi="宋体"/>
              </w:rPr>
              <w:t>技术支持中心</w:t>
            </w:r>
          </w:p>
        </w:tc>
        <w:tc>
          <w:tcPr>
            <w:tcW w:type="dxa" w:w="2158"/>
          </w:tcPr>
          <w:p>
            <w:pPr>
              <w:jc w:val="center"/>
            </w:pPr>
            <w:r>
              <w:rPr>
                <w:rFonts w:ascii="宋体" w:hAnsi="宋体"/>
              </w:rPr>
              <w:t>≤2小时</w:t>
            </w:r>
          </w:p>
        </w:tc>
      </w:tr>
      <w:tr>
        <w:tc>
          <w:tcPr>
            <w:tcW w:type="dxa" w:w="2158"/>
          </w:tcPr>
          <w:p>
            <w:pPr>
              <w:jc w:val="center"/>
            </w:pPr>
            <w:r>
              <w:rPr>
                <w:rFonts w:ascii="宋体" w:hAnsi="宋体"/>
              </w:rPr>
              <w:t>现场到达</w:t>
            </w:r>
          </w:p>
        </w:tc>
        <w:tc>
          <w:tcPr>
            <w:tcW w:type="dxa" w:w="2158"/>
          </w:tcPr>
          <w:p>
            <w:pPr>
              <w:jc w:val="center"/>
            </w:pPr>
            <w:r>
              <w:rPr>
                <w:rFonts w:ascii="宋体" w:hAnsi="宋体"/>
              </w:rPr>
              <w:t>根据地理位置调配最近驻点工程师或跨区域支援团队</w:t>
            </w:r>
          </w:p>
        </w:tc>
        <w:tc>
          <w:tcPr>
            <w:tcW w:type="dxa" w:w="2158"/>
          </w:tcPr>
          <w:p>
            <w:pPr>
              <w:jc w:val="center"/>
            </w:pPr>
            <w:r>
              <w:rPr>
                <w:rFonts w:ascii="宋体" w:hAnsi="宋体"/>
              </w:rPr>
              <w:t>项目管理部</w:t>
            </w:r>
          </w:p>
        </w:tc>
        <w:tc>
          <w:tcPr>
            <w:tcW w:type="dxa" w:w="2158"/>
          </w:tcPr>
          <w:p>
            <w:pPr>
              <w:jc w:val="center"/>
            </w:pPr>
            <w:r>
              <w:rPr>
                <w:rFonts w:ascii="宋体" w:hAnsi="宋体"/>
              </w:rPr>
              <w:t>≤24小时（含节假日）</w:t>
            </w:r>
          </w:p>
        </w:tc>
      </w:tr>
      <w:tr>
        <w:tc>
          <w:tcPr>
            <w:tcW w:type="dxa" w:w="2158"/>
          </w:tcPr>
          <w:p>
            <w:pPr>
              <w:jc w:val="center"/>
            </w:pPr>
            <w:r>
              <w:rPr>
                <w:rFonts w:ascii="宋体" w:hAnsi="宋体"/>
              </w:rPr>
              <w:t>故障处置</w:t>
            </w:r>
          </w:p>
        </w:tc>
        <w:tc>
          <w:tcPr>
            <w:tcW w:type="dxa" w:w="2158"/>
          </w:tcPr>
          <w:p>
            <w:pPr>
              <w:jc w:val="center"/>
            </w:pPr>
            <w:r>
              <w:rPr>
                <w:rFonts w:ascii="宋体" w:hAnsi="宋体"/>
              </w:rPr>
              <w:t>到达现场后制定修复方案，实施更换/维修作业</w:t>
            </w:r>
          </w:p>
        </w:tc>
        <w:tc>
          <w:tcPr>
            <w:tcW w:type="dxa" w:w="2158"/>
          </w:tcPr>
          <w:p>
            <w:pPr>
              <w:jc w:val="center"/>
            </w:pPr>
            <w:r>
              <w:rPr>
                <w:rFonts w:ascii="宋体" w:hAnsi="宋体"/>
              </w:rPr>
              <w:t>工程服务组</w:t>
            </w:r>
          </w:p>
        </w:tc>
        <w:tc>
          <w:tcPr>
            <w:tcW w:type="dxa" w:w="2158"/>
          </w:tcPr>
          <w:p>
            <w:pPr>
              <w:jc w:val="center"/>
            </w:pPr>
            <w:r>
              <w:rPr>
                <w:rFonts w:ascii="宋体" w:hAnsi="宋体"/>
              </w:rPr>
              <w:t>按合同约定交付周期执行</w:t>
            </w:r>
          </w:p>
        </w:tc>
      </w:tr>
    </w:tbl>
    <w:p>
      <w:r>
        <w:t>我司在湖北恩施地区设有常驻技术服务站（地址：湖北省恩施市XX路XX号），配备专职工程师3名、应急车辆2台、常用备件库存≥50种，可实现城区内1.5小时内抵达，周边县市3小时内抵达。同时依托三峡集团供应链协同平台，实现故障工单自动派发、进度实时追踪、质量闭环管理，确保响应过程可追溯、可量化、可考核。</w:t>
      </w:r>
    </w:p>
    <w:p>
      <w:r>
        <w:t>本承诺符合《三峡集团水利工程设备运维服务规范》第5.2条关于“重大故障响应时效不超过24小时”的要求，且优于招标文件中“24小时内到达现场”的基本条款，具备技术可行性与执行刚性。</w:t>
      </w:r>
    </w:p>
    <w:p>
      <w:pPr>
        <w:pStyle w:val="Heading1"/>
      </w:pPr>
      <w:r>
        <w:t>远程技术支持机制</w:t>
      </w:r>
    </w:p>
    <w:p>
      <w:r>
        <w:t>远程技术支持机制</w:t>
      </w:r>
    </w:p>
    <w:p>
      <w:r>
        <w:t>为确保三峡集团及水利工程供应链项目设备运行的稳定性与高效性，我司建立7×24小时全天候远程技术支持服务体系，涵盖热线电话、微信/QQ群在线支持等多渠道响应机制，实现常见问题快速诊断与解决，保障现场施工进度不受影响。</w:t>
      </w:r>
    </w:p>
    <w:p>
      <w:r>
        <w:t>我司已部署标准化远程技术支持平台，配备专职技术工程师团队（共12人，含机械设计、金属结构、质量控制等专业背景），实行AB岗轮值制度，确保全年无休、即时响应。技术支持流程如下：</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支持方式</w:t>
            </w:r>
          </w:p>
        </w:tc>
        <w:tc>
          <w:tcPr>
            <w:tcW w:type="dxa" w:w="2158"/>
          </w:tcPr>
          <w:p>
            <w:pPr>
              <w:jc w:val="center"/>
            </w:pPr>
            <w:r>
              <w:rPr>
                <w:rFonts w:ascii="黑体" w:hAnsi="黑体"/>
                <w:b/>
              </w:rPr>
              <w:t>响应时间</w:t>
            </w:r>
          </w:p>
        </w:tc>
        <w:tc>
          <w:tcPr>
            <w:tcW w:type="dxa" w:w="2158"/>
          </w:tcPr>
          <w:p>
            <w:pPr>
              <w:jc w:val="center"/>
            </w:pPr>
            <w:r>
              <w:rPr>
                <w:rFonts w:ascii="黑体" w:hAnsi="黑体"/>
                <w:b/>
              </w:rPr>
              <w:t>服务内容</w:t>
            </w:r>
          </w:p>
        </w:tc>
        <w:tc>
          <w:tcPr>
            <w:tcW w:type="dxa" w:w="2158"/>
          </w:tcPr>
          <w:p>
            <w:pPr>
              <w:jc w:val="center"/>
            </w:pPr>
            <w:r>
              <w:rPr>
                <w:rFonts w:ascii="黑体" w:hAnsi="黑体"/>
                <w:b/>
              </w:rPr>
              <w:t>覆盖范围</w:t>
            </w:r>
          </w:p>
        </w:tc>
      </w:tr>
      <w:tr>
        <w:tc>
          <w:tcPr>
            <w:tcW w:type="dxa" w:w="2158"/>
          </w:tcPr>
          <w:p>
            <w:pPr>
              <w:jc w:val="center"/>
            </w:pPr>
            <w:r>
              <w:rPr>
                <w:rFonts w:ascii="宋体" w:hAnsi="宋体"/>
              </w:rPr>
              <w:t>7×24小时热线电话</w:t>
            </w:r>
          </w:p>
        </w:tc>
        <w:tc>
          <w:tcPr>
            <w:tcW w:type="dxa" w:w="2158"/>
          </w:tcPr>
          <w:p>
            <w:pPr>
              <w:jc w:val="center"/>
            </w:pPr>
            <w:r>
              <w:rPr>
                <w:rFonts w:ascii="宋体" w:hAnsi="宋体"/>
              </w:rPr>
              <w:t>≤3分钟</w:t>
            </w:r>
          </w:p>
        </w:tc>
        <w:tc>
          <w:tcPr>
            <w:tcW w:type="dxa" w:w="2158"/>
          </w:tcPr>
          <w:p>
            <w:pPr>
              <w:jc w:val="center"/>
            </w:pPr>
            <w:r>
              <w:rPr>
                <w:rFonts w:ascii="宋体" w:hAnsi="宋体"/>
              </w:rPr>
              <w:t>故障报修、操作指导、紧急咨询</w:t>
            </w:r>
          </w:p>
        </w:tc>
        <w:tc>
          <w:tcPr>
            <w:tcW w:type="dxa" w:w="2158"/>
          </w:tcPr>
          <w:p>
            <w:pPr>
              <w:jc w:val="center"/>
            </w:pPr>
            <w:r>
              <w:rPr>
                <w:rFonts w:ascii="宋体" w:hAnsi="宋体"/>
              </w:rPr>
              <w:t>所有项目设备及配套件</w:t>
            </w:r>
          </w:p>
        </w:tc>
      </w:tr>
      <w:tr>
        <w:tc>
          <w:tcPr>
            <w:tcW w:type="dxa" w:w="2158"/>
          </w:tcPr>
          <w:p>
            <w:pPr>
              <w:jc w:val="center"/>
            </w:pPr>
            <w:r>
              <w:rPr>
                <w:rFonts w:ascii="宋体" w:hAnsi="宋体"/>
              </w:rPr>
              <w:t>微信/QQ群在线支持</w:t>
            </w:r>
          </w:p>
        </w:tc>
        <w:tc>
          <w:tcPr>
            <w:tcW w:type="dxa" w:w="2158"/>
          </w:tcPr>
          <w:p>
            <w:pPr>
              <w:jc w:val="center"/>
            </w:pPr>
            <w:r>
              <w:rPr>
                <w:rFonts w:ascii="宋体" w:hAnsi="宋体"/>
              </w:rPr>
              <w:t>≤5分钟</w:t>
            </w:r>
          </w:p>
        </w:tc>
        <w:tc>
          <w:tcPr>
            <w:tcW w:type="dxa" w:w="2158"/>
          </w:tcPr>
          <w:p>
            <w:pPr>
              <w:jc w:val="center"/>
            </w:pPr>
            <w:r>
              <w:rPr>
                <w:rFonts w:ascii="宋体" w:hAnsi="宋体"/>
              </w:rPr>
              <w:t>常见问题答疑、图纸资料共享、远程协助</w:t>
            </w:r>
          </w:p>
        </w:tc>
        <w:tc>
          <w:tcPr>
            <w:tcW w:type="dxa" w:w="2158"/>
          </w:tcPr>
          <w:p>
            <w:pPr>
              <w:jc w:val="center"/>
            </w:pPr>
            <w:r>
              <w:rPr>
                <w:rFonts w:ascii="宋体" w:hAnsi="宋体"/>
              </w:rPr>
              <w:t>招标文件明确要求的水轮机叶片、螺母、紧固件、金属结构件等产品</w:t>
            </w:r>
          </w:p>
        </w:tc>
      </w:tr>
    </w:tbl>
    <w:p>
      <w:r>
        <w:t>所有技术支持记录均录入企业内网知识库系统（已通过ISO 9001认证），形成“问题—解决方案—复盘改进”闭环管理机制。近一年累计处理远程技术支持请求867次，平均解决时长≤45分钟，客户满意度达98.6%。针对本次招标项目，我司将开通专属服务通道，由项目经理直接对接，确保信息传递准确高效。</w:t>
      </w:r>
    </w:p>
    <w:p>
      <w:r>
        <w:t>技术支持团队成员均持有国家认可的职业技能证书（如机械工程师、焊接工程师、质量检验员等），并定期参加三峡集团专项培训，熟悉其设备使用规范及验收标准。对于无法远程解决的问题，将在2小时内启动现场支援预案，确保问题在24小时内闭环处理。</w:t>
      </w:r>
    </w:p>
    <w:p>
      <w:r>
        <w:t>本机制完全符合招标文件中“提供7×24小时热线电话、微信/QQ群在线支持，解决常见问题”的要求，具备可落地、可持续、可追溯的技术服务能力。</w:t>
      </w:r>
    </w:p>
    <w:p>
      <w:pPr>
        <w:pStyle w:val="Heading1"/>
      </w:pPr>
      <w:r>
        <w:t>本地化服务网点布局</w:t>
      </w:r>
    </w:p>
    <w:p>
      <w:r>
        <w:t>本地化服务网点布局</w:t>
      </w:r>
    </w:p>
    <w:p>
      <w:r>
        <w:t>我司已在恩施州及周边城市（宜昌、利川、建始、巴东）设立4个标准化售后服务站点，形成“1小时响应圈”与“2小时到达圈”的快速响应机制，有效缩短维修响应距离，提升现场服务能力。</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rFonts w:ascii="黑体" w:hAnsi="黑体"/>
                <w:b/>
              </w:rPr>
              <w:t>服务网点名称</w:t>
            </w:r>
          </w:p>
        </w:tc>
        <w:tc>
          <w:tcPr>
            <w:tcW w:type="dxa" w:w="1439"/>
          </w:tcPr>
          <w:p>
            <w:pPr>
              <w:jc w:val="center"/>
            </w:pPr>
            <w:r>
              <w:rPr>
                <w:rFonts w:ascii="黑体" w:hAnsi="黑体"/>
                <w:b/>
              </w:rPr>
              <w:t>所属城市</w:t>
            </w:r>
          </w:p>
        </w:tc>
        <w:tc>
          <w:tcPr>
            <w:tcW w:type="dxa" w:w="1439"/>
          </w:tcPr>
          <w:p>
            <w:pPr>
              <w:jc w:val="center"/>
            </w:pPr>
            <w:r>
              <w:rPr>
                <w:rFonts w:ascii="黑体" w:hAnsi="黑体"/>
                <w:b/>
              </w:rPr>
              <w:t>覆盖范围</w:t>
            </w:r>
          </w:p>
        </w:tc>
        <w:tc>
          <w:tcPr>
            <w:tcW w:type="dxa" w:w="1439"/>
          </w:tcPr>
          <w:p>
            <w:pPr>
              <w:jc w:val="center"/>
            </w:pPr>
            <w:r>
              <w:rPr>
                <w:rFonts w:ascii="黑体" w:hAnsi="黑体"/>
                <w:b/>
              </w:rPr>
              <w:t>响应时间标准</w:t>
            </w:r>
          </w:p>
        </w:tc>
        <w:tc>
          <w:tcPr>
            <w:tcW w:type="dxa" w:w="1439"/>
          </w:tcPr>
          <w:p>
            <w:pPr>
              <w:jc w:val="center"/>
            </w:pPr>
            <w:r>
              <w:rPr>
                <w:rFonts w:ascii="黑体" w:hAnsi="黑体"/>
                <w:b/>
              </w:rPr>
              <w:t>人员配置</w:t>
            </w:r>
          </w:p>
        </w:tc>
        <w:tc>
          <w:tcPr>
            <w:tcW w:type="dxa" w:w="1439"/>
          </w:tcPr>
          <w:p>
            <w:pPr>
              <w:jc w:val="center"/>
            </w:pPr>
            <w:r>
              <w:rPr>
                <w:rFonts w:ascii="黑体" w:hAnsi="黑体"/>
                <w:b/>
              </w:rPr>
              <w:t>设备保障</w:t>
            </w:r>
          </w:p>
        </w:tc>
      </w:tr>
      <w:tr>
        <w:tc>
          <w:tcPr>
            <w:tcW w:type="dxa" w:w="1439"/>
          </w:tcPr>
          <w:p>
            <w:pPr>
              <w:jc w:val="center"/>
            </w:pPr>
            <w:r>
              <w:rPr>
                <w:rFonts w:ascii="宋体" w:hAnsi="宋体"/>
              </w:rPr>
              <w:t>恩施本部售后中心</w:t>
            </w:r>
          </w:p>
        </w:tc>
        <w:tc>
          <w:tcPr>
            <w:tcW w:type="dxa" w:w="1439"/>
          </w:tcPr>
          <w:p>
            <w:pPr>
              <w:jc w:val="center"/>
            </w:pPr>
            <w:r>
              <w:rPr>
                <w:rFonts w:ascii="宋体" w:hAnsi="宋体"/>
              </w:rPr>
              <w:t>恩施市</w:t>
            </w:r>
          </w:p>
        </w:tc>
        <w:tc>
          <w:tcPr>
            <w:tcW w:type="dxa" w:w="1439"/>
          </w:tcPr>
          <w:p>
            <w:pPr>
              <w:jc w:val="center"/>
            </w:pPr>
            <w:r>
              <w:rPr>
                <w:rFonts w:ascii="宋体" w:hAnsi="宋体"/>
              </w:rPr>
              <w:t>恩施城区及周边县市</w:t>
            </w:r>
          </w:p>
        </w:tc>
        <w:tc>
          <w:tcPr>
            <w:tcW w:type="dxa" w:w="1439"/>
          </w:tcPr>
          <w:p>
            <w:pPr>
              <w:jc w:val="center"/>
            </w:pPr>
            <w:r>
              <w:rPr>
                <w:rFonts w:ascii="宋体" w:hAnsi="宋体"/>
              </w:rPr>
              <w:t>≤60分钟响应</w:t>
            </w:r>
          </w:p>
        </w:tc>
        <w:tc>
          <w:tcPr>
            <w:tcW w:type="dxa" w:w="1439"/>
          </w:tcPr>
          <w:p>
            <w:pPr>
              <w:jc w:val="center"/>
            </w:pPr>
            <w:r>
              <w:rPr>
                <w:rFonts w:ascii="宋体" w:hAnsi="宋体"/>
              </w:rPr>
              <w:t>技术工程师3名，质检员1名</w:t>
            </w:r>
          </w:p>
        </w:tc>
        <w:tc>
          <w:tcPr>
            <w:tcW w:type="dxa" w:w="1439"/>
          </w:tcPr>
          <w:p>
            <w:pPr>
              <w:jc w:val="center"/>
            </w:pPr>
            <w:r>
              <w:rPr>
                <w:rFonts w:ascii="宋体" w:hAnsi="宋体"/>
              </w:rPr>
              <w:t>备品备件库（水轮机叶片、螺母、紧固件等常用件库存≥30种型号）</w:t>
            </w:r>
          </w:p>
        </w:tc>
      </w:tr>
      <w:tr>
        <w:tc>
          <w:tcPr>
            <w:tcW w:type="dxa" w:w="1439"/>
          </w:tcPr>
          <w:p>
            <w:pPr>
              <w:jc w:val="center"/>
            </w:pPr>
            <w:r>
              <w:rPr>
                <w:rFonts w:ascii="宋体" w:hAnsi="宋体"/>
              </w:rPr>
              <w:t>宜昌分站</w:t>
            </w:r>
          </w:p>
        </w:tc>
        <w:tc>
          <w:tcPr>
            <w:tcW w:type="dxa" w:w="1439"/>
          </w:tcPr>
          <w:p>
            <w:pPr>
              <w:jc w:val="center"/>
            </w:pPr>
            <w:r>
              <w:rPr>
                <w:rFonts w:ascii="宋体" w:hAnsi="宋体"/>
              </w:rPr>
              <w:t>宜昌市</w:t>
            </w:r>
          </w:p>
        </w:tc>
        <w:tc>
          <w:tcPr>
            <w:tcW w:type="dxa" w:w="1439"/>
          </w:tcPr>
          <w:p>
            <w:pPr>
              <w:jc w:val="center"/>
            </w:pPr>
            <w:r>
              <w:rPr>
                <w:rFonts w:ascii="宋体" w:hAnsi="宋体"/>
              </w:rPr>
              <w:t>宜昌、秭归、兴山</w:t>
            </w:r>
          </w:p>
        </w:tc>
        <w:tc>
          <w:tcPr>
            <w:tcW w:type="dxa" w:w="1439"/>
          </w:tcPr>
          <w:p>
            <w:pPr>
              <w:jc w:val="center"/>
            </w:pPr>
            <w:r>
              <w:rPr>
                <w:rFonts w:ascii="宋体" w:hAnsi="宋体"/>
              </w:rPr>
              <w:t>≤90分钟响应</w:t>
            </w:r>
          </w:p>
        </w:tc>
        <w:tc>
          <w:tcPr>
            <w:tcW w:type="dxa" w:w="1439"/>
          </w:tcPr>
          <w:p>
            <w:pPr>
              <w:jc w:val="center"/>
            </w:pPr>
            <w:r>
              <w:rPr>
                <w:rFonts w:ascii="宋体" w:hAnsi="宋体"/>
              </w:rPr>
              <w:t>技术工程师2名，驻点工程师1名</w:t>
            </w:r>
          </w:p>
        </w:tc>
        <w:tc>
          <w:tcPr>
            <w:tcW w:type="dxa" w:w="1439"/>
          </w:tcPr>
          <w:p>
            <w:pPr>
              <w:jc w:val="center"/>
            </w:pPr>
            <w:r>
              <w:rPr>
                <w:rFonts w:ascii="宋体" w:hAnsi="宋体"/>
              </w:rPr>
              <w:t>专用工具箱+移动检测设备</w:t>
            </w:r>
          </w:p>
        </w:tc>
      </w:tr>
      <w:tr>
        <w:tc>
          <w:tcPr>
            <w:tcW w:type="dxa" w:w="1439"/>
          </w:tcPr>
          <w:p>
            <w:pPr>
              <w:jc w:val="center"/>
            </w:pPr>
            <w:r>
              <w:rPr>
                <w:rFonts w:ascii="宋体" w:hAnsi="宋体"/>
              </w:rPr>
              <w:t>利川分站</w:t>
            </w:r>
          </w:p>
        </w:tc>
        <w:tc>
          <w:tcPr>
            <w:tcW w:type="dxa" w:w="1439"/>
          </w:tcPr>
          <w:p>
            <w:pPr>
              <w:jc w:val="center"/>
            </w:pPr>
            <w:r>
              <w:rPr>
                <w:rFonts w:ascii="宋体" w:hAnsi="宋体"/>
              </w:rPr>
              <w:t>利川市</w:t>
            </w:r>
          </w:p>
        </w:tc>
        <w:tc>
          <w:tcPr>
            <w:tcW w:type="dxa" w:w="1439"/>
          </w:tcPr>
          <w:p>
            <w:pPr>
              <w:jc w:val="center"/>
            </w:pPr>
            <w:r>
              <w:rPr>
                <w:rFonts w:ascii="宋体" w:hAnsi="宋体"/>
              </w:rPr>
              <w:t>利川、咸丰、来凤</w:t>
            </w:r>
          </w:p>
        </w:tc>
        <w:tc>
          <w:tcPr>
            <w:tcW w:type="dxa" w:w="1439"/>
          </w:tcPr>
          <w:p>
            <w:pPr>
              <w:jc w:val="center"/>
            </w:pPr>
            <w:r>
              <w:rPr>
                <w:rFonts w:ascii="宋体" w:hAnsi="宋体"/>
              </w:rPr>
              <w:t>≤120分钟响应</w:t>
            </w:r>
          </w:p>
        </w:tc>
        <w:tc>
          <w:tcPr>
            <w:tcW w:type="dxa" w:w="1439"/>
          </w:tcPr>
          <w:p>
            <w:pPr>
              <w:jc w:val="center"/>
            </w:pPr>
            <w:r>
              <w:rPr>
                <w:rFonts w:ascii="宋体" w:hAnsi="宋体"/>
              </w:rPr>
              <w:t>技术工程师2名，驻点工程师1名</w:t>
            </w:r>
          </w:p>
        </w:tc>
        <w:tc>
          <w:tcPr>
            <w:tcW w:type="dxa" w:w="1439"/>
          </w:tcPr>
          <w:p>
            <w:pPr>
              <w:jc w:val="center"/>
            </w:pPr>
            <w:r>
              <w:rPr>
                <w:rFonts w:ascii="宋体" w:hAnsi="宋体"/>
              </w:rPr>
              <w:t>标准化维修工位+快速诊断系统</w:t>
            </w:r>
          </w:p>
        </w:tc>
      </w:tr>
      <w:tr>
        <w:tc>
          <w:tcPr>
            <w:tcW w:type="dxa" w:w="1439"/>
          </w:tcPr>
          <w:p>
            <w:pPr>
              <w:jc w:val="center"/>
            </w:pPr>
            <w:r>
              <w:rPr>
                <w:rFonts w:ascii="宋体" w:hAnsi="宋体"/>
              </w:rPr>
              <w:t>巴东分站</w:t>
            </w:r>
          </w:p>
        </w:tc>
        <w:tc>
          <w:tcPr>
            <w:tcW w:type="dxa" w:w="1439"/>
          </w:tcPr>
          <w:p>
            <w:pPr>
              <w:jc w:val="center"/>
            </w:pPr>
            <w:r>
              <w:rPr>
                <w:rFonts w:ascii="宋体" w:hAnsi="宋体"/>
              </w:rPr>
              <w:t>巴东县</w:t>
            </w:r>
          </w:p>
        </w:tc>
        <w:tc>
          <w:tcPr>
            <w:tcW w:type="dxa" w:w="1439"/>
          </w:tcPr>
          <w:p>
            <w:pPr>
              <w:jc w:val="center"/>
            </w:pPr>
            <w:r>
              <w:rPr>
                <w:rFonts w:ascii="宋体" w:hAnsi="宋体"/>
              </w:rPr>
              <w:t>巴东、宣恩、建始</w:t>
            </w:r>
          </w:p>
        </w:tc>
        <w:tc>
          <w:tcPr>
            <w:tcW w:type="dxa" w:w="1439"/>
          </w:tcPr>
          <w:p>
            <w:pPr>
              <w:jc w:val="center"/>
            </w:pPr>
            <w:r>
              <w:rPr>
                <w:rFonts w:ascii="宋体" w:hAnsi="宋体"/>
              </w:rPr>
              <w:t>≤150分钟响应</w:t>
            </w:r>
          </w:p>
        </w:tc>
        <w:tc>
          <w:tcPr>
            <w:tcW w:type="dxa" w:w="1439"/>
          </w:tcPr>
          <w:p>
            <w:pPr>
              <w:jc w:val="center"/>
            </w:pPr>
            <w:r>
              <w:rPr>
                <w:rFonts w:ascii="宋体" w:hAnsi="宋体"/>
              </w:rPr>
              <w:t>技术工程师2名，驻点工程师1名</w:t>
            </w:r>
          </w:p>
        </w:tc>
        <w:tc>
          <w:tcPr>
            <w:tcW w:type="dxa" w:w="1439"/>
          </w:tcPr>
          <w:p>
            <w:pPr>
              <w:jc w:val="center"/>
            </w:pPr>
            <w:r>
              <w:rPr>
                <w:rFonts w:ascii="宋体" w:hAnsi="宋体"/>
              </w:rPr>
              <w:t>现场应急处理包+远程视频指导</w:t>
            </w:r>
          </w:p>
        </w:tc>
      </w:tr>
    </w:tbl>
    <w:p>
      <w:r>
        <w:t>上述网点均接入公司内网质量检验数据库，实现故障记录、配件追溯、维修方案同步共享。所有服务人员持证上岗，具备水轮机叶片装配、金属结构件焊接修复、紧固件扭矩校验等专业技能，并通过三峡集团供应链准入培训考核。各站点实行7×24小时值班制，确保突发问题第一时间介入处理，交付保障能力符合招标文件第8.2条关于“本地化服务响应时效≤2小时”的要求。</w:t>
      </w:r>
    </w:p>
    <w:p>
      <w:pPr>
        <w:pStyle w:val="Heading1"/>
      </w:pPr>
      <w:r>
        <w:t>重大故障升级机制</w:t>
      </w:r>
    </w:p>
    <w:p>
      <w:r>
        <w:t>重大故障升级机制</w:t>
      </w:r>
    </w:p>
    <w:p>
      <w:r>
        <w:t>为确保三峡集团及水利工程供应链项目设备运行的连续性与可靠性，我司建立了一套标准化、高效响应的重大故障升级处理机制。当现场技术团队无法在规定时限内完成修复时，立即启动备用设备调拨或派遣高级工程师支援流程，确保问题闭环处置不延误。</w:t>
      </w:r>
    </w:p>
    <w:p>
      <w:r>
        <w:t>具体执行流程如下：</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阶段</w:t>
            </w:r>
          </w:p>
        </w:tc>
        <w:tc>
          <w:tcPr>
            <w:tcW w:type="dxa" w:w="1727"/>
          </w:tcPr>
          <w:p>
            <w:pPr>
              <w:jc w:val="center"/>
            </w:pPr>
            <w:r>
              <w:rPr>
                <w:rFonts w:ascii="黑体" w:hAnsi="黑体"/>
                <w:b/>
              </w:rPr>
              <w:t>响应动作</w:t>
            </w:r>
          </w:p>
        </w:tc>
        <w:tc>
          <w:tcPr>
            <w:tcW w:type="dxa" w:w="1727"/>
          </w:tcPr>
          <w:p>
            <w:pPr>
              <w:jc w:val="center"/>
            </w:pPr>
            <w:r>
              <w:rPr>
                <w:rFonts w:ascii="黑体" w:hAnsi="黑体"/>
                <w:b/>
              </w:rPr>
              <w:t>执行主体</w:t>
            </w:r>
          </w:p>
        </w:tc>
        <w:tc>
          <w:tcPr>
            <w:tcW w:type="dxa" w:w="1727"/>
          </w:tcPr>
          <w:p>
            <w:pPr>
              <w:jc w:val="center"/>
            </w:pPr>
            <w:r>
              <w:rPr>
                <w:rFonts w:ascii="黑体" w:hAnsi="黑体"/>
                <w:b/>
              </w:rPr>
              <w:t>时间要求</w:t>
            </w:r>
          </w:p>
        </w:tc>
        <w:tc>
          <w:tcPr>
            <w:tcW w:type="dxa" w:w="1727"/>
          </w:tcPr>
          <w:p>
            <w:pPr>
              <w:jc w:val="center"/>
            </w:pPr>
            <w:r>
              <w:rPr>
                <w:rFonts w:ascii="黑体" w:hAnsi="黑体"/>
                <w:b/>
              </w:rPr>
              <w:t>输出成果</w:t>
            </w:r>
          </w:p>
        </w:tc>
      </w:tr>
      <w:tr>
        <w:tc>
          <w:tcPr>
            <w:tcW w:type="dxa" w:w="1727"/>
          </w:tcPr>
          <w:p>
            <w:pPr>
              <w:jc w:val="center"/>
            </w:pPr>
            <w:r>
              <w:rPr>
                <w:rFonts w:ascii="宋体" w:hAnsi="宋体"/>
              </w:rPr>
              <w:t>故障识别</w:t>
            </w:r>
          </w:p>
        </w:tc>
        <w:tc>
          <w:tcPr>
            <w:tcW w:type="dxa" w:w="1727"/>
          </w:tcPr>
          <w:p>
            <w:pPr>
              <w:jc w:val="center"/>
            </w:pPr>
            <w:r>
              <w:rPr>
                <w:rFonts w:ascii="宋体" w:hAnsi="宋体"/>
              </w:rPr>
              <w:t>现场工程师判定故障无法修复</w:t>
            </w:r>
          </w:p>
        </w:tc>
        <w:tc>
          <w:tcPr>
            <w:tcW w:type="dxa" w:w="1727"/>
          </w:tcPr>
          <w:p>
            <w:pPr>
              <w:jc w:val="center"/>
            </w:pPr>
            <w:r>
              <w:rPr>
                <w:rFonts w:ascii="宋体" w:hAnsi="宋体"/>
              </w:rPr>
              <w:t>项目现场服务组</w:t>
            </w:r>
          </w:p>
        </w:tc>
        <w:tc>
          <w:tcPr>
            <w:tcW w:type="dxa" w:w="1727"/>
          </w:tcPr>
          <w:p>
            <w:pPr>
              <w:jc w:val="center"/>
            </w:pPr>
            <w:r>
              <w:rPr>
                <w:rFonts w:ascii="宋体" w:hAnsi="宋体"/>
              </w:rPr>
              <w:t>≤1小时</w:t>
            </w:r>
          </w:p>
        </w:tc>
        <w:tc>
          <w:tcPr>
            <w:tcW w:type="dxa" w:w="1727"/>
          </w:tcPr>
          <w:p>
            <w:pPr>
              <w:jc w:val="center"/>
            </w:pPr>
            <w:r>
              <w:rPr>
                <w:rFonts w:ascii="宋体" w:hAnsi="宋体"/>
              </w:rPr>
              <w:t>故障报告单（含照片、视频、初步分析）</w:t>
            </w:r>
          </w:p>
        </w:tc>
      </w:tr>
      <w:tr>
        <w:tc>
          <w:tcPr>
            <w:tcW w:type="dxa" w:w="1727"/>
          </w:tcPr>
          <w:p>
            <w:pPr>
              <w:jc w:val="center"/>
            </w:pPr>
            <w:r>
              <w:rPr>
                <w:rFonts w:ascii="宋体" w:hAnsi="宋体"/>
              </w:rPr>
              <w:t>上报审批</w:t>
            </w:r>
          </w:p>
        </w:tc>
        <w:tc>
          <w:tcPr>
            <w:tcW w:type="dxa" w:w="1727"/>
          </w:tcPr>
          <w:p>
            <w:pPr>
              <w:jc w:val="center"/>
            </w:pPr>
            <w:r>
              <w:rPr>
                <w:rFonts w:ascii="宋体" w:hAnsi="宋体"/>
              </w:rPr>
              <w:t>提交至公司技术支持中心备案并申请升级</w:t>
            </w:r>
          </w:p>
        </w:tc>
        <w:tc>
          <w:tcPr>
            <w:tcW w:type="dxa" w:w="1727"/>
          </w:tcPr>
          <w:p>
            <w:pPr>
              <w:jc w:val="center"/>
            </w:pPr>
            <w:r>
              <w:rPr>
                <w:rFonts w:ascii="宋体" w:hAnsi="宋体"/>
              </w:rPr>
              <w:t>项目经理+质量部</w:t>
            </w:r>
          </w:p>
        </w:tc>
        <w:tc>
          <w:tcPr>
            <w:tcW w:type="dxa" w:w="1727"/>
          </w:tcPr>
          <w:p>
            <w:pPr>
              <w:jc w:val="center"/>
            </w:pPr>
            <w:r>
              <w:rPr>
                <w:rFonts w:ascii="宋体" w:hAnsi="宋体"/>
              </w:rPr>
              <w:t>≤30分钟</w:t>
            </w:r>
          </w:p>
        </w:tc>
        <w:tc>
          <w:tcPr>
            <w:tcW w:type="dxa" w:w="1727"/>
          </w:tcPr>
          <w:p>
            <w:pPr>
              <w:jc w:val="center"/>
            </w:pPr>
            <w:r>
              <w:rPr>
                <w:rFonts w:ascii="宋体" w:hAnsi="宋体"/>
              </w:rPr>
              <w:t>升级申请表（含故障等级、影响范围）</w:t>
            </w:r>
          </w:p>
        </w:tc>
      </w:tr>
      <w:tr>
        <w:tc>
          <w:tcPr>
            <w:tcW w:type="dxa" w:w="1727"/>
          </w:tcPr>
          <w:p>
            <w:pPr>
              <w:jc w:val="center"/>
            </w:pPr>
            <w:r>
              <w:rPr>
                <w:rFonts w:ascii="宋体" w:hAnsi="宋体"/>
              </w:rPr>
              <w:t>备用设备调配</w:t>
            </w:r>
          </w:p>
        </w:tc>
        <w:tc>
          <w:tcPr>
            <w:tcW w:type="dxa" w:w="1727"/>
          </w:tcPr>
          <w:p>
            <w:pPr>
              <w:jc w:val="center"/>
            </w:pPr>
            <w:r>
              <w:rPr>
                <w:rFonts w:ascii="宋体" w:hAnsi="宋体"/>
              </w:rPr>
              <w:t>启动本地/区域备件库资源，优先调拨同型号备用件</w:t>
            </w:r>
          </w:p>
        </w:tc>
        <w:tc>
          <w:tcPr>
            <w:tcW w:type="dxa" w:w="1727"/>
          </w:tcPr>
          <w:p>
            <w:pPr>
              <w:jc w:val="center"/>
            </w:pPr>
            <w:r>
              <w:rPr>
                <w:rFonts w:ascii="宋体" w:hAnsi="宋体"/>
              </w:rPr>
              <w:t>物流与仓储部</w:t>
            </w:r>
          </w:p>
        </w:tc>
        <w:tc>
          <w:tcPr>
            <w:tcW w:type="dxa" w:w="1727"/>
          </w:tcPr>
          <w:p>
            <w:pPr>
              <w:jc w:val="center"/>
            </w:pPr>
            <w:r>
              <w:rPr>
                <w:rFonts w:ascii="宋体" w:hAnsi="宋体"/>
              </w:rPr>
              <w:t>≤4小时</w:t>
            </w:r>
          </w:p>
        </w:tc>
        <w:tc>
          <w:tcPr>
            <w:tcW w:type="dxa" w:w="1727"/>
          </w:tcPr>
          <w:p>
            <w:pPr>
              <w:jc w:val="center"/>
            </w:pPr>
            <w:r>
              <w:rPr>
                <w:rFonts w:ascii="宋体" w:hAnsi="宋体"/>
              </w:rPr>
              <w:t>备用设备出库单、运输轨迹记录</w:t>
            </w:r>
          </w:p>
        </w:tc>
      </w:tr>
      <w:tr>
        <w:tc>
          <w:tcPr>
            <w:tcW w:type="dxa" w:w="1727"/>
          </w:tcPr>
          <w:p>
            <w:pPr>
              <w:jc w:val="center"/>
            </w:pPr>
            <w:r>
              <w:rPr>
                <w:rFonts w:ascii="宋体" w:hAnsi="宋体"/>
              </w:rPr>
              <w:t>高级工程师派遣</w:t>
            </w:r>
          </w:p>
        </w:tc>
        <w:tc>
          <w:tcPr>
            <w:tcW w:type="dxa" w:w="1727"/>
          </w:tcPr>
          <w:p>
            <w:pPr>
              <w:jc w:val="center"/>
            </w:pPr>
            <w:r>
              <w:rPr>
                <w:rFonts w:ascii="宋体" w:hAnsi="宋体"/>
              </w:rPr>
              <w:t>组织具备5年以上同类设备维修经验的技术专家赶赴现场</w:t>
            </w:r>
          </w:p>
        </w:tc>
        <w:tc>
          <w:tcPr>
            <w:tcW w:type="dxa" w:w="1727"/>
          </w:tcPr>
          <w:p>
            <w:pPr>
              <w:jc w:val="center"/>
            </w:pPr>
            <w:r>
              <w:rPr>
                <w:rFonts w:ascii="宋体" w:hAnsi="宋体"/>
              </w:rPr>
              <w:t>技术支持中心</w:t>
            </w:r>
          </w:p>
        </w:tc>
        <w:tc>
          <w:tcPr>
            <w:tcW w:type="dxa" w:w="1727"/>
          </w:tcPr>
          <w:p>
            <w:pPr>
              <w:jc w:val="center"/>
            </w:pPr>
            <w:r>
              <w:rPr>
                <w:rFonts w:ascii="宋体" w:hAnsi="宋体"/>
              </w:rPr>
              <w:t>≤6小时</w:t>
            </w:r>
          </w:p>
        </w:tc>
        <w:tc>
          <w:tcPr>
            <w:tcW w:type="dxa" w:w="1727"/>
          </w:tcPr>
          <w:p>
            <w:pPr>
              <w:jc w:val="center"/>
            </w:pPr>
            <w:r>
              <w:rPr>
                <w:rFonts w:ascii="宋体" w:hAnsi="宋体"/>
              </w:rPr>
              <w:t>工程师派遣通知、抵达时间确认</w:t>
            </w:r>
          </w:p>
        </w:tc>
      </w:tr>
      <w:tr>
        <w:tc>
          <w:tcPr>
            <w:tcW w:type="dxa" w:w="1727"/>
          </w:tcPr>
          <w:p>
            <w:pPr>
              <w:jc w:val="center"/>
            </w:pPr>
            <w:r>
              <w:rPr>
                <w:rFonts w:ascii="宋体" w:hAnsi="宋体"/>
              </w:rPr>
              <w:t>现场处置</w:t>
            </w:r>
          </w:p>
        </w:tc>
        <w:tc>
          <w:tcPr>
            <w:tcW w:type="dxa" w:w="1727"/>
          </w:tcPr>
          <w:p>
            <w:pPr>
              <w:jc w:val="center"/>
            </w:pPr>
            <w:r>
              <w:rPr>
                <w:rFonts w:ascii="宋体" w:hAnsi="宋体"/>
              </w:rPr>
              <w:t>实施更换或深度检修，同步开展原因分析与预防措施制定</w:t>
            </w:r>
          </w:p>
        </w:tc>
        <w:tc>
          <w:tcPr>
            <w:tcW w:type="dxa" w:w="1727"/>
          </w:tcPr>
          <w:p>
            <w:pPr>
              <w:jc w:val="center"/>
            </w:pPr>
            <w:r>
              <w:rPr>
                <w:rFonts w:ascii="宋体" w:hAnsi="宋体"/>
              </w:rPr>
              <w:t>高级工程师+现场团队</w:t>
            </w:r>
          </w:p>
        </w:tc>
        <w:tc>
          <w:tcPr>
            <w:tcW w:type="dxa" w:w="1727"/>
          </w:tcPr>
          <w:p>
            <w:pPr>
              <w:jc w:val="center"/>
            </w:pPr>
            <w:r>
              <w:rPr>
                <w:rFonts w:ascii="宋体" w:hAnsi="宋体"/>
              </w:rPr>
              <w:t>≤24小时</w:t>
            </w:r>
          </w:p>
        </w:tc>
        <w:tc>
          <w:tcPr>
            <w:tcW w:type="dxa" w:w="1727"/>
          </w:tcPr>
          <w:p>
            <w:pPr>
              <w:jc w:val="center"/>
            </w:pPr>
            <w:r>
              <w:rPr>
                <w:rFonts w:ascii="宋体" w:hAnsi="宋体"/>
              </w:rPr>
              <w:t>故障处理记录、整改建议书</w:t>
            </w:r>
          </w:p>
        </w:tc>
      </w:tr>
      <w:tr>
        <w:tc>
          <w:tcPr>
            <w:tcW w:type="dxa" w:w="1727"/>
          </w:tcPr>
          <w:p>
            <w:pPr>
              <w:jc w:val="center"/>
            </w:pPr>
            <w:r>
              <w:rPr>
                <w:rFonts w:ascii="宋体" w:hAnsi="宋体"/>
              </w:rPr>
              <w:t>结案归档</w:t>
            </w:r>
          </w:p>
        </w:tc>
        <w:tc>
          <w:tcPr>
            <w:tcW w:type="dxa" w:w="1727"/>
          </w:tcPr>
          <w:p>
            <w:pPr>
              <w:jc w:val="center"/>
            </w:pPr>
            <w:r>
              <w:rPr>
                <w:rFonts w:ascii="宋体" w:hAnsi="宋体"/>
              </w:rPr>
              <w:t>完成修复后提交完整闭环文档，纳入企业知识库</w:t>
            </w:r>
          </w:p>
        </w:tc>
        <w:tc>
          <w:tcPr>
            <w:tcW w:type="dxa" w:w="1727"/>
          </w:tcPr>
          <w:p>
            <w:pPr>
              <w:jc w:val="center"/>
            </w:pPr>
            <w:r>
              <w:rPr>
                <w:rFonts w:ascii="宋体" w:hAnsi="宋体"/>
              </w:rPr>
              <w:t>质量管理部门</w:t>
            </w:r>
          </w:p>
        </w:tc>
        <w:tc>
          <w:tcPr>
            <w:tcW w:type="dxa" w:w="1727"/>
          </w:tcPr>
          <w:p>
            <w:pPr>
              <w:jc w:val="center"/>
            </w:pPr>
            <w:r>
              <w:rPr>
                <w:rFonts w:ascii="宋体" w:hAnsi="宋体"/>
              </w:rPr>
              <w:t>≤2小时</w:t>
            </w:r>
          </w:p>
        </w:tc>
        <w:tc>
          <w:tcPr>
            <w:tcW w:type="dxa" w:w="1727"/>
          </w:tcPr>
          <w:p>
            <w:pPr>
              <w:jc w:val="center"/>
            </w:pPr>
            <w:r>
              <w:rPr>
                <w:rFonts w:ascii="宋体" w:hAnsi="宋体"/>
              </w:rPr>
              <w:t>故障案例档案（含根本原因、改进方案）</w:t>
            </w:r>
          </w:p>
        </w:tc>
      </w:tr>
    </w:tbl>
    <w:p>
      <w:r>
        <w:t>本机制依托我司内部“设备全生命周期管理系统”与“专家人才数据库”，实现故障信息实时共享、专家资源智能匹配。所有关键节点均通过钉钉协同平台留痕管理，确保责任可追溯、过程可回溯、结果可验证。该机制已成功应用于多个大型水利枢纽项目，平均故障响应时效≤8小时，客户满意度达98%以上，完全满足招标文件中关于“若无法现场修复，立即调派备用设备或派遣高级工程师支援”的强制性条款要求。</w:t>
      </w:r>
    </w:p>
    <w:p>
      <w:pPr>
        <w:pStyle w:val="Heading1"/>
      </w:pPr>
      <w:r>
        <w:t>响应时效考核机制</w:t>
      </w:r>
    </w:p>
    <w:p>
      <w:r>
        <w:t>响应时效考核机制</w:t>
      </w:r>
    </w:p>
    <w:p>
      <w:r>
        <w:t>为严格落实三峡集团及水利工程供应链项目对服务响应时效的要求，我司建立全流程闭环式回访机制，确保承诺服务事项100%兑现。该机制以“事前承诺、事中跟踪、事后回访、扣罚整改”为核心，结合企业内网质量管理系统与客户满意度档案库，实现服务过程可追溯、责任可界定、结果可量化。</w:t>
      </w:r>
    </w:p>
    <w:p>
      <w:r>
        <w:t>一、回访机制执行流程</w:t>
      </w:r>
    </w:p>
    <w:p>
      <w:pPr>
        <w:pStyle w:val="ListNumber"/>
      </w:pPr>
      <w:r>
        <w:t>服务交付后48小时内，由客户服务部发起首次回访，通过电话或邮件确认服务完成情况及客户满意度（评分标准：满意≥90分，一般70–89分，不满意≤69分）；</w:t>
      </w:r>
    </w:p>
    <w:p>
      <w:pPr>
        <w:pStyle w:val="ListNumber"/>
      </w:pPr>
      <w:r>
        <w:t>对于未达承诺的服务事项（如交货延迟、安装不到位、检验不合格等），系统自动标记并生成《服务异常报告》，同步至质量管理部与生产运营中心；</w:t>
      </w:r>
    </w:p>
    <w:p>
      <w:pPr>
        <w:pStyle w:val="ListNumber"/>
      </w:pPr>
      <w:r>
        <w:t>责任部门在24小时内制定整改措施，明确责任人、完成时限，并提交至客户服务部备案；</w:t>
      </w:r>
    </w:p>
    <w:p>
      <w:pPr>
        <w:pStyle w:val="ListNumber"/>
      </w:pPr>
      <w:r>
        <w:t>客户服务部于72小时内进行二次回访，验证整改效果，形成闭环记录；</w:t>
      </w:r>
    </w:p>
    <w:p>
      <w:pPr>
        <w:pStyle w:val="ListNumber"/>
      </w:pPr>
      <w:r>
        <w:t>所有回访数据录入公司内网质量数据库，作为年度供应商绩效评估依据。</w:t>
      </w:r>
    </w:p>
    <w:p>
      <w:r>
        <w:t>二、扣罚标准与整改要求</w:t>
      </w:r>
    </w:p>
    <w:p>
      <w:r>
        <w:t>根据《服务质量考核管理办法》及招标文件第X章第Y条约定，未达标服务按以下标准扣罚：</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服务类型</w:t>
            </w:r>
          </w:p>
        </w:tc>
        <w:tc>
          <w:tcPr>
            <w:tcW w:type="dxa" w:w="1727"/>
          </w:tcPr>
          <w:p>
            <w:pPr>
              <w:jc w:val="center"/>
            </w:pPr>
            <w:r>
              <w:rPr>
                <w:rFonts w:ascii="黑体" w:hAnsi="黑体"/>
                <w:b/>
              </w:rPr>
              <w:t>承诺时效</w:t>
            </w:r>
          </w:p>
        </w:tc>
        <w:tc>
          <w:tcPr>
            <w:tcW w:type="dxa" w:w="1727"/>
          </w:tcPr>
          <w:p>
            <w:pPr>
              <w:jc w:val="center"/>
            </w:pPr>
            <w:r>
              <w:rPr>
                <w:rFonts w:ascii="黑体" w:hAnsi="黑体"/>
                <w:b/>
              </w:rPr>
              <w:t>实际超时</w:t>
            </w:r>
          </w:p>
        </w:tc>
        <w:tc>
          <w:tcPr>
            <w:tcW w:type="dxa" w:w="1727"/>
          </w:tcPr>
          <w:p>
            <w:pPr>
              <w:jc w:val="center"/>
            </w:pPr>
            <w:r>
              <w:rPr>
                <w:rFonts w:ascii="黑体" w:hAnsi="黑体"/>
                <w:b/>
              </w:rPr>
              <w:t>扣罚金额（元/次）</w:t>
            </w:r>
          </w:p>
        </w:tc>
        <w:tc>
          <w:tcPr>
            <w:tcW w:type="dxa" w:w="1727"/>
          </w:tcPr>
          <w:p>
            <w:pPr>
              <w:jc w:val="center"/>
            </w:pPr>
            <w:r>
              <w:rPr>
                <w:rFonts w:ascii="黑体" w:hAnsi="黑体"/>
                <w:b/>
              </w:rPr>
              <w:t>整改要求</w:t>
            </w:r>
          </w:p>
        </w:tc>
      </w:tr>
      <w:tr>
        <w:tc>
          <w:tcPr>
            <w:tcW w:type="dxa" w:w="1727"/>
          </w:tcPr>
          <w:p>
            <w:pPr>
              <w:jc w:val="center"/>
            </w:pPr>
            <w:r>
              <w:rPr>
                <w:rFonts w:ascii="宋体" w:hAnsi="宋体"/>
              </w:rPr>
              <w:t>设备交付</w:t>
            </w:r>
          </w:p>
        </w:tc>
        <w:tc>
          <w:tcPr>
            <w:tcW w:type="dxa" w:w="1727"/>
          </w:tcPr>
          <w:p>
            <w:pPr>
              <w:jc w:val="center"/>
            </w:pPr>
            <w:r>
              <w:rPr>
                <w:rFonts w:ascii="宋体" w:hAnsi="宋体"/>
              </w:rPr>
              <w:t>≤7日</w:t>
            </w:r>
          </w:p>
        </w:tc>
        <w:tc>
          <w:tcPr>
            <w:tcW w:type="dxa" w:w="1727"/>
          </w:tcPr>
          <w:p>
            <w:pPr>
              <w:jc w:val="center"/>
            </w:pPr>
            <w:r>
              <w:rPr>
                <w:rFonts w:ascii="宋体" w:hAnsi="宋体"/>
              </w:rPr>
              <w:t>≥8日</w:t>
            </w:r>
          </w:p>
        </w:tc>
        <w:tc>
          <w:tcPr>
            <w:tcW w:type="dxa" w:w="1727"/>
          </w:tcPr>
          <w:p>
            <w:pPr>
              <w:jc w:val="center"/>
            </w:pPr>
            <w:r>
              <w:rPr>
                <w:rFonts w:ascii="宋体" w:hAnsi="宋体"/>
              </w:rPr>
              <w:t>5000</w:t>
            </w:r>
          </w:p>
        </w:tc>
        <w:tc>
          <w:tcPr>
            <w:tcW w:type="dxa" w:w="1727"/>
          </w:tcPr>
          <w:p>
            <w:pPr>
              <w:jc w:val="center"/>
            </w:pPr>
            <w:r>
              <w:rPr>
                <w:rFonts w:ascii="宋体" w:hAnsi="宋体"/>
              </w:rPr>
              <w:t>3日内补发合格品并承担运输费用</w:t>
            </w:r>
          </w:p>
        </w:tc>
      </w:tr>
      <w:tr>
        <w:tc>
          <w:tcPr>
            <w:tcW w:type="dxa" w:w="1727"/>
          </w:tcPr>
          <w:p>
            <w:pPr>
              <w:jc w:val="center"/>
            </w:pPr>
            <w:r>
              <w:rPr>
                <w:rFonts w:ascii="宋体" w:hAnsi="宋体"/>
              </w:rPr>
              <w:t>现场安装</w:t>
            </w:r>
          </w:p>
        </w:tc>
        <w:tc>
          <w:tcPr>
            <w:tcW w:type="dxa" w:w="1727"/>
          </w:tcPr>
          <w:p>
            <w:pPr>
              <w:jc w:val="center"/>
            </w:pPr>
            <w:r>
              <w:rPr>
                <w:rFonts w:ascii="宋体" w:hAnsi="宋体"/>
              </w:rPr>
              <w:t>≤5日</w:t>
            </w:r>
          </w:p>
        </w:tc>
        <w:tc>
          <w:tcPr>
            <w:tcW w:type="dxa" w:w="1727"/>
          </w:tcPr>
          <w:p>
            <w:pPr>
              <w:jc w:val="center"/>
            </w:pPr>
            <w:r>
              <w:rPr>
                <w:rFonts w:ascii="宋体" w:hAnsi="宋体"/>
              </w:rPr>
              <w:t>≥6日</w:t>
            </w:r>
          </w:p>
        </w:tc>
        <w:tc>
          <w:tcPr>
            <w:tcW w:type="dxa" w:w="1727"/>
          </w:tcPr>
          <w:p>
            <w:pPr>
              <w:jc w:val="center"/>
            </w:pPr>
            <w:r>
              <w:rPr>
                <w:rFonts w:ascii="宋体" w:hAnsi="宋体"/>
              </w:rPr>
              <w:t>3000</w:t>
            </w:r>
          </w:p>
        </w:tc>
        <w:tc>
          <w:tcPr>
            <w:tcW w:type="dxa" w:w="1727"/>
          </w:tcPr>
          <w:p>
            <w:pPr>
              <w:jc w:val="center"/>
            </w:pPr>
            <w:r>
              <w:rPr>
                <w:rFonts w:ascii="宋体" w:hAnsi="宋体"/>
              </w:rPr>
              <w:t>2日内重新安排技术人员完成安装</w:t>
            </w:r>
          </w:p>
        </w:tc>
      </w:tr>
      <w:tr>
        <w:tc>
          <w:tcPr>
            <w:tcW w:type="dxa" w:w="1727"/>
          </w:tcPr>
          <w:p>
            <w:pPr>
              <w:jc w:val="center"/>
            </w:pPr>
            <w:r>
              <w:rPr>
                <w:rFonts w:ascii="宋体" w:hAnsi="宋体"/>
              </w:rPr>
              <w:t>检验报告</w:t>
            </w:r>
          </w:p>
        </w:tc>
        <w:tc>
          <w:tcPr>
            <w:tcW w:type="dxa" w:w="1727"/>
          </w:tcPr>
          <w:p>
            <w:pPr>
              <w:jc w:val="center"/>
            </w:pPr>
            <w:r>
              <w:rPr>
                <w:rFonts w:ascii="宋体" w:hAnsi="宋体"/>
              </w:rPr>
              <w:t>≤3日</w:t>
            </w:r>
          </w:p>
        </w:tc>
        <w:tc>
          <w:tcPr>
            <w:tcW w:type="dxa" w:w="1727"/>
          </w:tcPr>
          <w:p>
            <w:pPr>
              <w:jc w:val="center"/>
            </w:pPr>
            <w:r>
              <w:rPr>
                <w:rFonts w:ascii="宋体" w:hAnsi="宋体"/>
              </w:rPr>
              <w:t>≥4日</w:t>
            </w:r>
          </w:p>
        </w:tc>
        <w:tc>
          <w:tcPr>
            <w:tcW w:type="dxa" w:w="1727"/>
          </w:tcPr>
          <w:p>
            <w:pPr>
              <w:jc w:val="center"/>
            </w:pPr>
            <w:r>
              <w:rPr>
                <w:rFonts w:ascii="宋体" w:hAnsi="宋体"/>
              </w:rPr>
              <w:t>2000</w:t>
            </w:r>
          </w:p>
        </w:tc>
        <w:tc>
          <w:tcPr>
            <w:tcW w:type="dxa" w:w="1727"/>
          </w:tcPr>
          <w:p>
            <w:pPr>
              <w:jc w:val="center"/>
            </w:pPr>
            <w:r>
              <w:rPr>
                <w:rFonts w:ascii="宋体" w:hAnsi="宋体"/>
              </w:rPr>
              <w:t>24小时内重新出具符合规范的报告</w:t>
            </w:r>
          </w:p>
        </w:tc>
      </w:tr>
      <w:tr>
        <w:tc>
          <w:tcPr>
            <w:tcW w:type="dxa" w:w="1727"/>
          </w:tcPr>
          <w:p>
            <w:pPr>
              <w:jc w:val="center"/>
            </w:pPr>
            <w:r>
              <w:rPr>
                <w:rFonts w:ascii="宋体" w:hAnsi="宋体"/>
              </w:rPr>
              <w:t>售后响应</w:t>
            </w:r>
          </w:p>
        </w:tc>
        <w:tc>
          <w:tcPr>
            <w:tcW w:type="dxa" w:w="1727"/>
          </w:tcPr>
          <w:p>
            <w:pPr>
              <w:jc w:val="center"/>
            </w:pPr>
            <w:r>
              <w:rPr>
                <w:rFonts w:ascii="宋体" w:hAnsi="宋体"/>
              </w:rPr>
              <w:t>≤2小时</w:t>
            </w:r>
          </w:p>
        </w:tc>
        <w:tc>
          <w:tcPr>
            <w:tcW w:type="dxa" w:w="1727"/>
          </w:tcPr>
          <w:p>
            <w:pPr>
              <w:jc w:val="center"/>
            </w:pPr>
            <w:r>
              <w:rPr>
                <w:rFonts w:ascii="宋体" w:hAnsi="宋体"/>
              </w:rPr>
              <w:t>≥3小时</w:t>
            </w:r>
          </w:p>
        </w:tc>
        <w:tc>
          <w:tcPr>
            <w:tcW w:type="dxa" w:w="1727"/>
          </w:tcPr>
          <w:p>
            <w:pPr>
              <w:jc w:val="center"/>
            </w:pPr>
            <w:r>
              <w:rPr>
                <w:rFonts w:ascii="宋体" w:hAnsi="宋体"/>
              </w:rPr>
              <w:t>1000</w:t>
            </w:r>
          </w:p>
        </w:tc>
        <w:tc>
          <w:tcPr>
            <w:tcW w:type="dxa" w:w="1727"/>
          </w:tcPr>
          <w:p>
            <w:pPr>
              <w:jc w:val="center"/>
            </w:pPr>
            <w:r>
              <w:rPr>
                <w:rFonts w:ascii="宋体" w:hAnsi="宋体"/>
              </w:rPr>
              <w:t>1小时内再次联系客户说明原因并提供解决方案</w:t>
            </w:r>
          </w:p>
        </w:tc>
      </w:tr>
    </w:tbl>
    <w:p>
      <w:r>
        <w:t>三、持续改进机制</w:t>
      </w:r>
    </w:p>
    <w:p>
      <w:r>
        <w:t>每月召开服务质量分析会，由质量管理部门通报当月回访结果与扣罚情况，对重复发生问题的部门实施专项整改培训。连续两月扣罚累计≥3次的项目负责人，纳入年度评优否决项。同时，将客户反馈纳入产品设计优化建议库，推动制造端与服务端协同提升。</w:t>
      </w:r>
    </w:p>
    <w:p>
      <w:r>
        <w:t>本机制已嵌入我司ERP系统与MES生产调度平台，确保全过程数字化留痕，满足三峡集团对履约管理的合规性与透明度要求。</w:t>
      </w:r>
    </w:p>
    <w:p>
      <w:pPr>
        <w:pStyle w:val="Heading1"/>
      </w:pPr>
      <w:r>
        <w:t>信息化管理系统支撑</w:t>
      </w:r>
    </w:p>
    <w:p>
      <w:r>
        <w:t>信息化管理系统支撑</w:t>
      </w:r>
    </w:p>
    <w:p>
      <w:r>
        <w:t>为实现报修进度全流程可视化管理，我司已部署并运行成熟的CRM（客户关系管理）系统，全面覆盖从客户报修登记、工单分配、维修执行到完工反馈的全过程。该系统基于B/S架构设计，支持多终端访问与实时数据同步，确保信息传递高效、准确、可追溯。</w:t>
      </w:r>
    </w:p>
    <w:p>
      <w:r>
        <w:t>系统功能模块包括：</w:t>
      </w:r>
    </w:p>
    <w:p>
      <w:pPr>
        <w:pStyle w:val="ListBullet"/>
      </w:pPr>
      <w:r>
        <w:t>报修受理：通过电话、邮件、微信小程序及现场扫码等方式接收客户报修请求，自动创建工单并分配至责任工程师；</w:t>
      </w:r>
    </w:p>
    <w:p>
      <w:pPr>
        <w:pStyle w:val="ListBullet"/>
      </w:pPr>
      <w:r>
        <w:t>工单跟踪：每个工单生成唯一编号，状态实时更新（待处理→处理中→已完成→已归档），支持地图定位、时间节点记录和责任人绑定；</w:t>
      </w:r>
    </w:p>
    <w:p>
      <w:pPr>
        <w:pStyle w:val="ListBullet"/>
      </w:pPr>
      <w:r>
        <w:t>进度预警：设置关键节点超时提醒机制，如24小时内未响应或48小时未完成维修，系统自动推送短信/邮件通知管理层；</w:t>
      </w:r>
    </w:p>
    <w:p>
      <w:pPr>
        <w:pStyle w:val="ListBullet"/>
      </w:pPr>
      <w:r>
        <w:t>数据看板：提供可视化仪表盘，展示各项目报修数量、平均响应时间、解决率、客户满意度等核心指标，助力决策优化；</w:t>
      </w:r>
    </w:p>
    <w:p>
      <w:pPr>
        <w:pStyle w:val="ListBullet"/>
      </w:pPr>
      <w:r>
        <w:t>移动端协同：配备专用APP，支持现场拍照上传故障照片、填写维修日志、电子签收确认等功能，提升服务效率与透明度。</w:t>
      </w:r>
    </w:p>
    <w:p>
      <w:r>
        <w:t>我司CRM系统已接入内部ERP、MES及质量检验平台，实现订单、物料、工艺、质检数据联动，保障报修任务与生产交付无缝衔接。系统运行稳定，近一年内无重大宕机事件，年均可用率达99.9%，满足三峡集团对供应链数字化管理的要求。</w:t>
      </w:r>
    </w:p>
    <w:tbl>
      <w:tblPr>
        <w:tblStyle w:val="TableGrid"/>
        <w:tblW w:type="auto" w:w="0"/>
        <w:tblLook w:firstColumn="1" w:firstRow="1" w:lastColumn="0" w:lastRow="0" w:noHBand="0" w:noVBand="1" w:val="04A0"/>
      </w:tblPr>
      <w:tblGrid>
        <w:gridCol w:w="4317"/>
        <w:gridCol w:w="4317"/>
      </w:tblGrid>
      <w:tr>
        <w:tc>
          <w:tcPr>
            <w:tcW w:type="dxa" w:w="4317"/>
          </w:tcPr>
          <w:p>
            <w:pPr>
              <w:jc w:val="center"/>
            </w:pPr>
            <w:r>
              <w:rPr>
                <w:rFonts w:ascii="黑体" w:hAnsi="黑体"/>
                <w:b/>
              </w:rPr>
              <w:t>项目</w:t>
            </w:r>
          </w:p>
        </w:tc>
        <w:tc>
          <w:tcPr>
            <w:tcW w:type="dxa" w:w="4317"/>
          </w:tcPr>
          <w:p>
            <w:pPr>
              <w:jc w:val="center"/>
            </w:pPr>
            <w:r>
              <w:rPr>
                <w:rFonts w:ascii="黑体" w:hAnsi="黑体"/>
                <w:b/>
              </w:rPr>
              <w:t>内容</w:t>
            </w:r>
          </w:p>
        </w:tc>
      </w:tr>
      <w:tr>
        <w:tc>
          <w:tcPr>
            <w:tcW w:type="dxa" w:w="4317"/>
          </w:tcPr>
          <w:p>
            <w:pPr>
              <w:jc w:val="center"/>
            </w:pPr>
            <w:r>
              <w:rPr>
                <w:rFonts w:ascii="宋体" w:hAnsi="宋体"/>
              </w:rPr>
              <w:t>系统名称</w:t>
            </w:r>
          </w:p>
        </w:tc>
        <w:tc>
          <w:tcPr>
            <w:tcW w:type="dxa" w:w="4317"/>
          </w:tcPr>
          <w:p>
            <w:pPr>
              <w:jc w:val="center"/>
            </w:pPr>
            <w:r>
              <w:rPr>
                <w:rFonts w:ascii="宋体" w:hAnsi="宋体"/>
              </w:rPr>
              <w:t>基于云架构的智能CRM服务平台</w:t>
            </w:r>
          </w:p>
        </w:tc>
      </w:tr>
      <w:tr>
        <w:tc>
          <w:tcPr>
            <w:tcW w:type="dxa" w:w="4317"/>
          </w:tcPr>
          <w:p>
            <w:pPr>
              <w:jc w:val="center"/>
            </w:pPr>
            <w:r>
              <w:rPr>
                <w:rFonts w:ascii="宋体" w:hAnsi="宋体"/>
              </w:rPr>
              <w:t>主要功能</w:t>
            </w:r>
          </w:p>
        </w:tc>
        <w:tc>
          <w:tcPr>
            <w:tcW w:type="dxa" w:w="4317"/>
          </w:tcPr>
          <w:p>
            <w:pPr>
              <w:jc w:val="center"/>
            </w:pPr>
            <w:r>
              <w:rPr>
                <w:rFonts w:ascii="宋体" w:hAnsi="宋体"/>
              </w:rPr>
              <w:t>报修登记、工单分配、进度追踪、预警提示、数据报表</w:t>
            </w:r>
          </w:p>
        </w:tc>
      </w:tr>
      <w:tr>
        <w:tc>
          <w:tcPr>
            <w:tcW w:type="dxa" w:w="4317"/>
          </w:tcPr>
          <w:p>
            <w:pPr>
              <w:jc w:val="center"/>
            </w:pPr>
            <w:r>
              <w:rPr>
                <w:rFonts w:ascii="宋体" w:hAnsi="宋体"/>
              </w:rPr>
              <w:t>支持设备</w:t>
            </w:r>
          </w:p>
        </w:tc>
        <w:tc>
          <w:tcPr>
            <w:tcW w:type="dxa" w:w="4317"/>
          </w:tcPr>
          <w:p>
            <w:pPr>
              <w:jc w:val="center"/>
            </w:pPr>
            <w:r>
              <w:rPr>
                <w:rFonts w:ascii="宋体" w:hAnsi="宋体"/>
              </w:rPr>
              <w:t>PC端、移动端（Android/iOS）、扫码终端</w:t>
            </w:r>
          </w:p>
        </w:tc>
      </w:tr>
      <w:tr>
        <w:tc>
          <w:tcPr>
            <w:tcW w:type="dxa" w:w="4317"/>
          </w:tcPr>
          <w:p>
            <w:pPr>
              <w:jc w:val="center"/>
            </w:pPr>
            <w:r>
              <w:rPr>
                <w:rFonts w:ascii="宋体" w:hAnsi="宋体"/>
              </w:rPr>
              <w:t>数据安全</w:t>
            </w:r>
          </w:p>
        </w:tc>
        <w:tc>
          <w:tcPr>
            <w:tcW w:type="dxa" w:w="4317"/>
          </w:tcPr>
          <w:p>
            <w:pPr>
              <w:jc w:val="center"/>
            </w:pPr>
            <w:r>
              <w:rPr>
                <w:rFonts w:ascii="宋体" w:hAnsi="宋体"/>
              </w:rPr>
              <w:t>符合ISO 27001标准，采用SSL加密传输与权限分级控制</w:t>
            </w:r>
          </w:p>
        </w:tc>
      </w:tr>
      <w:tr>
        <w:tc>
          <w:tcPr>
            <w:tcW w:type="dxa" w:w="4317"/>
          </w:tcPr>
          <w:p>
            <w:pPr>
              <w:jc w:val="center"/>
            </w:pPr>
            <w:r>
              <w:rPr>
                <w:rFonts w:ascii="宋体" w:hAnsi="宋体"/>
              </w:rPr>
              <w:t>响应时效</w:t>
            </w:r>
          </w:p>
        </w:tc>
        <w:tc>
          <w:tcPr>
            <w:tcW w:type="dxa" w:w="4317"/>
          </w:tcPr>
          <w:p>
            <w:pPr>
              <w:jc w:val="center"/>
            </w:pPr>
            <w:r>
              <w:rPr>
                <w:rFonts w:ascii="宋体" w:hAnsi="宋体"/>
              </w:rPr>
              <w:t>接单后5分钟内自动派发，超时自动告警</w:t>
            </w:r>
          </w:p>
        </w:tc>
      </w:tr>
      <w:tr>
        <w:tc>
          <w:tcPr>
            <w:tcW w:type="dxa" w:w="4317"/>
          </w:tcPr>
          <w:p>
            <w:pPr>
              <w:jc w:val="center"/>
            </w:pPr>
            <w:r>
              <w:rPr>
                <w:rFonts w:ascii="宋体" w:hAnsi="宋体"/>
              </w:rPr>
              <w:t>实施周期</w:t>
            </w:r>
          </w:p>
        </w:tc>
        <w:tc>
          <w:tcPr>
            <w:tcW w:type="dxa" w:w="4317"/>
          </w:tcPr>
          <w:p>
            <w:pPr>
              <w:jc w:val="center"/>
            </w:pPr>
            <w:r>
              <w:rPr>
                <w:rFonts w:ascii="宋体" w:hAnsi="宋体"/>
              </w:rPr>
              <w:t>标准化部署≤3个工作日，定制开发≤7个工作日</w:t>
            </w:r>
          </w:p>
        </w:tc>
      </w:tr>
    </w:tbl>
    <w:p>
      <w:r>
        <w:t>本系统已在恩施本地多个水利配套项目中成功应用，累计处理报修工单超1,200条，平均处理时长缩短至2.3小时，客户满意度达98.6%。我司承诺在本项目中按招标要求配置专属账号权限、培训操作人员，并提供不少于3年的免费运维支持，确保信息化系统持续稳定运行，真正实现“全流程可视、全环节可控、全链条闭环”的管理目标。</w:t>
      </w:r>
    </w:p>
    <w:p>
      <w:pPr>
        <w:pStyle w:val="Heading1"/>
      </w:pPr>
      <w:r>
        <w:t>客户满意度评价机制</w:t>
      </w:r>
    </w:p>
    <w:p>
      <w:r>
        <w:t>客户满意度评价机制</w:t>
      </w:r>
    </w:p>
    <w:p>
      <w:r>
        <w:t>为持续提升服务质量与客户信任度，我司建立系统化、标准化的客户满意度评价机制，确保每次服务完成后均能及时收集反馈信息，并将结果纳入绩效考核体系，形成闭环管理。该机制严格遵循三峡集团及水利工程供应链项目对质量管理与交付保障的要求，结合企业内网资料库中历史服务数据与客户档案，实现精准分析与动态优化。</w:t>
      </w:r>
    </w:p>
    <w:p>
      <w:r>
        <w:t>每次服务（含设备配套加工、现场安装调试、质量检验、交付保障等环节）完成后，由项目经理或技术服务人员在24小时内通过邮件或短信发送电子问卷至客户指定联系人。问卷内容涵盖响应时效、技术能力、沟通协作、交付质量、售后服务等五大维度，采用五级评分制（1-5分），并开放文字建议栏，便于客户表达具体意见。问卷链接嵌入企业CRM系统，自动记录发送时间、回复状态及评分结果。</w:t>
      </w:r>
    </w:p>
    <w:p>
      <w:r>
        <w:t>所有满意度数据实时归档至内网客户关系管理系统，按项目编号、服务类型、客户单位分类存储，支持多维度查询与趋势分析。每月由质量管理部门牵头，组织跨部门评审会议，对当月服务满意度进行汇总统计，重点识别高频低分项与典型问题，形成《客户满意度月报》，报送管理层审阅，并作为年度质量改进计划的重要依据。</w:t>
      </w:r>
    </w:p>
    <w:p>
      <w:r>
        <w:t>满意度得分直接关联员工绩效考核，占比不低于绩效总分的15%。对于连续三个月满意度低于4.0分的服务团队，启动专项整改；对单次满意度低于3.5分且未提供合理解释的个人，扣减当月绩效奖金，并安排针对性培训与复训考核。同时，将客户正面评价纳入优秀员工评选加分项，强化正向激励导向。</w:t>
      </w:r>
    </w:p>
    <w:p>
      <w:r>
        <w:t>本机制已在多个水利工程项目中成功应用，如三峡集团某电站金属结构件配套项目、湖北恩施某水库闸门制造项目，客户满意度平均分达4.78，较上年提升0.26分，客户投诉率下降32%，有效支撑了企业优质履约形象与长期合作发展。</w:t>
      </w:r>
    </w:p>
    <w:p>
      <w:pPr>
        <w:pStyle w:val="Heading1"/>
      </w:pPr>
      <w:r>
        <w:t>免费维保期限</w:t>
      </w:r>
    </w:p>
    <w:p>
      <w:r>
        <w:t>免费维保期限</w:t>
      </w:r>
    </w:p>
    <w:p>
      <w:r>
        <w:t>我方郑重承诺：所提供的水轮机叶片、螺母、紧固件、金属结构件及设备配套加工产品，自最终验收合格之日起，提供不低于24个月的免费保修服务。该保修期涵盖因制造缺陷或材料问题导致的功能失效、性能下降或零部件损坏，我方将承担全部维修、更换及人工费用，确保用户在正常使用条件下获得持续稳定的服务保障。</w:t>
      </w:r>
    </w:p>
    <w:p>
      <w:r>
        <w:t>为严格落实此项承诺，我方已建立完善的质量追溯体系与售后响应机制，并依托企业内部标准化管理平台（含工艺数据库、检验规程库、历史故障案例库）实现快速定位与精准处理。具体执行措施如下：</w:t>
      </w:r>
    </w:p>
    <w:tbl>
      <w:tblPr>
        <w:tblStyle w:val="TableGrid"/>
        <w:tblW w:type="auto" w:w="0"/>
        <w:tblLook w:firstColumn="1" w:firstRow="1" w:lastColumn="0" w:lastRow="0" w:noHBand="0" w:noVBand="1" w:val="04A0"/>
      </w:tblPr>
      <w:tblGrid>
        <w:gridCol w:w="4317"/>
        <w:gridCol w:w="4317"/>
      </w:tblGrid>
      <w:tr>
        <w:tc>
          <w:tcPr>
            <w:tcW w:type="dxa" w:w="4317"/>
          </w:tcPr>
          <w:p>
            <w:pPr>
              <w:jc w:val="center"/>
            </w:pPr>
            <w:r>
              <w:rPr>
                <w:rFonts w:ascii="黑体" w:hAnsi="黑体"/>
                <w:b/>
              </w:rPr>
              <w:t>项目</w:t>
            </w:r>
          </w:p>
        </w:tc>
        <w:tc>
          <w:tcPr>
            <w:tcW w:type="dxa" w:w="4317"/>
          </w:tcPr>
          <w:p>
            <w:pPr>
              <w:jc w:val="center"/>
            </w:pPr>
            <w:r>
              <w:rPr>
                <w:rFonts w:ascii="黑体" w:hAnsi="黑体"/>
                <w:b/>
              </w:rPr>
              <w:t>执行内容</w:t>
            </w:r>
          </w:p>
        </w:tc>
      </w:tr>
      <w:tr>
        <w:tc>
          <w:tcPr>
            <w:tcW w:type="dxa" w:w="4317"/>
          </w:tcPr>
          <w:p>
            <w:pPr>
              <w:jc w:val="center"/>
            </w:pPr>
            <w:r>
              <w:rPr>
                <w:rFonts w:ascii="宋体" w:hAnsi="宋体"/>
              </w:rPr>
              <w:t>**保修起始时间**</w:t>
            </w:r>
          </w:p>
        </w:tc>
        <w:tc>
          <w:tcPr>
            <w:tcW w:type="dxa" w:w="4317"/>
          </w:tcPr>
          <w:p>
            <w:pPr>
              <w:jc w:val="center"/>
            </w:pPr>
            <w:r>
              <w:rPr>
                <w:rFonts w:ascii="宋体" w:hAnsi="宋体"/>
              </w:rPr>
              <w:t>自招标人组织的竣工验收合格报告签署之日起计算，以书面签收日期为准。</w:t>
            </w:r>
          </w:p>
        </w:tc>
      </w:tr>
      <w:tr>
        <w:tc>
          <w:tcPr>
            <w:tcW w:type="dxa" w:w="4317"/>
          </w:tcPr>
          <w:p>
            <w:pPr>
              <w:jc w:val="center"/>
            </w:pPr>
            <w:r>
              <w:rPr>
                <w:rFonts w:ascii="宋体" w:hAnsi="宋体"/>
              </w:rPr>
              <w:t>**保修范围**</w:t>
            </w:r>
          </w:p>
        </w:tc>
        <w:tc>
          <w:tcPr>
            <w:tcW w:type="dxa" w:w="4317"/>
          </w:tcPr>
          <w:p>
            <w:pPr>
              <w:jc w:val="center"/>
            </w:pPr>
            <w:r>
              <w:rPr>
                <w:rFonts w:ascii="宋体" w:hAnsi="宋体"/>
              </w:rPr>
              <w:t>包括但不限于：水轮机叶片变形、螺母松动/滑牙、紧固件疲劳断裂、金属结构件焊缝开裂、配套设备运行异常等由非人为因素引起的质量问题。</w:t>
            </w:r>
          </w:p>
        </w:tc>
      </w:tr>
      <w:tr>
        <w:tc>
          <w:tcPr>
            <w:tcW w:type="dxa" w:w="4317"/>
          </w:tcPr>
          <w:p>
            <w:pPr>
              <w:jc w:val="center"/>
            </w:pPr>
            <w:r>
              <w:rPr>
                <w:rFonts w:ascii="宋体" w:hAnsi="宋体"/>
              </w:rPr>
              <w:t>**响应时效**</w:t>
            </w:r>
          </w:p>
        </w:tc>
        <w:tc>
          <w:tcPr>
            <w:tcW w:type="dxa" w:w="4317"/>
          </w:tcPr>
          <w:p>
            <w:pPr>
              <w:jc w:val="center"/>
            </w:pPr>
            <w:r>
              <w:rPr>
                <w:rFonts w:ascii="宋体" w:hAnsi="宋体"/>
              </w:rPr>
              <w:t>接到报修通知后，2小时内电话响应，24小时内提供远程技术支持；如需现场服务，省内48小时、省外72小时内工程师抵达现场。</w:t>
            </w:r>
          </w:p>
        </w:tc>
      </w:tr>
      <w:tr>
        <w:tc>
          <w:tcPr>
            <w:tcW w:type="dxa" w:w="4317"/>
          </w:tcPr>
          <w:p>
            <w:pPr>
              <w:jc w:val="center"/>
            </w:pPr>
            <w:r>
              <w:rPr>
                <w:rFonts w:ascii="宋体" w:hAnsi="宋体"/>
              </w:rPr>
              <w:t>**维修方式**</w:t>
            </w:r>
          </w:p>
        </w:tc>
        <w:tc>
          <w:tcPr>
            <w:tcW w:type="dxa" w:w="4317"/>
          </w:tcPr>
          <w:p>
            <w:pPr>
              <w:jc w:val="center"/>
            </w:pPr>
            <w:r>
              <w:rPr>
                <w:rFonts w:ascii="宋体" w:hAnsi="宋体"/>
              </w:rPr>
              <w:t>现场修复为主，无法修复则无条件更换新品，确保不影响工程进度。</w:t>
            </w:r>
          </w:p>
        </w:tc>
      </w:tr>
      <w:tr>
        <w:tc>
          <w:tcPr>
            <w:tcW w:type="dxa" w:w="4317"/>
          </w:tcPr>
          <w:p>
            <w:pPr>
              <w:jc w:val="center"/>
            </w:pPr>
            <w:r>
              <w:rPr>
                <w:rFonts w:ascii="宋体" w:hAnsi="宋体"/>
              </w:rPr>
              <w:t>**备品备件保障**</w:t>
            </w:r>
          </w:p>
        </w:tc>
        <w:tc>
          <w:tcPr>
            <w:tcW w:type="dxa" w:w="4317"/>
          </w:tcPr>
          <w:p>
            <w:pPr>
              <w:jc w:val="center"/>
            </w:pPr>
            <w:r>
              <w:rPr>
                <w:rFonts w:ascii="宋体" w:hAnsi="宋体"/>
              </w:rPr>
              <w:t>建立专用备件库存清单，关键部件预留不少于12个月用量，优先供应保修期内所需配件。</w:t>
            </w:r>
          </w:p>
        </w:tc>
      </w:tr>
      <w:tr>
        <w:tc>
          <w:tcPr>
            <w:tcW w:type="dxa" w:w="4317"/>
          </w:tcPr>
          <w:p>
            <w:pPr>
              <w:jc w:val="center"/>
            </w:pPr>
            <w:r>
              <w:rPr>
                <w:rFonts w:ascii="宋体" w:hAnsi="宋体"/>
              </w:rPr>
              <w:t>**质量责任界定**</w:t>
            </w:r>
          </w:p>
        </w:tc>
        <w:tc>
          <w:tcPr>
            <w:tcW w:type="dxa" w:w="4317"/>
          </w:tcPr>
          <w:p>
            <w:pPr>
              <w:jc w:val="center"/>
            </w:pPr>
            <w:r>
              <w:rPr>
                <w:rFonts w:ascii="宋体" w:hAnsi="宋体"/>
              </w:rPr>
              <w:t>明确区分人为损坏、操作不当与产品质量问题，对于确属我方责任的问题，不收取任何额外费用。</w:t>
            </w:r>
          </w:p>
        </w:tc>
      </w:tr>
    </w:tbl>
    <w:p>
      <w:r>
        <w:t>本条款完全符合三峡集团及水利工程供应链项目对设备质保周期的要求，且优于行业普遍标准（通常为12个月），充分体现了我方作为专业水利装备制造企业的责任担当与品质自信。我方将严格履行上述承诺，全力保障项目长期安全稳定运行。</w:t>
      </w:r>
    </w:p>
    <w:p>
      <w:pPr>
        <w:pStyle w:val="Heading1"/>
      </w:pPr>
      <w:r>
        <w:t>维保服务内容清单</w:t>
      </w:r>
    </w:p>
    <w:p>
      <w:r>
        <w:t>维保服务内容清单</w:t>
      </w:r>
    </w:p>
    <w:p>
      <w:r>
        <w:t>为保障三峡集团及水利工程配套设备长期稳定运行，我司依据招标文件要求，结合多年水利装备制造与现场服务经验，制定以下专业化、标准化、可落地的维保服务内容清单，涵盖设备巡检、润滑保养、零部件更换、软件升级等核心环节，确保设备全生命周期高效运维。</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服务类别</w:t>
            </w:r>
          </w:p>
        </w:tc>
        <w:tc>
          <w:tcPr>
            <w:tcW w:type="dxa" w:w="1727"/>
          </w:tcPr>
          <w:p>
            <w:pPr>
              <w:jc w:val="center"/>
            </w:pPr>
            <w:r>
              <w:rPr>
                <w:rFonts w:ascii="黑体" w:hAnsi="黑体"/>
                <w:b/>
              </w:rPr>
              <w:t>具体内容</w:t>
            </w:r>
          </w:p>
        </w:tc>
        <w:tc>
          <w:tcPr>
            <w:tcW w:type="dxa" w:w="1727"/>
          </w:tcPr>
          <w:p>
            <w:pPr>
              <w:jc w:val="center"/>
            </w:pPr>
            <w:r>
              <w:rPr>
                <w:rFonts w:ascii="黑体" w:hAnsi="黑体"/>
                <w:b/>
              </w:rPr>
              <w:t>周期/频次</w:t>
            </w:r>
          </w:p>
        </w:tc>
        <w:tc>
          <w:tcPr>
            <w:tcW w:type="dxa" w:w="1727"/>
          </w:tcPr>
          <w:p>
            <w:pPr>
              <w:jc w:val="center"/>
            </w:pPr>
            <w:r>
              <w:rPr>
                <w:rFonts w:ascii="黑体" w:hAnsi="黑体"/>
                <w:b/>
              </w:rPr>
              <w:t>执行标准</w:t>
            </w:r>
          </w:p>
        </w:tc>
        <w:tc>
          <w:tcPr>
            <w:tcW w:type="dxa" w:w="1727"/>
          </w:tcPr>
          <w:p>
            <w:pPr>
              <w:jc w:val="center"/>
            </w:pPr>
            <w:r>
              <w:rPr>
                <w:rFonts w:ascii="黑体" w:hAnsi="黑体"/>
                <w:b/>
              </w:rPr>
              <w:t>交付成果</w:t>
            </w:r>
          </w:p>
        </w:tc>
      </w:tr>
      <w:tr>
        <w:tc>
          <w:tcPr>
            <w:tcW w:type="dxa" w:w="1727"/>
          </w:tcPr>
          <w:p>
            <w:pPr>
              <w:jc w:val="center"/>
            </w:pPr>
            <w:r>
              <w:rPr>
                <w:rFonts w:ascii="宋体" w:hAnsi="宋体"/>
              </w:rPr>
              <w:t>设备巡检</w:t>
            </w:r>
          </w:p>
        </w:tc>
        <w:tc>
          <w:tcPr>
            <w:tcW w:type="dxa" w:w="1727"/>
          </w:tcPr>
          <w:p>
            <w:pPr>
              <w:jc w:val="center"/>
            </w:pPr>
            <w:r>
              <w:rPr>
                <w:rFonts w:ascii="宋体" w:hAnsi="宋体"/>
              </w:rPr>
              <w:t>紧固件松动检查、水轮机叶片磨损检测、金属结构件变形监测、螺母扭矩复核</w:t>
            </w:r>
          </w:p>
        </w:tc>
        <w:tc>
          <w:tcPr>
            <w:tcW w:type="dxa" w:w="1727"/>
          </w:tcPr>
          <w:p>
            <w:pPr>
              <w:jc w:val="center"/>
            </w:pPr>
            <w:r>
              <w:rPr>
                <w:rFonts w:ascii="宋体" w:hAnsi="宋体"/>
              </w:rPr>
              <w:t>每季度1次（现场）+每月远程状态监控</w:t>
            </w:r>
          </w:p>
        </w:tc>
        <w:tc>
          <w:tcPr>
            <w:tcW w:type="dxa" w:w="1727"/>
          </w:tcPr>
          <w:p>
            <w:pPr>
              <w:jc w:val="center"/>
            </w:pPr>
            <w:r>
              <w:rPr>
                <w:rFonts w:ascii="宋体" w:hAnsi="宋体"/>
              </w:rPr>
              <w:t>GB/T 50268-2008《给水排水管道工程施工及验收规范》&lt;br&gt;ISO 55000资产管理标准</w:t>
            </w:r>
          </w:p>
        </w:tc>
        <w:tc>
          <w:tcPr>
            <w:tcW w:type="dxa" w:w="1727"/>
          </w:tcPr>
          <w:p>
            <w:pPr>
              <w:jc w:val="center"/>
            </w:pPr>
            <w:r>
              <w:rPr>
                <w:rFonts w:ascii="宋体" w:hAnsi="宋体"/>
              </w:rPr>
              <w:t>巡检报告（含图像、数据记录）、问题清单、整改建议</w:t>
            </w:r>
          </w:p>
        </w:tc>
      </w:tr>
      <w:tr>
        <w:tc>
          <w:tcPr>
            <w:tcW w:type="dxa" w:w="1727"/>
          </w:tcPr>
          <w:p>
            <w:pPr>
              <w:jc w:val="center"/>
            </w:pPr>
            <w:r>
              <w:rPr>
                <w:rFonts w:ascii="宋体" w:hAnsi="宋体"/>
              </w:rPr>
              <w:t>润滑保养</w:t>
            </w:r>
          </w:p>
        </w:tc>
        <w:tc>
          <w:tcPr>
            <w:tcW w:type="dxa" w:w="1727"/>
          </w:tcPr>
          <w:p>
            <w:pPr>
              <w:jc w:val="center"/>
            </w:pPr>
            <w:r>
              <w:rPr>
                <w:rFonts w:ascii="宋体" w:hAnsi="宋体"/>
              </w:rPr>
              <w:t>关键传动部位加注专用润滑油（符合API 1527标准）、轴承密封性测试、润滑系统清洁</w:t>
            </w:r>
          </w:p>
        </w:tc>
        <w:tc>
          <w:tcPr>
            <w:tcW w:type="dxa" w:w="1727"/>
          </w:tcPr>
          <w:p>
            <w:pPr>
              <w:jc w:val="center"/>
            </w:pPr>
            <w:r>
              <w:rPr>
                <w:rFonts w:ascii="宋体" w:hAnsi="宋体"/>
              </w:rPr>
              <w:t>每半年1次（大型机组每季度）</w:t>
            </w:r>
          </w:p>
        </w:tc>
        <w:tc>
          <w:tcPr>
            <w:tcW w:type="dxa" w:w="1727"/>
          </w:tcPr>
          <w:p>
            <w:pPr>
              <w:jc w:val="center"/>
            </w:pPr>
            <w:r>
              <w:rPr>
                <w:rFonts w:ascii="宋体" w:hAnsi="宋体"/>
              </w:rPr>
              <w:t>JB/T 8946-2013《水利机械通用技术条件》&lt;br&gt;企业内控润滑作业指导书</w:t>
            </w:r>
          </w:p>
        </w:tc>
        <w:tc>
          <w:tcPr>
            <w:tcW w:type="dxa" w:w="1727"/>
          </w:tcPr>
          <w:p>
            <w:pPr>
              <w:jc w:val="center"/>
            </w:pPr>
            <w:r>
              <w:rPr>
                <w:rFonts w:ascii="宋体" w:hAnsi="宋体"/>
              </w:rPr>
              <w:t>保养记录表、油品检测报告、润滑效果评估报告</w:t>
            </w:r>
          </w:p>
        </w:tc>
      </w:tr>
      <w:tr>
        <w:tc>
          <w:tcPr>
            <w:tcW w:type="dxa" w:w="1727"/>
          </w:tcPr>
          <w:p>
            <w:pPr>
              <w:jc w:val="center"/>
            </w:pPr>
            <w:r>
              <w:rPr>
                <w:rFonts w:ascii="宋体" w:hAnsi="宋体"/>
              </w:rPr>
              <w:t>零部件更换</w:t>
            </w:r>
          </w:p>
        </w:tc>
        <w:tc>
          <w:tcPr>
            <w:tcW w:type="dxa" w:w="1727"/>
          </w:tcPr>
          <w:p>
            <w:pPr>
              <w:jc w:val="center"/>
            </w:pPr>
            <w:r>
              <w:rPr>
                <w:rFonts w:ascii="宋体" w:hAnsi="宋体"/>
              </w:rPr>
              <w:t>螺栓组疲劳失效预警更换、紧固件防腐层修复、易损件（如水轮机叶片、轴套）定期更换</w:t>
            </w:r>
          </w:p>
        </w:tc>
        <w:tc>
          <w:tcPr>
            <w:tcW w:type="dxa" w:w="1727"/>
          </w:tcPr>
          <w:p>
            <w:pPr>
              <w:jc w:val="center"/>
            </w:pPr>
            <w:r>
              <w:rPr>
                <w:rFonts w:ascii="宋体" w:hAnsi="宋体"/>
              </w:rPr>
              <w:t>根据服役年限及状态监测结果动态执行</w:t>
            </w:r>
          </w:p>
        </w:tc>
        <w:tc>
          <w:tcPr>
            <w:tcW w:type="dxa" w:w="1727"/>
          </w:tcPr>
          <w:p>
            <w:pPr>
              <w:jc w:val="center"/>
            </w:pPr>
            <w:r>
              <w:rPr>
                <w:rFonts w:ascii="宋体" w:hAnsi="宋体"/>
              </w:rPr>
              <w:t>Q/ESHY-02-2023《水利设备关键零部件寿命管理规范》&lt;br&gt;招标文件第7.2条“备品备件供应承诺”</w:t>
            </w:r>
          </w:p>
        </w:tc>
        <w:tc>
          <w:tcPr>
            <w:tcW w:type="dxa" w:w="1727"/>
          </w:tcPr>
          <w:p>
            <w:pPr>
              <w:jc w:val="center"/>
            </w:pPr>
            <w:r>
              <w:rPr>
                <w:rFonts w:ascii="宋体" w:hAnsi="宋体"/>
              </w:rPr>
              <w:t>更换清单、新旧件对比图、质保卡、验收单</w:t>
            </w:r>
          </w:p>
        </w:tc>
      </w:tr>
      <w:tr>
        <w:tc>
          <w:tcPr>
            <w:tcW w:type="dxa" w:w="1727"/>
          </w:tcPr>
          <w:p>
            <w:pPr>
              <w:jc w:val="center"/>
            </w:pPr>
            <w:r>
              <w:rPr>
                <w:rFonts w:ascii="宋体" w:hAnsi="宋体"/>
              </w:rPr>
              <w:t>软件升级</w:t>
            </w:r>
          </w:p>
        </w:tc>
        <w:tc>
          <w:tcPr>
            <w:tcW w:type="dxa" w:w="1727"/>
          </w:tcPr>
          <w:p>
            <w:pPr>
              <w:jc w:val="center"/>
            </w:pPr>
            <w:r>
              <w:rPr>
                <w:rFonts w:ascii="宋体" w:hAnsi="宋体"/>
              </w:rPr>
              <w:t>控制程序版本更新、PLC逻辑优化、人机界面功能增强、远程诊断模块部署</w:t>
            </w:r>
          </w:p>
        </w:tc>
        <w:tc>
          <w:tcPr>
            <w:tcW w:type="dxa" w:w="1727"/>
          </w:tcPr>
          <w:p>
            <w:pPr>
              <w:jc w:val="center"/>
            </w:pPr>
            <w:r>
              <w:rPr>
                <w:rFonts w:ascii="宋体" w:hAnsi="宋体"/>
              </w:rPr>
              <w:t>每年1次集中升级 + 紧急补丁即时响应</w:t>
            </w:r>
          </w:p>
        </w:tc>
        <w:tc>
          <w:tcPr>
            <w:tcW w:type="dxa" w:w="1727"/>
          </w:tcPr>
          <w:p>
            <w:pPr>
              <w:jc w:val="center"/>
            </w:pPr>
            <w:r>
              <w:rPr>
                <w:rFonts w:ascii="宋体" w:hAnsi="宋体"/>
              </w:rPr>
              <w:t>IEC 61131-3工业控制编程标准&lt;br&gt;企业软件发布管理制度</w:t>
            </w:r>
          </w:p>
        </w:tc>
        <w:tc>
          <w:tcPr>
            <w:tcW w:type="dxa" w:w="1727"/>
          </w:tcPr>
          <w:p>
            <w:pPr>
              <w:jc w:val="center"/>
            </w:pPr>
            <w:r>
              <w:rPr>
                <w:rFonts w:ascii="宋体" w:hAnsi="宋体"/>
              </w:rPr>
              <w:t>升级日志、功能说明文档、操作培训记录</w:t>
            </w:r>
          </w:p>
        </w:tc>
      </w:tr>
    </w:tbl>
    <w:p>
      <w:r>
        <w:t>本清单已嵌入我司质量管理体系（ISO 9001:2015认证），依托内部数字化平台实现全过程留痕管理，并配备专职售后工程师团队（持证率100%），确保每次维保服务均达到招标文件中“零故障停机、零安全事故、零客户投诉”的目标。所有服务内容均可按需扩展至月度或季度专项计划，满足不同项目阶段的差异化需求。</w:t>
      </w:r>
    </w:p>
    <w:p>
      <w:pPr>
        <w:pStyle w:val="Heading1"/>
      </w:pPr>
      <w:r>
        <w:t>超出维保期收费标准</w:t>
      </w:r>
    </w:p>
    <w:p>
      <w:r>
        <w:t>超出维保期收费标准</w:t>
      </w:r>
    </w:p>
    <w:p>
      <w:r>
        <w:t>为确保三峡集团及水利工程供应链项目设备运维服务的公平、透明与可持续性，我司严格遵循招标文件中“公开透明的收费明细，不高于市场平均水平”的要求，制定以下超出维保期后的收费标准：</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服务类别</w:t>
            </w:r>
          </w:p>
        </w:tc>
        <w:tc>
          <w:tcPr>
            <w:tcW w:type="dxa" w:w="2158"/>
          </w:tcPr>
          <w:p>
            <w:pPr>
              <w:jc w:val="center"/>
            </w:pPr>
            <w:r>
              <w:rPr>
                <w:rFonts w:ascii="黑体" w:hAnsi="黑体"/>
                <w:b/>
              </w:rPr>
              <w:t>服务内容</w:t>
            </w:r>
          </w:p>
        </w:tc>
        <w:tc>
          <w:tcPr>
            <w:tcW w:type="dxa" w:w="2158"/>
          </w:tcPr>
          <w:p>
            <w:pPr>
              <w:jc w:val="center"/>
            </w:pPr>
            <w:r>
              <w:rPr>
                <w:rFonts w:ascii="黑体" w:hAnsi="黑体"/>
                <w:b/>
              </w:rPr>
              <w:t>单价（元/项）</w:t>
            </w:r>
          </w:p>
        </w:tc>
        <w:tc>
          <w:tcPr>
            <w:tcW w:type="dxa" w:w="2158"/>
          </w:tcPr>
          <w:p>
            <w:pPr>
              <w:jc w:val="center"/>
            </w:pPr>
            <w:r>
              <w:rPr>
                <w:rFonts w:ascii="黑体" w:hAnsi="黑体"/>
                <w:b/>
              </w:rPr>
              <w:t>备注</w:t>
            </w:r>
          </w:p>
        </w:tc>
      </w:tr>
      <w:tr>
        <w:tc>
          <w:tcPr>
            <w:tcW w:type="dxa" w:w="2158"/>
          </w:tcPr>
          <w:p>
            <w:pPr>
              <w:jc w:val="center"/>
            </w:pPr>
            <w:r>
              <w:rPr>
                <w:rFonts w:ascii="宋体" w:hAnsi="宋体"/>
              </w:rPr>
              <w:t>设备检修维护</w:t>
            </w:r>
          </w:p>
        </w:tc>
        <w:tc>
          <w:tcPr>
            <w:tcW w:type="dxa" w:w="2158"/>
          </w:tcPr>
          <w:p>
            <w:pPr>
              <w:jc w:val="center"/>
            </w:pPr>
            <w:r>
              <w:rPr>
                <w:rFonts w:ascii="宋体" w:hAnsi="宋体"/>
              </w:rPr>
              <w:t>常规检查、紧固件复紧、水轮机叶片磨损检测、金属结构件防腐处理</w:t>
            </w:r>
          </w:p>
        </w:tc>
        <w:tc>
          <w:tcPr>
            <w:tcW w:type="dxa" w:w="2158"/>
          </w:tcPr>
          <w:p>
            <w:pPr>
              <w:jc w:val="center"/>
            </w:pPr>
            <w:r>
              <w:rPr>
                <w:rFonts w:ascii="宋体" w:hAnsi="宋体"/>
              </w:rPr>
              <w:t>800</w:t>
            </w:r>
          </w:p>
        </w:tc>
        <w:tc>
          <w:tcPr>
            <w:tcW w:type="dxa" w:w="2158"/>
          </w:tcPr>
          <w:p>
            <w:pPr>
              <w:jc w:val="center"/>
            </w:pPr>
            <w:r>
              <w:rPr>
                <w:rFonts w:ascii="宋体" w:hAnsi="宋体"/>
              </w:rPr>
              <w:t>含人工、工具、基础耗材，按单台次计费</w:t>
            </w:r>
          </w:p>
        </w:tc>
      </w:tr>
      <w:tr>
        <w:tc>
          <w:tcPr>
            <w:tcW w:type="dxa" w:w="2158"/>
          </w:tcPr>
          <w:p>
            <w:pPr>
              <w:jc w:val="center"/>
            </w:pPr>
            <w:r>
              <w:rPr>
                <w:rFonts w:ascii="宋体" w:hAnsi="宋体"/>
              </w:rPr>
              <w:t>故障维修</w:t>
            </w:r>
          </w:p>
        </w:tc>
        <w:tc>
          <w:tcPr>
            <w:tcW w:type="dxa" w:w="2158"/>
          </w:tcPr>
          <w:p>
            <w:pPr>
              <w:jc w:val="center"/>
            </w:pPr>
            <w:r>
              <w:rPr>
                <w:rFonts w:ascii="宋体" w:hAnsi="宋体"/>
              </w:rPr>
              <w:t>非人为损坏部件更换（含螺母、紧固件、密封件等）</w:t>
            </w:r>
          </w:p>
        </w:tc>
        <w:tc>
          <w:tcPr>
            <w:tcW w:type="dxa" w:w="2158"/>
          </w:tcPr>
          <w:p>
            <w:pPr>
              <w:jc w:val="center"/>
            </w:pPr>
            <w:r>
              <w:rPr>
                <w:rFonts w:ascii="宋体" w:hAnsi="宋体"/>
              </w:rPr>
              <w:t>按实际材料成本+15%</w:t>
            </w:r>
          </w:p>
        </w:tc>
        <w:tc>
          <w:tcPr>
            <w:tcW w:type="dxa" w:w="2158"/>
          </w:tcPr>
          <w:p>
            <w:pPr>
              <w:jc w:val="center"/>
            </w:pPr>
            <w:r>
              <w:rPr>
                <w:rFonts w:ascii="宋体" w:hAnsi="宋体"/>
              </w:rPr>
              <w:t>材料费据实结算，不含人工费</w:t>
            </w:r>
          </w:p>
        </w:tc>
      </w:tr>
      <w:tr>
        <w:tc>
          <w:tcPr>
            <w:tcW w:type="dxa" w:w="2158"/>
          </w:tcPr>
          <w:p>
            <w:pPr>
              <w:jc w:val="center"/>
            </w:pPr>
            <w:r>
              <w:rPr>
                <w:rFonts w:ascii="宋体" w:hAnsi="宋体"/>
              </w:rPr>
              <w:t>现场技术服务</w:t>
            </w:r>
          </w:p>
        </w:tc>
        <w:tc>
          <w:tcPr>
            <w:tcW w:type="dxa" w:w="2158"/>
          </w:tcPr>
          <w:p>
            <w:pPr>
              <w:jc w:val="center"/>
            </w:pPr>
            <w:r>
              <w:rPr>
                <w:rFonts w:ascii="宋体" w:hAnsi="宋体"/>
              </w:rPr>
              <w:t>技术指导、操作培训、安装调试支持</w:t>
            </w:r>
          </w:p>
        </w:tc>
        <w:tc>
          <w:tcPr>
            <w:tcW w:type="dxa" w:w="2158"/>
          </w:tcPr>
          <w:p>
            <w:pPr>
              <w:jc w:val="center"/>
            </w:pPr>
            <w:r>
              <w:rPr>
                <w:rFonts w:ascii="宋体" w:hAnsi="宋体"/>
              </w:rPr>
              <w:t>600元/人·天</w:t>
            </w:r>
          </w:p>
        </w:tc>
        <w:tc>
          <w:tcPr>
            <w:tcW w:type="dxa" w:w="2158"/>
          </w:tcPr>
          <w:p>
            <w:pPr>
              <w:jc w:val="center"/>
            </w:pPr>
            <w:r>
              <w:rPr>
                <w:rFonts w:ascii="宋体" w:hAnsi="宋体"/>
              </w:rPr>
              <w:t>含交通、食宿补贴，不超过3人/次</w:t>
            </w:r>
          </w:p>
        </w:tc>
      </w:tr>
      <w:tr>
        <w:tc>
          <w:tcPr>
            <w:tcW w:type="dxa" w:w="2158"/>
          </w:tcPr>
          <w:p>
            <w:pPr>
              <w:jc w:val="center"/>
            </w:pPr>
            <w:r>
              <w:rPr>
                <w:rFonts w:ascii="宋体" w:hAnsi="宋体"/>
              </w:rPr>
              <w:t>应急响应</w:t>
            </w:r>
          </w:p>
        </w:tc>
        <w:tc>
          <w:tcPr>
            <w:tcW w:type="dxa" w:w="2158"/>
          </w:tcPr>
          <w:p>
            <w:pPr>
              <w:jc w:val="center"/>
            </w:pPr>
            <w:r>
              <w:rPr>
                <w:rFonts w:ascii="宋体" w:hAnsi="宋体"/>
              </w:rPr>
              <w:t>超出维保期后48小时内到达现场并提供解决方案</w:t>
            </w:r>
          </w:p>
        </w:tc>
        <w:tc>
          <w:tcPr>
            <w:tcW w:type="dxa" w:w="2158"/>
          </w:tcPr>
          <w:p>
            <w:pPr>
              <w:jc w:val="center"/>
            </w:pPr>
            <w:r>
              <w:rPr>
                <w:rFonts w:ascii="宋体" w:hAnsi="宋体"/>
              </w:rPr>
              <w:t>1200元/次</w:t>
            </w:r>
          </w:p>
        </w:tc>
        <w:tc>
          <w:tcPr>
            <w:tcW w:type="dxa" w:w="2158"/>
          </w:tcPr>
          <w:p>
            <w:pPr>
              <w:jc w:val="center"/>
            </w:pPr>
            <w:r>
              <w:rPr>
                <w:rFonts w:ascii="宋体" w:hAnsi="宋体"/>
              </w:rPr>
              <w:t>不含后续维修费用，仅限首次响应</w:t>
            </w:r>
          </w:p>
        </w:tc>
      </w:tr>
      <w:tr>
        <w:tc>
          <w:tcPr>
            <w:tcW w:type="dxa" w:w="2158"/>
          </w:tcPr>
          <w:p>
            <w:pPr>
              <w:jc w:val="center"/>
            </w:pPr>
            <w:r>
              <w:rPr>
                <w:rFonts w:ascii="宋体" w:hAnsi="宋体"/>
              </w:rPr>
              <w:t>定制化升级</w:t>
            </w:r>
          </w:p>
        </w:tc>
        <w:tc>
          <w:tcPr>
            <w:tcW w:type="dxa" w:w="2158"/>
          </w:tcPr>
          <w:p>
            <w:pPr>
              <w:jc w:val="center"/>
            </w:pPr>
            <w:r>
              <w:rPr>
                <w:rFonts w:ascii="宋体" w:hAnsi="宋体"/>
              </w:rPr>
              <w:t>设备性能优化、结构改进、功能扩展</w:t>
            </w:r>
          </w:p>
        </w:tc>
        <w:tc>
          <w:tcPr>
            <w:tcW w:type="dxa" w:w="2158"/>
          </w:tcPr>
          <w:p>
            <w:pPr>
              <w:jc w:val="center"/>
            </w:pPr>
            <w:r>
              <w:rPr>
                <w:rFonts w:ascii="宋体" w:hAnsi="宋体"/>
              </w:rPr>
              <w:t>按项目报价单执行</w:t>
            </w:r>
          </w:p>
        </w:tc>
        <w:tc>
          <w:tcPr>
            <w:tcW w:type="dxa" w:w="2158"/>
          </w:tcPr>
          <w:p>
            <w:pPr>
              <w:jc w:val="center"/>
            </w:pPr>
            <w:r>
              <w:rPr>
                <w:rFonts w:ascii="宋体" w:hAnsi="宋体"/>
              </w:rPr>
              <w:t>依据技术方案单独核算，报审后实施</w:t>
            </w:r>
          </w:p>
        </w:tc>
      </w:tr>
    </w:tbl>
    <w:p>
      <w:r>
        <w:t>上述收费标准已纳入我司《水利配套设备运维服务价格目录（2024版）》，并通过内网资料库向所有采购方开放查阅，确保信息可追溯、流程可监督。所有费用均基于市场调研数据（参考三峡集团近三年同类项目平均单价）设定，并保持动态调整机制，确保始终不高于行业合理水平。</w:t>
      </w:r>
    </w:p>
    <w:p>
      <w:r>
        <w:t>我司承诺：</w:t>
      </w:r>
    </w:p>
    <w:p>
      <w:pPr>
        <w:pStyle w:val="ListBullet"/>
      </w:pPr>
      <w:r>
        <w:t>所有费用清单在合同签订前以书面形式提交，经用户确认后执行；</w:t>
      </w:r>
    </w:p>
    <w:p>
      <w:pPr>
        <w:pStyle w:val="ListBullet"/>
      </w:pPr>
      <w:r>
        <w:t>维修过程全程留痕，提供电子工单及影像记录，便于审计核查；</w:t>
      </w:r>
    </w:p>
    <w:p>
      <w:pPr>
        <w:pStyle w:val="ListBullet"/>
      </w:pPr>
      <w:r>
        <w:t>对于重大故障或批量问题，将组织专项评估，避免重复计费。</w:t>
      </w:r>
    </w:p>
    <w:p>
      <w:r>
        <w:t>本标准适用于本次投标所涉全部水轮机叶片、螺母、紧固件、金属结构件及相关配套加工设备的超保服务，保障业主单位权益，助力工程安全高效运行。</w:t>
      </w:r>
    </w:p>
    <w:p>
      <w:pPr>
        <w:pStyle w:val="Heading1"/>
      </w:pPr>
      <w:r>
        <w:t>易损件更换政策</w:t>
      </w:r>
    </w:p>
    <w:p>
      <w:r>
        <w:t>易损件更换政策</w:t>
      </w:r>
    </w:p>
    <w:p>
      <w:r>
        <w:t>为保障三峡集团及水利工程供应链项目设备长期稳定运行，我司严格执行“全生命周期服务”理念，制定科学、透明、可追溯的易损件更换政策。本政策覆盖常用易损件库存管理与核心部件终身免费更换机制，确保用户在设备使用期内获得高效响应与可靠支持。</w:t>
      </w:r>
    </w:p>
    <w:p>
      <w:r>
        <w:t>一、常用易损件库存清单（见下表）</w:t>
      </w:r>
    </w:p>
    <w:p>
      <w:r>
        <w:t>我司已建立本地化备件库及数字化库存管理系统，实时同步至内部ERP平台，并接入招标方指定信息门户，实现易损件动态可视、快速调拨。以下为本次投标项目涉及的主要易损件清单：</w:t>
      </w:r>
    </w:p>
    <w:tbl>
      <w:tblPr>
        <w:tblStyle w:val="TableGrid"/>
        <w:tblW w:type="auto" w:w="0"/>
        <w:tblLook w:firstColumn="1" w:firstRow="1" w:lastColumn="0" w:lastRow="0" w:noHBand="0" w:noVBand="1" w:val="04A0"/>
      </w:tblPr>
      <w:tblGrid>
        <w:gridCol w:w="1079"/>
        <w:gridCol w:w="1079"/>
        <w:gridCol w:w="1079"/>
        <w:gridCol w:w="1079"/>
        <w:gridCol w:w="1079"/>
        <w:gridCol w:w="1079"/>
        <w:gridCol w:w="1079"/>
        <w:gridCol w:w="1079"/>
      </w:tblGrid>
      <w:tr>
        <w:tc>
          <w:tcPr>
            <w:tcW w:type="dxa" w:w="1079"/>
          </w:tcPr>
          <w:p>
            <w:pPr>
              <w:jc w:val="center"/>
            </w:pPr>
            <w:r>
              <w:rPr>
                <w:rFonts w:ascii="黑体" w:hAnsi="黑体"/>
                <w:b/>
              </w:rPr>
              <w:t>序号</w:t>
            </w:r>
          </w:p>
        </w:tc>
        <w:tc>
          <w:tcPr>
            <w:tcW w:type="dxa" w:w="1079"/>
          </w:tcPr>
          <w:p>
            <w:pPr>
              <w:jc w:val="center"/>
            </w:pPr>
            <w:r>
              <w:rPr>
                <w:rFonts w:ascii="黑体" w:hAnsi="黑体"/>
                <w:b/>
              </w:rPr>
              <w:t>易损件名称</w:t>
            </w:r>
          </w:p>
        </w:tc>
        <w:tc>
          <w:tcPr>
            <w:tcW w:type="dxa" w:w="1079"/>
          </w:tcPr>
          <w:p>
            <w:pPr>
              <w:jc w:val="center"/>
            </w:pPr>
            <w:r>
              <w:rPr>
                <w:rFonts w:ascii="黑体" w:hAnsi="黑体"/>
                <w:b/>
              </w:rPr>
              <w:t>型号规格</w:t>
            </w:r>
          </w:p>
        </w:tc>
        <w:tc>
          <w:tcPr>
            <w:tcW w:type="dxa" w:w="1079"/>
          </w:tcPr>
          <w:p>
            <w:pPr>
              <w:jc w:val="center"/>
            </w:pPr>
            <w:r>
              <w:rPr>
                <w:rFonts w:ascii="黑体" w:hAnsi="黑体"/>
                <w:b/>
              </w:rPr>
              <w:t>标准件号</w:t>
            </w:r>
          </w:p>
        </w:tc>
        <w:tc>
          <w:tcPr>
            <w:tcW w:type="dxa" w:w="1079"/>
          </w:tcPr>
          <w:p>
            <w:pPr>
              <w:jc w:val="center"/>
            </w:pPr>
            <w:r>
              <w:rPr>
                <w:rFonts w:ascii="黑体" w:hAnsi="黑体"/>
                <w:b/>
              </w:rPr>
              <w:t>单位</w:t>
            </w:r>
          </w:p>
        </w:tc>
        <w:tc>
          <w:tcPr>
            <w:tcW w:type="dxa" w:w="1079"/>
          </w:tcPr>
          <w:p>
            <w:pPr>
              <w:jc w:val="center"/>
            </w:pPr>
            <w:r>
              <w:rPr>
                <w:rFonts w:ascii="黑体" w:hAnsi="黑体"/>
                <w:b/>
              </w:rPr>
              <w:t>平均库存量（件）</w:t>
            </w:r>
          </w:p>
        </w:tc>
        <w:tc>
          <w:tcPr>
            <w:tcW w:type="dxa" w:w="1079"/>
          </w:tcPr>
          <w:p>
            <w:pPr>
              <w:jc w:val="center"/>
            </w:pPr>
            <w:r>
              <w:rPr>
                <w:rFonts w:ascii="黑体" w:hAnsi="黑体"/>
                <w:b/>
              </w:rPr>
              <w:t>供货周期（天）</w:t>
            </w:r>
          </w:p>
        </w:tc>
        <w:tc>
          <w:tcPr>
            <w:tcW w:type="dxa" w:w="1079"/>
          </w:tcPr>
          <w:p>
            <w:pPr>
              <w:jc w:val="center"/>
            </w:pPr>
            <w:r>
              <w:rPr>
                <w:rFonts w:ascii="黑体" w:hAnsi="黑体"/>
                <w:b/>
              </w:rPr>
              <w:t>备注</w:t>
            </w:r>
          </w:p>
        </w:tc>
      </w:tr>
      <w:tr>
        <w:tc>
          <w:tcPr>
            <w:tcW w:type="dxa" w:w="1079"/>
          </w:tcPr>
          <w:p>
            <w:pPr>
              <w:jc w:val="center"/>
            </w:pPr>
            <w:r>
              <w:rPr>
                <w:rFonts w:ascii="宋体" w:hAnsi="宋体"/>
              </w:rPr>
              <w:t>1</w:t>
            </w:r>
          </w:p>
        </w:tc>
        <w:tc>
          <w:tcPr>
            <w:tcW w:type="dxa" w:w="1079"/>
          </w:tcPr>
          <w:p>
            <w:pPr>
              <w:jc w:val="center"/>
            </w:pPr>
            <w:r>
              <w:rPr>
                <w:rFonts w:ascii="宋体" w:hAnsi="宋体"/>
              </w:rPr>
              <w:t>水轮机叶片</w:t>
            </w:r>
          </w:p>
        </w:tc>
        <w:tc>
          <w:tcPr>
            <w:tcW w:type="dxa" w:w="1079"/>
          </w:tcPr>
          <w:p>
            <w:pPr>
              <w:jc w:val="center"/>
            </w:pPr>
            <w:r>
              <w:rPr>
                <w:rFonts w:ascii="宋体" w:hAnsi="宋体"/>
              </w:rPr>
              <w:t>Φ250×3mm</w:t>
            </w:r>
          </w:p>
        </w:tc>
        <w:tc>
          <w:tcPr>
            <w:tcW w:type="dxa" w:w="1079"/>
          </w:tcPr>
          <w:p>
            <w:pPr>
              <w:jc w:val="center"/>
            </w:pPr>
            <w:r>
              <w:rPr>
                <w:rFonts w:ascii="宋体" w:hAnsi="宋体"/>
              </w:rPr>
              <w:t>HW-250-03</w:t>
            </w:r>
          </w:p>
        </w:tc>
        <w:tc>
          <w:tcPr>
            <w:tcW w:type="dxa" w:w="1079"/>
          </w:tcPr>
          <w:p>
            <w:pPr>
              <w:jc w:val="center"/>
            </w:pPr>
            <w:r>
              <w:rPr>
                <w:rFonts w:ascii="宋体" w:hAnsi="宋体"/>
              </w:rPr>
              <w:t>件</w:t>
            </w:r>
          </w:p>
        </w:tc>
        <w:tc>
          <w:tcPr>
            <w:tcW w:type="dxa" w:w="1079"/>
          </w:tcPr>
          <w:p>
            <w:pPr>
              <w:jc w:val="center"/>
            </w:pPr>
            <w:r>
              <w:rPr>
                <w:rFonts w:ascii="宋体" w:hAnsi="宋体"/>
              </w:rPr>
              <w:t>120</w:t>
            </w:r>
          </w:p>
        </w:tc>
        <w:tc>
          <w:tcPr>
            <w:tcW w:type="dxa" w:w="1079"/>
          </w:tcPr>
          <w:p>
            <w:pPr>
              <w:jc w:val="center"/>
            </w:pPr>
            <w:r>
              <w:rPr>
                <w:rFonts w:ascii="宋体" w:hAnsi="宋体"/>
              </w:rPr>
              <w:t>≤3</w:t>
            </w:r>
          </w:p>
        </w:tc>
        <w:tc>
          <w:tcPr>
            <w:tcW w:type="dxa" w:w="1079"/>
          </w:tcPr>
          <w:p>
            <w:pPr>
              <w:jc w:val="center"/>
            </w:pPr>
            <w:r>
              <w:rPr>
                <w:rFonts w:ascii="宋体" w:hAnsi="宋体"/>
              </w:rPr>
              <w:t>高耐磨不锈钢材质</w:t>
            </w:r>
          </w:p>
        </w:tc>
      </w:tr>
      <w:tr>
        <w:tc>
          <w:tcPr>
            <w:tcW w:type="dxa" w:w="1079"/>
          </w:tcPr>
          <w:p>
            <w:pPr>
              <w:jc w:val="center"/>
            </w:pPr>
            <w:r>
              <w:rPr>
                <w:rFonts w:ascii="宋体" w:hAnsi="宋体"/>
              </w:rPr>
              <w:t>2</w:t>
            </w:r>
          </w:p>
        </w:tc>
        <w:tc>
          <w:tcPr>
            <w:tcW w:type="dxa" w:w="1079"/>
          </w:tcPr>
          <w:p>
            <w:pPr>
              <w:jc w:val="center"/>
            </w:pPr>
            <w:r>
              <w:rPr>
                <w:rFonts w:ascii="宋体" w:hAnsi="宋体"/>
              </w:rPr>
              <w:t>不锈钢螺母</w:t>
            </w:r>
          </w:p>
        </w:tc>
        <w:tc>
          <w:tcPr>
            <w:tcW w:type="dxa" w:w="1079"/>
          </w:tcPr>
          <w:p>
            <w:pPr>
              <w:jc w:val="center"/>
            </w:pPr>
            <w:r>
              <w:rPr>
                <w:rFonts w:ascii="宋体" w:hAnsi="宋体"/>
              </w:rPr>
              <w:t>M16×1.5</w:t>
            </w:r>
          </w:p>
        </w:tc>
        <w:tc>
          <w:tcPr>
            <w:tcW w:type="dxa" w:w="1079"/>
          </w:tcPr>
          <w:p>
            <w:pPr>
              <w:jc w:val="center"/>
            </w:pPr>
            <w:r>
              <w:rPr>
                <w:rFonts w:ascii="宋体" w:hAnsi="宋体"/>
              </w:rPr>
              <w:t>NM-M16-15</w:t>
            </w:r>
          </w:p>
        </w:tc>
        <w:tc>
          <w:tcPr>
            <w:tcW w:type="dxa" w:w="1079"/>
          </w:tcPr>
          <w:p>
            <w:pPr>
              <w:jc w:val="center"/>
            </w:pPr>
            <w:r>
              <w:rPr>
                <w:rFonts w:ascii="宋体" w:hAnsi="宋体"/>
              </w:rPr>
              <w:t>件</w:t>
            </w:r>
          </w:p>
        </w:tc>
        <w:tc>
          <w:tcPr>
            <w:tcW w:type="dxa" w:w="1079"/>
          </w:tcPr>
          <w:p>
            <w:pPr>
              <w:jc w:val="center"/>
            </w:pPr>
            <w:r>
              <w:rPr>
                <w:rFonts w:ascii="宋体" w:hAnsi="宋体"/>
              </w:rPr>
              <w:t>200</w:t>
            </w:r>
          </w:p>
        </w:tc>
        <w:tc>
          <w:tcPr>
            <w:tcW w:type="dxa" w:w="1079"/>
          </w:tcPr>
          <w:p>
            <w:pPr>
              <w:jc w:val="center"/>
            </w:pPr>
            <w:r>
              <w:rPr>
                <w:rFonts w:ascii="宋体" w:hAnsi="宋体"/>
              </w:rPr>
              <w:t>≤2</w:t>
            </w:r>
          </w:p>
        </w:tc>
        <w:tc>
          <w:tcPr>
            <w:tcW w:type="dxa" w:w="1079"/>
          </w:tcPr>
          <w:p>
            <w:pPr>
              <w:jc w:val="center"/>
            </w:pPr>
            <w:r>
              <w:rPr>
                <w:rFonts w:ascii="宋体" w:hAnsi="宋体"/>
              </w:rPr>
              <w:t>符合GB/T 6170标准</w:t>
            </w:r>
          </w:p>
        </w:tc>
      </w:tr>
      <w:tr>
        <w:tc>
          <w:tcPr>
            <w:tcW w:type="dxa" w:w="1079"/>
          </w:tcPr>
          <w:p>
            <w:pPr>
              <w:jc w:val="center"/>
            </w:pPr>
            <w:r>
              <w:rPr>
                <w:rFonts w:ascii="宋体" w:hAnsi="宋体"/>
              </w:rPr>
              <w:t>3</w:t>
            </w:r>
          </w:p>
        </w:tc>
        <w:tc>
          <w:tcPr>
            <w:tcW w:type="dxa" w:w="1079"/>
          </w:tcPr>
          <w:p>
            <w:pPr>
              <w:jc w:val="center"/>
            </w:pPr>
            <w:r>
              <w:rPr>
                <w:rFonts w:ascii="宋体" w:hAnsi="宋体"/>
              </w:rPr>
              <w:t>紧固螺栓</w:t>
            </w:r>
          </w:p>
        </w:tc>
        <w:tc>
          <w:tcPr>
            <w:tcW w:type="dxa" w:w="1079"/>
          </w:tcPr>
          <w:p>
            <w:pPr>
              <w:jc w:val="center"/>
            </w:pPr>
            <w:r>
              <w:rPr>
                <w:rFonts w:ascii="宋体" w:hAnsi="宋体"/>
              </w:rPr>
              <w:t>M20×80</w:t>
            </w:r>
          </w:p>
        </w:tc>
        <w:tc>
          <w:tcPr>
            <w:tcW w:type="dxa" w:w="1079"/>
          </w:tcPr>
          <w:p>
            <w:pPr>
              <w:jc w:val="center"/>
            </w:pPr>
            <w:r>
              <w:rPr>
                <w:rFonts w:ascii="宋体" w:hAnsi="宋体"/>
              </w:rPr>
              <w:t>SB-M20-80</w:t>
            </w:r>
          </w:p>
        </w:tc>
        <w:tc>
          <w:tcPr>
            <w:tcW w:type="dxa" w:w="1079"/>
          </w:tcPr>
          <w:p>
            <w:pPr>
              <w:jc w:val="center"/>
            </w:pPr>
            <w:r>
              <w:rPr>
                <w:rFonts w:ascii="宋体" w:hAnsi="宋体"/>
              </w:rPr>
              <w:t>件</w:t>
            </w:r>
          </w:p>
        </w:tc>
        <w:tc>
          <w:tcPr>
            <w:tcW w:type="dxa" w:w="1079"/>
          </w:tcPr>
          <w:p>
            <w:pPr>
              <w:jc w:val="center"/>
            </w:pPr>
            <w:r>
              <w:rPr>
                <w:rFonts w:ascii="宋体" w:hAnsi="宋体"/>
              </w:rPr>
              <w:t>150</w:t>
            </w:r>
          </w:p>
        </w:tc>
        <w:tc>
          <w:tcPr>
            <w:tcW w:type="dxa" w:w="1079"/>
          </w:tcPr>
          <w:p>
            <w:pPr>
              <w:jc w:val="center"/>
            </w:pPr>
            <w:r>
              <w:rPr>
                <w:rFonts w:ascii="宋体" w:hAnsi="宋体"/>
              </w:rPr>
              <w:t>≤2</w:t>
            </w:r>
          </w:p>
        </w:tc>
        <w:tc>
          <w:tcPr>
            <w:tcW w:type="dxa" w:w="1079"/>
          </w:tcPr>
          <w:p>
            <w:pPr>
              <w:jc w:val="center"/>
            </w:pPr>
            <w:r>
              <w:rPr>
                <w:rFonts w:ascii="宋体" w:hAnsi="宋体"/>
              </w:rPr>
              <w:t>8.8级高强度碳钢</w:t>
            </w:r>
          </w:p>
        </w:tc>
      </w:tr>
      <w:tr>
        <w:tc>
          <w:tcPr>
            <w:tcW w:type="dxa" w:w="1079"/>
          </w:tcPr>
          <w:p>
            <w:pPr>
              <w:jc w:val="center"/>
            </w:pPr>
            <w:r>
              <w:rPr>
                <w:rFonts w:ascii="宋体" w:hAnsi="宋体"/>
              </w:rPr>
              <w:t>4</w:t>
            </w:r>
          </w:p>
        </w:tc>
        <w:tc>
          <w:tcPr>
            <w:tcW w:type="dxa" w:w="1079"/>
          </w:tcPr>
          <w:p>
            <w:pPr>
              <w:jc w:val="center"/>
            </w:pPr>
            <w:r>
              <w:rPr>
                <w:rFonts w:ascii="宋体" w:hAnsi="宋体"/>
              </w:rPr>
              <w:t>密封圈</w:t>
            </w:r>
          </w:p>
        </w:tc>
        <w:tc>
          <w:tcPr>
            <w:tcW w:type="dxa" w:w="1079"/>
          </w:tcPr>
          <w:p>
            <w:pPr>
              <w:jc w:val="center"/>
            </w:pPr>
            <w:r>
              <w:rPr>
                <w:rFonts w:ascii="宋体" w:hAnsi="宋体"/>
              </w:rPr>
              <w:t>O型橡胶密封圈</w:t>
            </w:r>
          </w:p>
        </w:tc>
        <w:tc>
          <w:tcPr>
            <w:tcW w:type="dxa" w:w="1079"/>
          </w:tcPr>
          <w:p>
            <w:pPr>
              <w:jc w:val="center"/>
            </w:pPr>
            <w:r>
              <w:rPr>
                <w:rFonts w:ascii="宋体" w:hAnsi="宋体"/>
              </w:rPr>
              <w:t>SE-Φ40</w:t>
            </w:r>
          </w:p>
        </w:tc>
        <w:tc>
          <w:tcPr>
            <w:tcW w:type="dxa" w:w="1079"/>
          </w:tcPr>
          <w:p>
            <w:pPr>
              <w:jc w:val="center"/>
            </w:pPr>
            <w:r>
              <w:rPr>
                <w:rFonts w:ascii="宋体" w:hAnsi="宋体"/>
              </w:rPr>
              <w:t>件</w:t>
            </w:r>
          </w:p>
        </w:tc>
        <w:tc>
          <w:tcPr>
            <w:tcW w:type="dxa" w:w="1079"/>
          </w:tcPr>
          <w:p>
            <w:pPr>
              <w:jc w:val="center"/>
            </w:pPr>
            <w:r>
              <w:rPr>
                <w:rFonts w:ascii="宋体" w:hAnsi="宋体"/>
              </w:rPr>
              <w:t>300</w:t>
            </w:r>
          </w:p>
        </w:tc>
        <w:tc>
          <w:tcPr>
            <w:tcW w:type="dxa" w:w="1079"/>
          </w:tcPr>
          <w:p>
            <w:pPr>
              <w:jc w:val="center"/>
            </w:pPr>
            <w:r>
              <w:rPr>
                <w:rFonts w:ascii="宋体" w:hAnsi="宋体"/>
              </w:rPr>
              <w:t>≤5</w:t>
            </w:r>
          </w:p>
        </w:tc>
        <w:tc>
          <w:tcPr>
            <w:tcW w:type="dxa" w:w="1079"/>
          </w:tcPr>
          <w:p>
            <w:pPr>
              <w:jc w:val="center"/>
            </w:pPr>
            <w:r>
              <w:rPr>
                <w:rFonts w:ascii="宋体" w:hAnsi="宋体"/>
              </w:rPr>
              <w:t>NBR耐油橡胶，符合ISO 3601</w:t>
            </w:r>
          </w:p>
        </w:tc>
      </w:tr>
      <w:tr>
        <w:tc>
          <w:tcPr>
            <w:tcW w:type="dxa" w:w="1079"/>
          </w:tcPr>
          <w:p>
            <w:pPr>
              <w:jc w:val="center"/>
            </w:pPr>
            <w:r>
              <w:rPr>
                <w:rFonts w:ascii="宋体" w:hAnsi="宋体"/>
              </w:rPr>
              <w:t>5</w:t>
            </w:r>
          </w:p>
        </w:tc>
        <w:tc>
          <w:tcPr>
            <w:tcW w:type="dxa" w:w="1079"/>
          </w:tcPr>
          <w:p>
            <w:pPr>
              <w:jc w:val="center"/>
            </w:pPr>
            <w:r>
              <w:rPr>
                <w:rFonts w:ascii="宋体" w:hAnsi="宋体"/>
              </w:rPr>
              <w:t>轴承座衬套</w:t>
            </w:r>
          </w:p>
        </w:tc>
        <w:tc>
          <w:tcPr>
            <w:tcW w:type="dxa" w:w="1079"/>
          </w:tcPr>
          <w:p>
            <w:pPr>
              <w:jc w:val="center"/>
            </w:pPr>
            <w:r>
              <w:rPr>
                <w:rFonts w:ascii="宋体" w:hAnsi="宋体"/>
              </w:rPr>
              <w:t>6205-ZZ</w:t>
            </w:r>
          </w:p>
        </w:tc>
        <w:tc>
          <w:tcPr>
            <w:tcW w:type="dxa" w:w="1079"/>
          </w:tcPr>
          <w:p>
            <w:pPr>
              <w:jc w:val="center"/>
            </w:pPr>
            <w:r>
              <w:rPr>
                <w:rFonts w:ascii="宋体" w:hAnsi="宋体"/>
              </w:rPr>
              <w:t>BS-6205</w:t>
            </w:r>
          </w:p>
        </w:tc>
        <w:tc>
          <w:tcPr>
            <w:tcW w:type="dxa" w:w="1079"/>
          </w:tcPr>
          <w:p>
            <w:pPr>
              <w:jc w:val="center"/>
            </w:pPr>
            <w:r>
              <w:rPr>
                <w:rFonts w:ascii="宋体" w:hAnsi="宋体"/>
              </w:rPr>
              <w:t>件</w:t>
            </w:r>
          </w:p>
        </w:tc>
        <w:tc>
          <w:tcPr>
            <w:tcW w:type="dxa" w:w="1079"/>
          </w:tcPr>
          <w:p>
            <w:pPr>
              <w:jc w:val="center"/>
            </w:pPr>
            <w:r>
              <w:rPr>
                <w:rFonts w:ascii="宋体" w:hAnsi="宋体"/>
              </w:rPr>
              <w:t>80</w:t>
            </w:r>
          </w:p>
        </w:tc>
        <w:tc>
          <w:tcPr>
            <w:tcW w:type="dxa" w:w="1079"/>
          </w:tcPr>
          <w:p>
            <w:pPr>
              <w:jc w:val="center"/>
            </w:pPr>
            <w:r>
              <w:rPr>
                <w:rFonts w:ascii="宋体" w:hAnsi="宋体"/>
              </w:rPr>
              <w:t>≤7</w:t>
            </w:r>
          </w:p>
        </w:tc>
        <w:tc>
          <w:tcPr>
            <w:tcW w:type="dxa" w:w="1079"/>
          </w:tcPr>
          <w:p>
            <w:pPr>
              <w:jc w:val="center"/>
            </w:pPr>
            <w:r>
              <w:rPr>
                <w:rFonts w:ascii="宋体" w:hAnsi="宋体"/>
              </w:rPr>
              <w:t>带防尘盖深沟球轴承</w:t>
            </w:r>
          </w:p>
        </w:tc>
      </w:tr>
      <w:tr>
        <w:tc>
          <w:tcPr>
            <w:tcW w:type="dxa" w:w="1079"/>
          </w:tcPr>
          <w:p>
            <w:pPr>
              <w:jc w:val="center"/>
            </w:pPr>
            <w:r>
              <w:rPr>
                <w:rFonts w:ascii="宋体" w:hAnsi="宋体"/>
              </w:rPr>
              <w:t>6</w:t>
            </w:r>
          </w:p>
        </w:tc>
        <w:tc>
          <w:tcPr>
            <w:tcW w:type="dxa" w:w="1079"/>
          </w:tcPr>
          <w:p>
            <w:pPr>
              <w:jc w:val="center"/>
            </w:pPr>
            <w:r>
              <w:rPr>
                <w:rFonts w:ascii="宋体" w:hAnsi="宋体"/>
              </w:rPr>
              <w:t>金属结构连接板</w:t>
            </w:r>
          </w:p>
        </w:tc>
        <w:tc>
          <w:tcPr>
            <w:tcW w:type="dxa" w:w="1079"/>
          </w:tcPr>
          <w:p>
            <w:pPr>
              <w:jc w:val="center"/>
            </w:pPr>
            <w:r>
              <w:rPr>
                <w:rFonts w:ascii="宋体" w:hAnsi="宋体"/>
              </w:rPr>
              <w:t>Q235B钢板δ10mm</w:t>
            </w:r>
          </w:p>
        </w:tc>
        <w:tc>
          <w:tcPr>
            <w:tcW w:type="dxa" w:w="1079"/>
          </w:tcPr>
          <w:p>
            <w:pPr>
              <w:jc w:val="center"/>
            </w:pPr>
            <w:r>
              <w:rPr>
                <w:rFonts w:ascii="宋体" w:hAnsi="宋体"/>
              </w:rPr>
              <w:t>MJ-PLATE-10</w:t>
            </w:r>
          </w:p>
        </w:tc>
        <w:tc>
          <w:tcPr>
            <w:tcW w:type="dxa" w:w="1079"/>
          </w:tcPr>
          <w:p>
            <w:pPr>
              <w:jc w:val="center"/>
            </w:pPr>
            <w:r>
              <w:rPr>
                <w:rFonts w:ascii="宋体" w:hAnsi="宋体"/>
              </w:rPr>
              <w:t>件</w:t>
            </w:r>
          </w:p>
        </w:tc>
        <w:tc>
          <w:tcPr>
            <w:tcW w:type="dxa" w:w="1079"/>
          </w:tcPr>
          <w:p>
            <w:pPr>
              <w:jc w:val="center"/>
            </w:pPr>
            <w:r>
              <w:rPr>
                <w:rFonts w:ascii="宋体" w:hAnsi="宋体"/>
              </w:rPr>
              <w:t>50</w:t>
            </w:r>
          </w:p>
        </w:tc>
        <w:tc>
          <w:tcPr>
            <w:tcW w:type="dxa" w:w="1079"/>
          </w:tcPr>
          <w:p>
            <w:pPr>
              <w:jc w:val="center"/>
            </w:pPr>
            <w:r>
              <w:rPr>
                <w:rFonts w:ascii="宋体" w:hAnsi="宋体"/>
              </w:rPr>
              <w:t>≤10</w:t>
            </w:r>
          </w:p>
        </w:tc>
        <w:tc>
          <w:tcPr>
            <w:tcW w:type="dxa" w:w="1079"/>
          </w:tcPr>
          <w:p>
            <w:pPr>
              <w:jc w:val="center"/>
            </w:pPr>
            <w:r>
              <w:rPr>
                <w:rFonts w:ascii="宋体" w:hAnsi="宋体"/>
              </w:rPr>
              <w:t>热镀锌处理，防腐性能达标</w:t>
            </w:r>
          </w:p>
        </w:tc>
      </w:tr>
    </w:tbl>
    <w:p>
      <w:r>
        <w:t>二、核心部件终身免费更换政策</w:t>
      </w:r>
    </w:p>
    <w:p>
      <w:r>
        <w:t>针对设备运行中易损且关键的功能单元，我司提供“终身免费更换”承诺，具体如下：</w:t>
      </w:r>
    </w:p>
    <w:p>
      <w:pPr>
        <w:pStyle w:val="ListBullet"/>
      </w:pPr>
      <w:r>
        <w:t>适用范围：水轮机叶片组件、紧固系统主螺栓组、密封结构件等直接影响设备安全性和功能完整性的核心部件；</w:t>
      </w:r>
    </w:p>
    <w:p>
      <w:pPr>
        <w:pStyle w:val="ListBullet"/>
      </w:pPr>
      <w:r>
        <w:t>更换条件：</w:t>
      </w:r>
    </w:p>
    <w:p>
      <w:pPr>
        <w:pStyle w:val="ListBullet"/>
      </w:pPr>
      <w:r>
        <w:t>设备在正常使用条件下出现非人为损坏；</w:t>
      </w:r>
    </w:p>
    <w:p>
      <w:pPr>
        <w:pStyle w:val="ListBullet"/>
      </w:pPr>
      <w:r>
        <w:t>用户按要求定期维护并保留维修记录；</w:t>
      </w:r>
    </w:p>
    <w:p>
      <w:pPr>
        <w:pStyle w:val="ListBullet"/>
      </w:pPr>
      <w:r>
        <w:t>更换申请通过我司质量管理部门审核确认；</w:t>
      </w:r>
    </w:p>
    <w:p>
      <w:pPr>
        <w:pStyle w:val="ListBullet"/>
      </w:pPr>
      <w:r>
        <w:t>执行流程：</w:t>
      </w:r>
    </w:p>
    <w:p>
      <w:pPr>
        <w:pStyle w:val="ListNumber"/>
      </w:pPr>
      <w:r>
        <w:t>用户提交故障报告至我司售后服务系统；</w:t>
      </w:r>
    </w:p>
    <w:p>
      <w:pPr>
        <w:pStyle w:val="ListNumber"/>
      </w:pPr>
      <w:r>
        <w:t>技术人员现场或远程诊断后出具《易损件更换建议书》；</w:t>
      </w:r>
    </w:p>
    <w:p>
      <w:pPr>
        <w:pStyle w:val="ListNumber"/>
      </w:pPr>
      <w:r>
        <w:t>经用户签字确认后，我司48小时内安排发货；</w:t>
      </w:r>
    </w:p>
    <w:p>
      <w:pPr>
        <w:pStyle w:val="ListNumber"/>
      </w:pPr>
      <w:r>
        <w:t>到货后2个工作日内完成安装调试；</w:t>
      </w:r>
    </w:p>
    <w:p>
      <w:pPr>
        <w:pStyle w:val="ListBullet"/>
      </w:pPr>
      <w:r>
        <w:t>质保期限：自设备验收合格之日起，核心部件终身免费更换，不设年限限制；</w:t>
      </w:r>
    </w:p>
    <w:p>
      <w:pPr>
        <w:pStyle w:val="ListBullet"/>
      </w:pPr>
      <w:r>
        <w:t>附加说明：此政策适用于本合同项下所有交付设备，不包含因操作不当、外部灾害或第三方破坏导致的损坏。</w:t>
      </w:r>
    </w:p>
    <w:p>
      <w:r>
        <w:t>三、实施保障措施</w:t>
      </w:r>
    </w:p>
    <w:p>
      <w:pPr>
        <w:pStyle w:val="ListBullet"/>
      </w:pPr>
      <w:r>
        <w:t>我司设有专职售后团队（含工程师6人、仓储专员2人），全年无休响应；</w:t>
      </w:r>
    </w:p>
    <w:p>
      <w:pPr>
        <w:pStyle w:val="ListBullet"/>
      </w:pPr>
      <w:r>
        <w:t>所有备件均经第三方检测机构认证，批次可追溯；</w:t>
      </w:r>
    </w:p>
    <w:p>
      <w:pPr>
        <w:pStyle w:val="ListBullet"/>
      </w:pPr>
      <w:r>
        <w:t>每季度向招标方报送易损件消耗数据及库存预警报告；</w:t>
      </w:r>
    </w:p>
    <w:p>
      <w:pPr>
        <w:pStyle w:val="ListBullet"/>
      </w:pPr>
      <w:r>
        <w:t>支持远程诊断+现场服务双模式，提升问题解决效率。</w:t>
      </w:r>
    </w:p>
    <w:p>
      <w:r>
        <w:t>该政策充分体现了我司对产品质量的信心和对客户价值的尊重，将有效降低业主后期运维成本，助力项目高质量运行。</w:t>
      </w:r>
    </w:p>
    <w:p>
      <w:pPr>
        <w:pStyle w:val="Heading1"/>
      </w:pPr>
      <w:r>
        <w:t>维保服务档案留存</w:t>
      </w:r>
    </w:p>
    <w:p>
      <w:r>
        <w:t>维保服务档案留存</w:t>
      </w:r>
    </w:p>
    <w:p>
      <w:r>
        <w:t>为确保三峡集团及水利工程供应链项目维保服务的可追溯性、合规性和审计要求，我司严格执行“纸质+电子双备份”制度，形成标准化、规范化、全流程闭环的维保档案管理体系。所有维保活动均在执行完成后24小时内完成归档，确保信息完整、真实、可查。</w:t>
      </w:r>
    </w:p>
    <w:p>
      <w:r>
        <w:t>一、纸质档案管理</w:t>
      </w:r>
    </w:p>
    <w:p>
      <w:r>
        <w:t>每项维保作业结束后，由现场工程师填写《设备维保记录表》（含故障描述、处理措施、更换件明细、检测数据、验收签字等），经客户代表确认后加盖公章并归档。纸质文件统一使用防水防潮档案盒分类存放，按项目编号、设备编号、维保日期三重索引，存放在专用档案室，配备温湿度控制与防火防盗设施，确保物理安全与长期保存。</w:t>
      </w:r>
    </w:p>
    <w:p>
      <w:r>
        <w:t>二、电子档案管理</w:t>
      </w:r>
    </w:p>
    <w:p>
      <w:r>
        <w:t>同步建立电子台账，通过企业内网“维保管理系统”录入全部维保内容，包括：</w:t>
      </w:r>
    </w:p>
    <w:p>
      <w:pPr>
        <w:pStyle w:val="ListBullet"/>
      </w:pPr>
      <w:r>
        <w:t>维保工单编号（唯一标识）</w:t>
      </w:r>
    </w:p>
    <w:p>
      <w:pPr>
        <w:pStyle w:val="ListBullet"/>
      </w:pPr>
      <w:r>
        <w:t>设备编码与位置信息</w:t>
      </w:r>
    </w:p>
    <w:p>
      <w:pPr>
        <w:pStyle w:val="ListBullet"/>
      </w:pPr>
      <w:r>
        <w:t>服务人员、时间、地点</w:t>
      </w:r>
    </w:p>
    <w:p>
      <w:pPr>
        <w:pStyle w:val="ListBullet"/>
      </w:pPr>
      <w:r>
        <w:t>故障现象与诊断过程</w:t>
      </w:r>
    </w:p>
    <w:p>
      <w:pPr>
        <w:pStyle w:val="ListBullet"/>
      </w:pPr>
      <w:r>
        <w:t>更换零部件清单（含批次号、材质证明）</w:t>
      </w:r>
    </w:p>
    <w:p>
      <w:pPr>
        <w:pStyle w:val="ListBullet"/>
      </w:pPr>
      <w:r>
        <w:t>测试报告（含影像资料、原始数据）</w:t>
      </w:r>
    </w:p>
    <w:p>
      <w:pPr>
        <w:pStyle w:val="ListBullet"/>
      </w:pPr>
      <w:r>
        <w:t>客户签收凭证</w:t>
      </w:r>
    </w:p>
    <w:p>
      <w:r>
        <w:t>电子文档自动加密存储于本地服务器（RAID 5冗余架构），每日增量备份至异地云平台，保留周期不少于10年，满足水利行业审计与质量追溯要求。</w:t>
      </w:r>
    </w:p>
    <w:p>
      <w:r>
        <w:t>三、双备份机制与责任落实</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维保类型</w:t>
            </w:r>
          </w:p>
        </w:tc>
        <w:tc>
          <w:tcPr>
            <w:tcW w:type="dxa" w:w="1727"/>
          </w:tcPr>
          <w:p>
            <w:pPr>
              <w:jc w:val="center"/>
            </w:pPr>
            <w:r>
              <w:rPr>
                <w:rFonts w:ascii="黑体" w:hAnsi="黑体"/>
                <w:b/>
              </w:rPr>
              <w:t>纸质归档责任人</w:t>
            </w:r>
          </w:p>
        </w:tc>
        <w:tc>
          <w:tcPr>
            <w:tcW w:type="dxa" w:w="1727"/>
          </w:tcPr>
          <w:p>
            <w:pPr>
              <w:jc w:val="center"/>
            </w:pPr>
            <w:r>
              <w:rPr>
                <w:rFonts w:ascii="黑体" w:hAnsi="黑体"/>
                <w:b/>
              </w:rPr>
              <w:t>电子录入责任人</w:t>
            </w:r>
          </w:p>
        </w:tc>
        <w:tc>
          <w:tcPr>
            <w:tcW w:type="dxa" w:w="1727"/>
          </w:tcPr>
          <w:p>
            <w:pPr>
              <w:jc w:val="center"/>
            </w:pPr>
            <w:r>
              <w:rPr>
                <w:rFonts w:ascii="黑体" w:hAnsi="黑体"/>
                <w:b/>
              </w:rPr>
              <w:t>归档时限</w:t>
            </w:r>
          </w:p>
        </w:tc>
        <w:tc>
          <w:tcPr>
            <w:tcW w:type="dxa" w:w="1727"/>
          </w:tcPr>
          <w:p>
            <w:pPr>
              <w:jc w:val="center"/>
            </w:pPr>
            <w:r>
              <w:rPr>
                <w:rFonts w:ascii="黑体" w:hAnsi="黑体"/>
                <w:b/>
              </w:rPr>
              <w:t>备注</w:t>
            </w:r>
          </w:p>
        </w:tc>
      </w:tr>
      <w:tr>
        <w:tc>
          <w:tcPr>
            <w:tcW w:type="dxa" w:w="1727"/>
          </w:tcPr>
          <w:p>
            <w:pPr>
              <w:jc w:val="center"/>
            </w:pPr>
            <w:r>
              <w:rPr>
                <w:rFonts w:ascii="宋体" w:hAnsi="宋体"/>
              </w:rPr>
              <w:t>日常巡检</w:t>
            </w:r>
          </w:p>
        </w:tc>
        <w:tc>
          <w:tcPr>
            <w:tcW w:type="dxa" w:w="1727"/>
          </w:tcPr>
          <w:p>
            <w:pPr>
              <w:jc w:val="center"/>
            </w:pPr>
            <w:r>
              <w:rPr>
                <w:rFonts w:ascii="宋体" w:hAnsi="宋体"/>
              </w:rPr>
              <w:t>现场工程师</w:t>
            </w:r>
          </w:p>
        </w:tc>
        <w:tc>
          <w:tcPr>
            <w:tcW w:type="dxa" w:w="1727"/>
          </w:tcPr>
          <w:p>
            <w:pPr>
              <w:jc w:val="center"/>
            </w:pPr>
            <w:r>
              <w:rPr>
                <w:rFonts w:ascii="宋体" w:hAnsi="宋体"/>
              </w:rPr>
              <w:t>技术主管</w:t>
            </w:r>
          </w:p>
        </w:tc>
        <w:tc>
          <w:tcPr>
            <w:tcW w:type="dxa" w:w="1727"/>
          </w:tcPr>
          <w:p>
            <w:pPr>
              <w:jc w:val="center"/>
            </w:pPr>
            <w:r>
              <w:rPr>
                <w:rFonts w:ascii="宋体" w:hAnsi="宋体"/>
              </w:rPr>
              <w:t>24小时内</w:t>
            </w:r>
          </w:p>
        </w:tc>
        <w:tc>
          <w:tcPr>
            <w:tcW w:type="dxa" w:w="1727"/>
          </w:tcPr>
          <w:p>
            <w:pPr>
              <w:jc w:val="center"/>
            </w:pPr>
            <w:r>
              <w:rPr>
                <w:rFonts w:ascii="宋体" w:hAnsi="宋体"/>
              </w:rPr>
              <w:t>含照片上传</w:t>
            </w:r>
          </w:p>
        </w:tc>
      </w:tr>
      <w:tr>
        <w:tc>
          <w:tcPr>
            <w:tcW w:type="dxa" w:w="1727"/>
          </w:tcPr>
          <w:p>
            <w:pPr>
              <w:jc w:val="center"/>
            </w:pPr>
            <w:r>
              <w:rPr>
                <w:rFonts w:ascii="宋体" w:hAnsi="宋体"/>
              </w:rPr>
              <w:t>故障维修</w:t>
            </w:r>
          </w:p>
        </w:tc>
        <w:tc>
          <w:tcPr>
            <w:tcW w:type="dxa" w:w="1727"/>
          </w:tcPr>
          <w:p>
            <w:pPr>
              <w:jc w:val="center"/>
            </w:pPr>
            <w:r>
              <w:rPr>
                <w:rFonts w:ascii="宋体" w:hAnsi="宋体"/>
              </w:rPr>
              <w:t>维修负责人</w:t>
            </w:r>
          </w:p>
        </w:tc>
        <w:tc>
          <w:tcPr>
            <w:tcW w:type="dxa" w:w="1727"/>
          </w:tcPr>
          <w:p>
            <w:pPr>
              <w:jc w:val="center"/>
            </w:pPr>
            <w:r>
              <w:rPr>
                <w:rFonts w:ascii="宋体" w:hAnsi="宋体"/>
              </w:rPr>
              <w:t>数据专员</w:t>
            </w:r>
          </w:p>
        </w:tc>
        <w:tc>
          <w:tcPr>
            <w:tcW w:type="dxa" w:w="1727"/>
          </w:tcPr>
          <w:p>
            <w:pPr>
              <w:jc w:val="center"/>
            </w:pPr>
            <w:r>
              <w:rPr>
                <w:rFonts w:ascii="宋体" w:hAnsi="宋体"/>
              </w:rPr>
              <w:t>48小时内</w:t>
            </w:r>
          </w:p>
        </w:tc>
        <w:tc>
          <w:tcPr>
            <w:tcW w:type="dxa" w:w="1727"/>
          </w:tcPr>
          <w:p>
            <w:pPr>
              <w:jc w:val="center"/>
            </w:pPr>
            <w:r>
              <w:rPr>
                <w:rFonts w:ascii="宋体" w:hAnsi="宋体"/>
              </w:rPr>
              <w:t>需附质检报告</w:t>
            </w:r>
          </w:p>
        </w:tc>
      </w:tr>
      <w:tr>
        <w:tc>
          <w:tcPr>
            <w:tcW w:type="dxa" w:w="1727"/>
          </w:tcPr>
          <w:p>
            <w:pPr>
              <w:jc w:val="center"/>
            </w:pPr>
            <w:r>
              <w:rPr>
                <w:rFonts w:ascii="宋体" w:hAnsi="宋体"/>
              </w:rPr>
              <w:t>年度大修</w:t>
            </w:r>
          </w:p>
        </w:tc>
        <w:tc>
          <w:tcPr>
            <w:tcW w:type="dxa" w:w="1727"/>
          </w:tcPr>
          <w:p>
            <w:pPr>
              <w:jc w:val="center"/>
            </w:pPr>
            <w:r>
              <w:rPr>
                <w:rFonts w:ascii="宋体" w:hAnsi="宋体"/>
              </w:rPr>
              <w:t>项目经理</w:t>
            </w:r>
          </w:p>
        </w:tc>
        <w:tc>
          <w:tcPr>
            <w:tcW w:type="dxa" w:w="1727"/>
          </w:tcPr>
          <w:p>
            <w:pPr>
              <w:jc w:val="center"/>
            </w:pPr>
            <w:r>
              <w:rPr>
                <w:rFonts w:ascii="宋体" w:hAnsi="宋体"/>
              </w:rPr>
              <w:t>档案管理员</w:t>
            </w:r>
          </w:p>
        </w:tc>
        <w:tc>
          <w:tcPr>
            <w:tcW w:type="dxa" w:w="1727"/>
          </w:tcPr>
          <w:p>
            <w:pPr>
              <w:jc w:val="center"/>
            </w:pPr>
            <w:r>
              <w:rPr>
                <w:rFonts w:ascii="宋体" w:hAnsi="宋体"/>
              </w:rPr>
              <w:t>7日内</w:t>
            </w:r>
          </w:p>
        </w:tc>
        <w:tc>
          <w:tcPr>
            <w:tcW w:type="dxa" w:w="1727"/>
          </w:tcPr>
          <w:p>
            <w:pPr>
              <w:jc w:val="center"/>
            </w:pPr>
            <w:r>
              <w:rPr>
                <w:rFonts w:ascii="宋体" w:hAnsi="宋体"/>
              </w:rPr>
              <w:t>建立专项档案包</w:t>
            </w:r>
          </w:p>
        </w:tc>
      </w:tr>
    </w:tbl>
    <w:p>
      <w:r>
        <w:t>所有档案均实行“谁操作、谁负责”原则，纳入绩效考核体系，确保双备份一致性与完整性。该机制已应用于多个三峡集团配套项目，累计归档维保记录超3000份，无一例丢失或篡改，完全符合招标文件中关于“便于后期追溯与审计”的核心要求。</w:t>
      </w:r>
    </w:p>
    <w:p>
      <w:pPr>
        <w:pStyle w:val="Heading1"/>
      </w:pPr>
      <w:r>
        <w:t>维保服务质量监督</w:t>
      </w:r>
    </w:p>
    <w:p>
      <w:r>
        <w:t>维保服务质量监督</w:t>
      </w:r>
    </w:p>
    <w:p>
      <w:r>
        <w:t>为确保三峡集团及水利工程供应链项目中我司提供的水轮机叶片、螺母、紧固件、金属结构件等设备配套加工产品的长期稳定运行，我司建立完善、可追溯、受控的维保服务质量监督体系，严格落实招标文件“设立客户投诉专线，接受第三方监督评价”的要求。</w:t>
      </w:r>
    </w:p>
    <w:p>
      <w:r>
        <w:t>我司已设立24小时客户服务热线（电话：0718-XXXXXXX），配备专职客服团队，统一受理客户关于产品质量、安装调试、运行维护、备品备件供应等方面的咨询与投诉。所有投诉均实行首问负责制，确保第一时间响应、记录、分派、处理并闭环反馈，响应时限不超过30分钟，问题解决时限按合同约定执行，重大质量问题2小时内到达现场。</w:t>
      </w:r>
    </w:p>
    <w:p>
      <w:r>
        <w:t>同时，我司主动引入第三方监督机制，授权三峡集团指定或认可的第三方质量检测机构、监理单位对维保服务过程进行定期抽查和不定期飞行检查，并将检查结果纳入年度供应商绩效考核。每季度向甲方提交《维保服务质量报告》，内容包括但不限于：服务响应时效、问题解决率、客户满意度调查结果、典型故障分析及改进措施等。</w:t>
      </w:r>
    </w:p>
    <w:p>
      <w:r>
        <w:t>此外，我司依托内部质量管理信息系统（QMS）与ERP系统联动，实现维保服务全过程数字化管理，关键节点自动留痕，支持数据回溯与责任追溯。所有维保记录、检验报告、整改闭环资料均归档保存不少于5年，满足水利工程项目档案管理规范要求。</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监督方式</w:t>
            </w:r>
          </w:p>
        </w:tc>
        <w:tc>
          <w:tcPr>
            <w:tcW w:type="dxa" w:w="1727"/>
          </w:tcPr>
          <w:p>
            <w:pPr>
              <w:jc w:val="center"/>
            </w:pPr>
            <w:r>
              <w:rPr>
                <w:rFonts w:ascii="黑体" w:hAnsi="黑体"/>
                <w:b/>
              </w:rPr>
              <w:t>执行主体</w:t>
            </w:r>
          </w:p>
        </w:tc>
        <w:tc>
          <w:tcPr>
            <w:tcW w:type="dxa" w:w="1727"/>
          </w:tcPr>
          <w:p>
            <w:pPr>
              <w:jc w:val="center"/>
            </w:pPr>
            <w:r>
              <w:rPr>
                <w:rFonts w:ascii="黑体" w:hAnsi="黑体"/>
                <w:b/>
              </w:rPr>
              <w:t>频次</w:t>
            </w:r>
          </w:p>
        </w:tc>
        <w:tc>
          <w:tcPr>
            <w:tcW w:type="dxa" w:w="1727"/>
          </w:tcPr>
          <w:p>
            <w:pPr>
              <w:jc w:val="center"/>
            </w:pPr>
            <w:r>
              <w:rPr>
                <w:rFonts w:ascii="黑体" w:hAnsi="黑体"/>
                <w:b/>
              </w:rPr>
              <w:t>输出成果</w:t>
            </w:r>
          </w:p>
        </w:tc>
        <w:tc>
          <w:tcPr>
            <w:tcW w:type="dxa" w:w="1727"/>
          </w:tcPr>
          <w:p>
            <w:pPr>
              <w:jc w:val="center"/>
            </w:pPr>
            <w:r>
              <w:rPr>
                <w:rFonts w:ascii="黑体" w:hAnsi="黑体"/>
                <w:b/>
              </w:rPr>
              <w:t>适用场景</w:t>
            </w:r>
          </w:p>
        </w:tc>
      </w:tr>
      <w:tr>
        <w:tc>
          <w:tcPr>
            <w:tcW w:type="dxa" w:w="1727"/>
          </w:tcPr>
          <w:p>
            <w:pPr>
              <w:jc w:val="center"/>
            </w:pPr>
            <w:r>
              <w:rPr>
                <w:rFonts w:ascii="宋体" w:hAnsi="宋体"/>
              </w:rPr>
              <w:t>客户投诉专线</w:t>
            </w:r>
          </w:p>
        </w:tc>
        <w:tc>
          <w:tcPr>
            <w:tcW w:type="dxa" w:w="1727"/>
          </w:tcPr>
          <w:p>
            <w:pPr>
              <w:jc w:val="center"/>
            </w:pPr>
            <w:r>
              <w:rPr>
                <w:rFonts w:ascii="宋体" w:hAnsi="宋体"/>
              </w:rPr>
              <w:t>我司客服中心</w:t>
            </w:r>
          </w:p>
        </w:tc>
        <w:tc>
          <w:tcPr>
            <w:tcW w:type="dxa" w:w="1727"/>
          </w:tcPr>
          <w:p>
            <w:pPr>
              <w:jc w:val="center"/>
            </w:pPr>
            <w:r>
              <w:rPr>
                <w:rFonts w:ascii="宋体" w:hAnsi="宋体"/>
              </w:rPr>
              <w:t>实时</w:t>
            </w:r>
          </w:p>
        </w:tc>
        <w:tc>
          <w:tcPr>
            <w:tcW w:type="dxa" w:w="1727"/>
          </w:tcPr>
          <w:p>
            <w:pPr>
              <w:jc w:val="center"/>
            </w:pPr>
            <w:r>
              <w:rPr>
                <w:rFonts w:ascii="宋体" w:hAnsi="宋体"/>
              </w:rPr>
              <w:t>投诉工单、处理记录、满意度评分</w:t>
            </w:r>
          </w:p>
        </w:tc>
        <w:tc>
          <w:tcPr>
            <w:tcW w:type="dxa" w:w="1727"/>
          </w:tcPr>
          <w:p>
            <w:pPr>
              <w:jc w:val="center"/>
            </w:pPr>
            <w:r>
              <w:rPr>
                <w:rFonts w:ascii="宋体" w:hAnsi="宋体"/>
              </w:rPr>
              <w:t>产品使用过程中出现异常或建议</w:t>
            </w:r>
          </w:p>
        </w:tc>
      </w:tr>
      <w:tr>
        <w:tc>
          <w:tcPr>
            <w:tcW w:type="dxa" w:w="1727"/>
          </w:tcPr>
          <w:p>
            <w:pPr>
              <w:jc w:val="center"/>
            </w:pPr>
            <w:r>
              <w:rPr>
                <w:rFonts w:ascii="宋体" w:hAnsi="宋体"/>
              </w:rPr>
              <w:t>第三方监督抽查</w:t>
            </w:r>
          </w:p>
        </w:tc>
        <w:tc>
          <w:tcPr>
            <w:tcW w:type="dxa" w:w="1727"/>
          </w:tcPr>
          <w:p>
            <w:pPr>
              <w:jc w:val="center"/>
            </w:pPr>
            <w:r>
              <w:rPr>
                <w:rFonts w:ascii="宋体" w:hAnsi="宋体"/>
              </w:rPr>
              <w:t>三峡集团指定机构</w:t>
            </w:r>
          </w:p>
        </w:tc>
        <w:tc>
          <w:tcPr>
            <w:tcW w:type="dxa" w:w="1727"/>
          </w:tcPr>
          <w:p>
            <w:pPr>
              <w:jc w:val="center"/>
            </w:pPr>
            <w:r>
              <w:rPr>
                <w:rFonts w:ascii="宋体" w:hAnsi="宋体"/>
              </w:rPr>
              <w:t>季度/半年</w:t>
            </w:r>
          </w:p>
        </w:tc>
        <w:tc>
          <w:tcPr>
            <w:tcW w:type="dxa" w:w="1727"/>
          </w:tcPr>
          <w:p>
            <w:pPr>
              <w:jc w:val="center"/>
            </w:pPr>
            <w:r>
              <w:rPr>
                <w:rFonts w:ascii="宋体" w:hAnsi="宋体"/>
              </w:rPr>
              <w:t>检查报告、整改通知单</w:t>
            </w:r>
          </w:p>
        </w:tc>
        <w:tc>
          <w:tcPr>
            <w:tcW w:type="dxa" w:w="1727"/>
          </w:tcPr>
          <w:p>
            <w:pPr>
              <w:jc w:val="center"/>
            </w:pPr>
            <w:r>
              <w:rPr>
                <w:rFonts w:ascii="宋体" w:hAnsi="宋体"/>
              </w:rPr>
              <w:t>重大项目、重点产品维保服务评估</w:t>
            </w:r>
          </w:p>
        </w:tc>
      </w:tr>
      <w:tr>
        <w:tc>
          <w:tcPr>
            <w:tcW w:type="dxa" w:w="1727"/>
          </w:tcPr>
          <w:p>
            <w:pPr>
              <w:jc w:val="center"/>
            </w:pPr>
            <w:r>
              <w:rPr>
                <w:rFonts w:ascii="宋体" w:hAnsi="宋体"/>
              </w:rPr>
              <w:t>内部质量审计</w:t>
            </w:r>
          </w:p>
        </w:tc>
        <w:tc>
          <w:tcPr>
            <w:tcW w:type="dxa" w:w="1727"/>
          </w:tcPr>
          <w:p>
            <w:pPr>
              <w:jc w:val="center"/>
            </w:pPr>
            <w:r>
              <w:rPr>
                <w:rFonts w:ascii="宋体" w:hAnsi="宋体"/>
              </w:rPr>
              <w:t>我司质量管理部门</w:t>
            </w:r>
          </w:p>
        </w:tc>
        <w:tc>
          <w:tcPr>
            <w:tcW w:type="dxa" w:w="1727"/>
          </w:tcPr>
          <w:p>
            <w:pPr>
              <w:jc w:val="center"/>
            </w:pPr>
            <w:r>
              <w:rPr>
                <w:rFonts w:ascii="宋体" w:hAnsi="宋体"/>
              </w:rPr>
              <w:t>年度</w:t>
            </w:r>
          </w:p>
        </w:tc>
        <w:tc>
          <w:tcPr>
            <w:tcW w:type="dxa" w:w="1727"/>
          </w:tcPr>
          <w:p>
            <w:pPr>
              <w:jc w:val="center"/>
            </w:pPr>
            <w:r>
              <w:rPr>
                <w:rFonts w:ascii="宋体" w:hAnsi="宋体"/>
              </w:rPr>
              <w:t>审计报告、改进建议书</w:t>
            </w:r>
          </w:p>
        </w:tc>
        <w:tc>
          <w:tcPr>
            <w:tcW w:type="dxa" w:w="1727"/>
          </w:tcPr>
          <w:p>
            <w:pPr>
              <w:jc w:val="center"/>
            </w:pPr>
            <w:r>
              <w:rPr>
                <w:rFonts w:ascii="宋体" w:hAnsi="宋体"/>
              </w:rPr>
              <w:t>全面核查维保流程合规性与有效性</w:t>
            </w:r>
          </w:p>
        </w:tc>
      </w:tr>
    </w:tbl>
    <w:p>
      <w:r>
        <w:t>以上措施形成闭环管理机制，确保维保服务质量持续提升，切实保障三峡集团及水利工程项目的安全稳定运行。</w:t>
      </w:r>
    </w:p>
    <w:p>
      <w:pPr>
        <w:pStyle w:val="Heading1"/>
      </w:pPr>
      <w:r>
        <w:t>维保计划动态调整机制</w:t>
      </w:r>
    </w:p>
    <w:p>
      <w:r>
        <w:t>维保计划动态调整机制</w:t>
      </w:r>
    </w:p>
    <w:p>
      <w:r>
        <w:t>为实现设备全生命周期精细化管理，我司依托自主研发的智能运维管理系统（IoT+MES融合平台），构建“数据驱动、自动预警、闭环响应”的维保计划动态调整机制，确保设备运行状态实时可控、故障隐患提前消除。</w:t>
      </w:r>
    </w:p>
    <w:p>
      <w:r>
        <w:t>本机制以设备运行数据为基础，通过内置算法模型对振动、温度、压力、负载等关键参数进行多维度分析，结合历史维护记录与设备健康度评估模型，自动生成下次保养周期建议。系统支持以下核心功能：</w:t>
      </w:r>
    </w:p>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rFonts w:ascii="黑体" w:hAnsi="黑体"/>
                <w:b/>
              </w:rPr>
              <w:t>功能模块</w:t>
            </w:r>
          </w:p>
        </w:tc>
        <w:tc>
          <w:tcPr>
            <w:tcW w:type="dxa" w:w="2878"/>
          </w:tcPr>
          <w:p>
            <w:pPr>
              <w:jc w:val="center"/>
            </w:pPr>
            <w:r>
              <w:rPr>
                <w:rFonts w:ascii="黑体" w:hAnsi="黑体"/>
                <w:b/>
              </w:rPr>
              <w:t>描述</w:t>
            </w:r>
          </w:p>
        </w:tc>
        <w:tc>
          <w:tcPr>
            <w:tcW w:type="dxa" w:w="2878"/>
          </w:tcPr>
          <w:p>
            <w:pPr>
              <w:jc w:val="center"/>
            </w:pPr>
            <w:r>
              <w:rPr>
                <w:rFonts w:ascii="黑体" w:hAnsi="黑体"/>
                <w:b/>
              </w:rPr>
              <w:t>输出结果</w:t>
            </w:r>
          </w:p>
        </w:tc>
      </w:tr>
      <w:tr>
        <w:tc>
          <w:tcPr>
            <w:tcW w:type="dxa" w:w="2878"/>
          </w:tcPr>
          <w:p>
            <w:pPr>
              <w:jc w:val="center"/>
            </w:pPr>
            <w:r>
              <w:rPr>
                <w:rFonts w:ascii="宋体" w:hAnsi="宋体"/>
              </w:rPr>
              <w:t>数据采集层</w:t>
            </w:r>
          </w:p>
        </w:tc>
        <w:tc>
          <w:tcPr>
            <w:tcW w:type="dxa" w:w="2878"/>
          </w:tcPr>
          <w:p>
            <w:pPr>
              <w:jc w:val="center"/>
            </w:pPr>
            <w:r>
              <w:rPr>
                <w:rFonts w:ascii="宋体" w:hAnsi="宋体"/>
              </w:rPr>
              <w:t>通过PLC、传感器及边缘计算单元，实时采集设备运行数据（采样频率≥1Hz）</w:t>
            </w:r>
          </w:p>
        </w:tc>
        <w:tc>
          <w:tcPr>
            <w:tcW w:type="dxa" w:w="2878"/>
          </w:tcPr>
          <w:p>
            <w:pPr>
              <w:jc w:val="center"/>
            </w:pPr>
            <w:r>
              <w:rPr>
                <w:rFonts w:ascii="宋体" w:hAnsi="宋体"/>
              </w:rPr>
              <w:t>结构化原始数据流</w:t>
            </w:r>
          </w:p>
        </w:tc>
      </w:tr>
      <w:tr>
        <w:tc>
          <w:tcPr>
            <w:tcW w:type="dxa" w:w="2878"/>
          </w:tcPr>
          <w:p>
            <w:pPr>
              <w:jc w:val="center"/>
            </w:pPr>
            <w:r>
              <w:rPr>
                <w:rFonts w:ascii="宋体" w:hAnsi="宋体"/>
              </w:rPr>
              <w:t>智能分析引擎</w:t>
            </w:r>
          </w:p>
        </w:tc>
        <w:tc>
          <w:tcPr>
            <w:tcW w:type="dxa" w:w="2878"/>
          </w:tcPr>
          <w:p>
            <w:pPr>
              <w:jc w:val="center"/>
            </w:pPr>
            <w:r>
              <w:rPr>
                <w:rFonts w:ascii="宋体" w:hAnsi="宋体"/>
              </w:rPr>
              <w:t>基于机器学习算法（LSTM时序预测 + 随机森林异常检测）识别趋势变化</w:t>
            </w:r>
          </w:p>
        </w:tc>
        <w:tc>
          <w:tcPr>
            <w:tcW w:type="dxa" w:w="2878"/>
          </w:tcPr>
          <w:p>
            <w:pPr>
              <w:jc w:val="center"/>
            </w:pPr>
            <w:r>
              <w:rPr>
                <w:rFonts w:ascii="宋体" w:hAnsi="宋体"/>
              </w:rPr>
              <w:t>维护风险评分、推荐保养时间窗口</w:t>
            </w:r>
          </w:p>
        </w:tc>
      </w:tr>
      <w:tr>
        <w:tc>
          <w:tcPr>
            <w:tcW w:type="dxa" w:w="2878"/>
          </w:tcPr>
          <w:p>
            <w:pPr>
              <w:jc w:val="center"/>
            </w:pPr>
            <w:r>
              <w:rPr>
                <w:rFonts w:ascii="宋体" w:hAnsi="宋体"/>
              </w:rPr>
              <w:t>动态调度中心</w:t>
            </w:r>
          </w:p>
        </w:tc>
        <w:tc>
          <w:tcPr>
            <w:tcW w:type="dxa" w:w="2878"/>
          </w:tcPr>
          <w:p>
            <w:pPr>
              <w:jc w:val="center"/>
            </w:pPr>
            <w:r>
              <w:rPr>
                <w:rFonts w:ascii="宋体" w:hAnsi="宋体"/>
              </w:rPr>
              <w:t>自动触发维保任务工单，并推送至项目部及现场服务团队</w:t>
            </w:r>
          </w:p>
        </w:tc>
        <w:tc>
          <w:tcPr>
            <w:tcW w:type="dxa" w:w="2878"/>
          </w:tcPr>
          <w:p>
            <w:pPr>
              <w:jc w:val="center"/>
            </w:pPr>
            <w:r>
              <w:rPr>
                <w:rFonts w:ascii="宋体" w:hAnsi="宋体"/>
              </w:rPr>
              <w:t>工单编号、责任人、预计执行日期</w:t>
            </w:r>
          </w:p>
        </w:tc>
      </w:tr>
      <w:tr>
        <w:tc>
          <w:tcPr>
            <w:tcW w:type="dxa" w:w="2878"/>
          </w:tcPr>
          <w:p>
            <w:pPr>
              <w:jc w:val="center"/>
            </w:pPr>
            <w:r>
              <w:rPr>
                <w:rFonts w:ascii="宋体" w:hAnsi="宋体"/>
              </w:rPr>
              <w:t>反馈闭环机制</w:t>
            </w:r>
          </w:p>
        </w:tc>
        <w:tc>
          <w:tcPr>
            <w:tcW w:type="dxa" w:w="2878"/>
          </w:tcPr>
          <w:p>
            <w:pPr>
              <w:jc w:val="center"/>
            </w:pPr>
            <w:r>
              <w:rPr>
                <w:rFonts w:ascii="宋体" w:hAnsi="宋体"/>
              </w:rPr>
              <w:t>执行完成后上传实际工单完成情况，用于优化后续预测模型</w:t>
            </w:r>
          </w:p>
        </w:tc>
        <w:tc>
          <w:tcPr>
            <w:tcW w:type="dxa" w:w="2878"/>
          </w:tcPr>
          <w:p>
            <w:pPr>
              <w:jc w:val="center"/>
            </w:pPr>
            <w:r>
              <w:rPr>
                <w:rFonts w:ascii="宋体" w:hAnsi="宋体"/>
              </w:rPr>
              <w:t>模型迭代更新、误差修正</w:t>
            </w:r>
          </w:p>
        </w:tc>
      </w:tr>
    </w:tbl>
    <w:p>
      <w:r>
        <w:t>该机制已在三峡集团某水电站配套金属结构件项目中成功应用，实现平均预防性维护提前7–15天自动提醒，减少非计划停机事件达92%，设备可用率提升至99.6%以上，完全满足招标文件关于“根据设备运行数据自动提醒下次保养周期，防患于未然”的要求。</w:t>
      </w:r>
    </w:p>
    <w:p>
      <w:r>
        <w:t>我司承诺：所有维保计划调整均基于真实运行数据，杜绝人为干预或主观判断；系统具备可追溯性，每次调整均有日志留痕，符合质量管理体系ISO 9001及水利行业信息化标准。</w:t>
      </w:r>
    </w:p>
    <w:p>
      <w:pPr>
        <w:pStyle w:val="Heading1"/>
      </w:pPr>
      <w:r>
        <w:t>核心配件库存储备</w:t>
      </w:r>
    </w:p>
    <w:p>
      <w:r>
        <w:t>核心配件库存储备</w:t>
      </w:r>
    </w:p>
    <w:p>
      <w:r>
        <w:t>为切实保障三峡集团及水利工程供应链项目中关键设备的稳定供应与快速响应能力，我司已在武汉、重庆等重点区域设立区域性配件储备仓库，形成“中心仓+区域仓”协同运作的立体化仓储体系。该体系严格遵循招标文件关于紧急供货能力的要求，确保在突发情况下48小时内完成核心配件配送。</w:t>
      </w:r>
    </w:p>
    <w:p>
      <w:r>
        <w:t>具体储备布局如下表所示：</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rFonts w:ascii="黑体" w:hAnsi="黑体"/>
                <w:b/>
              </w:rPr>
              <w:t>仓库名称</w:t>
            </w:r>
          </w:p>
        </w:tc>
        <w:tc>
          <w:tcPr>
            <w:tcW w:type="dxa" w:w="1439"/>
          </w:tcPr>
          <w:p>
            <w:pPr>
              <w:jc w:val="center"/>
            </w:pPr>
            <w:r>
              <w:rPr>
                <w:rFonts w:ascii="黑体" w:hAnsi="黑体"/>
                <w:b/>
              </w:rPr>
              <w:t>所属区域</w:t>
            </w:r>
          </w:p>
        </w:tc>
        <w:tc>
          <w:tcPr>
            <w:tcW w:type="dxa" w:w="1439"/>
          </w:tcPr>
          <w:p>
            <w:pPr>
              <w:jc w:val="center"/>
            </w:pPr>
            <w:r>
              <w:rPr>
                <w:rFonts w:ascii="黑体" w:hAnsi="黑体"/>
                <w:b/>
              </w:rPr>
              <w:t>储备品类（示例）</w:t>
            </w:r>
          </w:p>
        </w:tc>
        <w:tc>
          <w:tcPr>
            <w:tcW w:type="dxa" w:w="1439"/>
          </w:tcPr>
          <w:p>
            <w:pPr>
              <w:jc w:val="center"/>
            </w:pPr>
            <w:r>
              <w:rPr>
                <w:rFonts w:ascii="黑体" w:hAnsi="黑体"/>
                <w:b/>
              </w:rPr>
              <w:t>库存容量（标准件/非标件）</w:t>
            </w:r>
          </w:p>
        </w:tc>
        <w:tc>
          <w:tcPr>
            <w:tcW w:type="dxa" w:w="1439"/>
          </w:tcPr>
          <w:p>
            <w:pPr>
              <w:jc w:val="center"/>
            </w:pPr>
            <w:r>
              <w:rPr>
                <w:rFonts w:ascii="黑体" w:hAnsi="黑体"/>
                <w:b/>
              </w:rPr>
              <w:t>配送时效（常规/应急）</w:t>
            </w:r>
          </w:p>
        </w:tc>
        <w:tc>
          <w:tcPr>
            <w:tcW w:type="dxa" w:w="1439"/>
          </w:tcPr>
          <w:p>
            <w:pPr>
              <w:jc w:val="center"/>
            </w:pPr>
            <w:r>
              <w:rPr>
                <w:rFonts w:ascii="黑体" w:hAnsi="黑体"/>
                <w:b/>
              </w:rPr>
              <w:t>管理责任人</w:t>
            </w:r>
          </w:p>
        </w:tc>
      </w:tr>
      <w:tr>
        <w:tc>
          <w:tcPr>
            <w:tcW w:type="dxa" w:w="1439"/>
          </w:tcPr>
          <w:p>
            <w:pPr>
              <w:jc w:val="center"/>
            </w:pPr>
            <w:r>
              <w:rPr>
                <w:rFonts w:ascii="宋体" w:hAnsi="宋体"/>
              </w:rPr>
              <w:t>武汉区域仓</w:t>
            </w:r>
          </w:p>
        </w:tc>
        <w:tc>
          <w:tcPr>
            <w:tcW w:type="dxa" w:w="1439"/>
          </w:tcPr>
          <w:p>
            <w:pPr>
              <w:jc w:val="center"/>
            </w:pPr>
            <w:r>
              <w:rPr>
                <w:rFonts w:ascii="宋体" w:hAnsi="宋体"/>
              </w:rPr>
              <w:t>华中地区</w:t>
            </w:r>
          </w:p>
        </w:tc>
        <w:tc>
          <w:tcPr>
            <w:tcW w:type="dxa" w:w="1439"/>
          </w:tcPr>
          <w:p>
            <w:pPr>
              <w:jc w:val="center"/>
            </w:pPr>
            <w:r>
              <w:rPr>
                <w:rFonts w:ascii="宋体" w:hAnsi="宋体"/>
              </w:rPr>
              <w:t>水轮机叶片、螺母、紧固件、金属结构件</w:t>
            </w:r>
          </w:p>
        </w:tc>
        <w:tc>
          <w:tcPr>
            <w:tcW w:type="dxa" w:w="1439"/>
          </w:tcPr>
          <w:p>
            <w:pPr>
              <w:jc w:val="center"/>
            </w:pPr>
            <w:r>
              <w:rPr>
                <w:rFonts w:ascii="宋体" w:hAnsi="宋体"/>
              </w:rPr>
              <w:t>1200项 / 300项</w:t>
            </w:r>
          </w:p>
        </w:tc>
        <w:tc>
          <w:tcPr>
            <w:tcW w:type="dxa" w:w="1439"/>
          </w:tcPr>
          <w:p>
            <w:pPr>
              <w:jc w:val="center"/>
            </w:pPr>
            <w:r>
              <w:rPr>
                <w:rFonts w:ascii="宋体" w:hAnsi="宋体"/>
              </w:rPr>
              <w:t>≤24小时 / ≤48小时</w:t>
            </w:r>
          </w:p>
        </w:tc>
        <w:tc>
          <w:tcPr>
            <w:tcW w:type="dxa" w:w="1439"/>
          </w:tcPr>
          <w:p>
            <w:pPr>
              <w:jc w:val="center"/>
            </w:pPr>
            <w:r>
              <w:rPr>
                <w:rFonts w:ascii="宋体" w:hAnsi="宋体"/>
              </w:rPr>
              <w:t>张伟（仓储主管）</w:t>
            </w:r>
          </w:p>
        </w:tc>
      </w:tr>
      <w:tr>
        <w:tc>
          <w:tcPr>
            <w:tcW w:type="dxa" w:w="1439"/>
          </w:tcPr>
          <w:p>
            <w:pPr>
              <w:jc w:val="center"/>
            </w:pPr>
            <w:r>
              <w:rPr>
                <w:rFonts w:ascii="宋体" w:hAnsi="宋体"/>
              </w:rPr>
              <w:t>重庆区域仓</w:t>
            </w:r>
          </w:p>
        </w:tc>
        <w:tc>
          <w:tcPr>
            <w:tcW w:type="dxa" w:w="1439"/>
          </w:tcPr>
          <w:p>
            <w:pPr>
              <w:jc w:val="center"/>
            </w:pPr>
            <w:r>
              <w:rPr>
                <w:rFonts w:ascii="宋体" w:hAnsi="宋体"/>
              </w:rPr>
              <w:t>西南地区</w:t>
            </w:r>
          </w:p>
        </w:tc>
        <w:tc>
          <w:tcPr>
            <w:tcW w:type="dxa" w:w="1439"/>
          </w:tcPr>
          <w:p>
            <w:pPr>
              <w:jc w:val="center"/>
            </w:pPr>
            <w:r>
              <w:rPr>
                <w:rFonts w:ascii="宋体" w:hAnsi="宋体"/>
              </w:rPr>
              <w:t>设备配套加工件、质量检验用辅材、现场服务工具包</w:t>
            </w:r>
          </w:p>
        </w:tc>
        <w:tc>
          <w:tcPr>
            <w:tcW w:type="dxa" w:w="1439"/>
          </w:tcPr>
          <w:p>
            <w:pPr>
              <w:jc w:val="center"/>
            </w:pPr>
            <w:r>
              <w:rPr>
                <w:rFonts w:ascii="宋体" w:hAnsi="宋体"/>
              </w:rPr>
              <w:t>950项 / 250项</w:t>
            </w:r>
          </w:p>
        </w:tc>
        <w:tc>
          <w:tcPr>
            <w:tcW w:type="dxa" w:w="1439"/>
          </w:tcPr>
          <w:p>
            <w:pPr>
              <w:jc w:val="center"/>
            </w:pPr>
            <w:r>
              <w:rPr>
                <w:rFonts w:ascii="宋体" w:hAnsi="宋体"/>
              </w:rPr>
              <w:t>≤24小时 / ≤48小时</w:t>
            </w:r>
          </w:p>
        </w:tc>
        <w:tc>
          <w:tcPr>
            <w:tcW w:type="dxa" w:w="1439"/>
          </w:tcPr>
          <w:p>
            <w:pPr>
              <w:jc w:val="center"/>
            </w:pPr>
            <w:r>
              <w:rPr>
                <w:rFonts w:ascii="宋体" w:hAnsi="宋体"/>
              </w:rPr>
              <w:t>李娜（物流调度）</w:t>
            </w:r>
          </w:p>
        </w:tc>
      </w:tr>
    </w:tbl>
    <w:p>
      <w:r>
        <w:t>上述仓库均配备智能温湿度监控系统、出入库扫码管理系统及ERP数据接口，实现库存动态可视化管理。所有储备配件均来自我司自有制造生产线，具备完整工艺记录和第三方检测报告，符合GB/T 19001-2016质量管理体系认证要求。针对招标文件中提及的重点型号配件（如水轮机叶片系列、高强度螺母），已建立安全库存预警机制，当库存低于设定阈值时自动触发补货流程，确保持续满足工程进度需求。</w:t>
      </w:r>
    </w:p>
    <w:p>
      <w:r>
        <w:t>同时，我司依托内部数字化资料库，对历史项目交付数据进行深度分析，识别高频更换件与高风险配件，并据此优化区域仓储备结构。例如，在近五年三峡流域相关项目中，水轮机叶片类配件平均月消耗量达1,200件，现已在武汉仓常备不低于1,500件现货，有效降低因缺料导致的工期延误风险。</w:t>
      </w:r>
    </w:p>
    <w:p>
      <w:r>
        <w:t>本方案可全面支撑招标文件中“在武汉、重庆等地设立区域性配件仓库，保障紧急供货能力”的要求，实现从生产端到终端用户的高效闭环响应，助力工程项目高质量推进。</w:t>
      </w:r>
    </w:p>
    <w:p>
      <w:pPr>
        <w:pStyle w:val="Heading1"/>
      </w:pPr>
      <w:r>
        <w:t>原厂配件供应渠道</w:t>
      </w:r>
    </w:p>
    <w:p>
      <w:r>
        <w:t>原厂配件供应渠道</w:t>
      </w:r>
    </w:p>
    <w:p>
      <w:r>
        <w:t>本企业严格遵循三峡集团及水利工程供应链项目对原厂配件供应的规范要求，所有水轮机叶片、螺母、紧固件、金属结构件等配套加工产品均实现厂家直供，杜绝假冒伪劣产品流入。为保障供应链安全与产品质量一致性，我司建立并持续优化“源头直采+过程可溯+交付可控”的全流程管控机制。</w:t>
      </w:r>
    </w:p>
    <w:p>
      <w:r>
        <w:t>具体实施措施如下：</w:t>
      </w:r>
    </w:p>
    <w:p>
      <w:pPr>
        <w:pStyle w:val="ListNumber"/>
      </w:pPr>
      <w:r>
        <w:t>原厂直供机制</w:t>
      </w:r>
    </w:p>
    <w:p>
      <w:r>
        <w:t>所有关键零部件（如水轮机叶片、螺母、紧固件）均由指定原厂制造商直接供货，签订正式采购合同并明确质量标准、交货周期及责任条款。供应商名录经招标方备案审核，确保资质合规、产能稳定、信誉良好。</w:t>
      </w:r>
    </w:p>
    <w:p>
      <w:pPr>
        <w:pStyle w:val="ListNumber"/>
      </w:pPr>
      <w:r>
        <w:t>质量保证体系</w:t>
      </w:r>
    </w:p>
    <w:p>
      <w:r>
        <w:t>严格执行GB/T 19001-2016质量管理体系，每批次配件均附带原厂出厂检验报告（COA）及第三方检测证书（如适用），确保材料化学成分、机械性能、尺寸精度符合设计要求。</w:t>
      </w:r>
    </w:p>
    <w:p>
      <w:pPr>
        <w:pStyle w:val="ListNumber"/>
      </w:pPr>
      <w:r>
        <w:t>内网资料库支持</w:t>
      </w:r>
    </w:p>
    <w:p>
      <w:r>
        <w:t>建立专属配件档案数据库，实时归集各批次原厂合格证、材质证明、工艺参数、检验记录等信息，实现“一物一码”可追溯管理，满足招标文件中关于“全过程质量记录留存不少于5年”的要求。</w:t>
      </w:r>
    </w:p>
    <w:p>
      <w:pPr>
        <w:pStyle w:val="ListNumber"/>
      </w:pPr>
      <w:r>
        <w:t>交付与现场服务协同</w:t>
      </w:r>
    </w:p>
    <w:p>
      <w:r>
        <w:t>配件到货后由专职质检员进行开箱复核，确认包装完好、标识清晰、数量准确，并同步录入内网系统。若遇紧急需求，可启动备用供应商清单（已通过招标方预审），确保工期不受影响。</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配件类别</w:t>
            </w:r>
          </w:p>
        </w:tc>
        <w:tc>
          <w:tcPr>
            <w:tcW w:type="dxa" w:w="1727"/>
          </w:tcPr>
          <w:p>
            <w:pPr>
              <w:jc w:val="center"/>
            </w:pPr>
            <w:r>
              <w:rPr>
                <w:rFonts w:ascii="黑体" w:hAnsi="黑体"/>
                <w:b/>
              </w:rPr>
              <w:t>原厂制造商</w:t>
            </w:r>
          </w:p>
        </w:tc>
        <w:tc>
          <w:tcPr>
            <w:tcW w:type="dxa" w:w="1727"/>
          </w:tcPr>
          <w:p>
            <w:pPr>
              <w:jc w:val="center"/>
            </w:pPr>
            <w:r>
              <w:rPr>
                <w:rFonts w:ascii="黑体" w:hAnsi="黑体"/>
                <w:b/>
              </w:rPr>
              <w:t>供货方式</w:t>
            </w:r>
          </w:p>
        </w:tc>
        <w:tc>
          <w:tcPr>
            <w:tcW w:type="dxa" w:w="1727"/>
          </w:tcPr>
          <w:p>
            <w:pPr>
              <w:jc w:val="center"/>
            </w:pPr>
            <w:r>
              <w:rPr>
                <w:rFonts w:ascii="黑体" w:hAnsi="黑体"/>
                <w:b/>
              </w:rPr>
              <w:t>质量控制节点</w:t>
            </w:r>
          </w:p>
        </w:tc>
        <w:tc>
          <w:tcPr>
            <w:tcW w:type="dxa" w:w="1727"/>
          </w:tcPr>
          <w:p>
            <w:pPr>
              <w:jc w:val="center"/>
            </w:pPr>
            <w:r>
              <w:rPr>
                <w:rFonts w:ascii="黑体" w:hAnsi="黑体"/>
                <w:b/>
              </w:rPr>
              <w:t>备注</w:t>
            </w:r>
          </w:p>
        </w:tc>
      </w:tr>
      <w:tr>
        <w:tc>
          <w:tcPr>
            <w:tcW w:type="dxa" w:w="1727"/>
          </w:tcPr>
          <w:p>
            <w:pPr>
              <w:jc w:val="center"/>
            </w:pPr>
            <w:r>
              <w:rPr>
                <w:rFonts w:ascii="宋体" w:hAnsi="宋体"/>
              </w:rPr>
              <w:t>水轮机叶片</w:t>
            </w:r>
          </w:p>
        </w:tc>
        <w:tc>
          <w:tcPr>
            <w:tcW w:type="dxa" w:w="1727"/>
          </w:tcPr>
          <w:p>
            <w:pPr>
              <w:jc w:val="center"/>
            </w:pPr>
            <w:r>
              <w:rPr>
                <w:rFonts w:ascii="宋体" w:hAnsi="宋体"/>
              </w:rPr>
              <w:t>恩施某机械制造有限公司</w:t>
            </w:r>
          </w:p>
        </w:tc>
        <w:tc>
          <w:tcPr>
            <w:tcW w:type="dxa" w:w="1727"/>
          </w:tcPr>
          <w:p>
            <w:pPr>
              <w:jc w:val="center"/>
            </w:pPr>
            <w:r>
              <w:rPr>
                <w:rFonts w:ascii="宋体" w:hAnsi="宋体"/>
              </w:rPr>
              <w:t>直接配送至工地仓库</w:t>
            </w:r>
          </w:p>
        </w:tc>
        <w:tc>
          <w:tcPr>
            <w:tcW w:type="dxa" w:w="1727"/>
          </w:tcPr>
          <w:p>
            <w:pPr>
              <w:jc w:val="center"/>
            </w:pPr>
            <w:r>
              <w:rPr>
                <w:rFonts w:ascii="宋体" w:hAnsi="宋体"/>
              </w:rPr>
              <w:t>出厂检验 + 到货复检</w:t>
            </w:r>
          </w:p>
        </w:tc>
        <w:tc>
          <w:tcPr>
            <w:tcW w:type="dxa" w:w="1727"/>
          </w:tcPr>
          <w:p>
            <w:pPr>
              <w:jc w:val="center"/>
            </w:pPr>
            <w:r>
              <w:rPr>
                <w:rFonts w:ascii="宋体" w:hAnsi="宋体"/>
              </w:rPr>
              <w:t>符合GB/T 1174-2013标准</w:t>
            </w:r>
          </w:p>
        </w:tc>
      </w:tr>
      <w:tr>
        <w:tc>
          <w:tcPr>
            <w:tcW w:type="dxa" w:w="1727"/>
          </w:tcPr>
          <w:p>
            <w:pPr>
              <w:jc w:val="center"/>
            </w:pPr>
            <w:r>
              <w:rPr>
                <w:rFonts w:ascii="宋体" w:hAnsi="宋体"/>
              </w:rPr>
              <w:t>螺母</w:t>
            </w:r>
          </w:p>
        </w:tc>
        <w:tc>
          <w:tcPr>
            <w:tcW w:type="dxa" w:w="1727"/>
          </w:tcPr>
          <w:p>
            <w:pPr>
              <w:jc w:val="center"/>
            </w:pPr>
            <w:r>
              <w:rPr>
                <w:rFonts w:ascii="宋体" w:hAnsi="宋体"/>
              </w:rPr>
              <w:t>湖北某紧固件科技有限公司</w:t>
            </w:r>
          </w:p>
        </w:tc>
        <w:tc>
          <w:tcPr>
            <w:tcW w:type="dxa" w:w="1727"/>
          </w:tcPr>
          <w:p>
            <w:pPr>
              <w:jc w:val="center"/>
            </w:pPr>
            <w:r>
              <w:rPr>
                <w:rFonts w:ascii="宋体" w:hAnsi="宋体"/>
              </w:rPr>
              <w:t>定点专线运输</w:t>
            </w:r>
          </w:p>
        </w:tc>
        <w:tc>
          <w:tcPr>
            <w:tcW w:type="dxa" w:w="1727"/>
          </w:tcPr>
          <w:p>
            <w:pPr>
              <w:jc w:val="center"/>
            </w:pPr>
            <w:r>
              <w:rPr>
                <w:rFonts w:ascii="宋体" w:hAnsi="宋体"/>
              </w:rPr>
              <w:t>材质抽检 + 工艺验证</w:t>
            </w:r>
          </w:p>
        </w:tc>
        <w:tc>
          <w:tcPr>
            <w:tcW w:type="dxa" w:w="1727"/>
          </w:tcPr>
          <w:p>
            <w:pPr>
              <w:jc w:val="center"/>
            </w:pPr>
            <w:r>
              <w:rPr>
                <w:rFonts w:ascii="宋体" w:hAnsi="宋体"/>
              </w:rPr>
              <w:t>提供洛氏硬度报告</w:t>
            </w:r>
          </w:p>
        </w:tc>
      </w:tr>
      <w:tr>
        <w:tc>
          <w:tcPr>
            <w:tcW w:type="dxa" w:w="1727"/>
          </w:tcPr>
          <w:p>
            <w:pPr>
              <w:jc w:val="center"/>
            </w:pPr>
            <w:r>
              <w:rPr>
                <w:rFonts w:ascii="宋体" w:hAnsi="宋体"/>
              </w:rPr>
              <w:t>紧固件</w:t>
            </w:r>
          </w:p>
        </w:tc>
        <w:tc>
          <w:tcPr>
            <w:tcW w:type="dxa" w:w="1727"/>
          </w:tcPr>
          <w:p>
            <w:pPr>
              <w:jc w:val="center"/>
            </w:pPr>
            <w:r>
              <w:rPr>
                <w:rFonts w:ascii="宋体" w:hAnsi="宋体"/>
              </w:rPr>
              <w:t>武汉某金属制品有限公司</w:t>
            </w:r>
          </w:p>
        </w:tc>
        <w:tc>
          <w:tcPr>
            <w:tcW w:type="dxa" w:w="1727"/>
          </w:tcPr>
          <w:p>
            <w:pPr>
              <w:jc w:val="center"/>
            </w:pPr>
            <w:r>
              <w:rPr>
                <w:rFonts w:ascii="宋体" w:hAnsi="宋体"/>
              </w:rPr>
              <w:t>厂家直发</w:t>
            </w:r>
          </w:p>
        </w:tc>
        <w:tc>
          <w:tcPr>
            <w:tcW w:type="dxa" w:w="1727"/>
          </w:tcPr>
          <w:p>
            <w:pPr>
              <w:jc w:val="center"/>
            </w:pPr>
            <w:r>
              <w:rPr>
                <w:rFonts w:ascii="宋体" w:hAnsi="宋体"/>
              </w:rPr>
              <w:t>全数外观检查 + 抽样力学测试</w:t>
            </w:r>
          </w:p>
        </w:tc>
        <w:tc>
          <w:tcPr>
            <w:tcW w:type="dxa" w:w="1727"/>
          </w:tcPr>
          <w:p>
            <w:pPr>
              <w:jc w:val="center"/>
            </w:pPr>
            <w:r>
              <w:rPr>
                <w:rFonts w:ascii="宋体" w:hAnsi="宋体"/>
              </w:rPr>
              <w:t>含防松动设计</w:t>
            </w:r>
          </w:p>
        </w:tc>
      </w:tr>
      <w:tr>
        <w:tc>
          <w:tcPr>
            <w:tcW w:type="dxa" w:w="1727"/>
          </w:tcPr>
          <w:p>
            <w:pPr>
              <w:jc w:val="center"/>
            </w:pPr>
            <w:r>
              <w:rPr>
                <w:rFonts w:ascii="宋体" w:hAnsi="宋体"/>
              </w:rPr>
              <w:t>金属结构件</w:t>
            </w:r>
          </w:p>
        </w:tc>
        <w:tc>
          <w:tcPr>
            <w:tcW w:type="dxa" w:w="1727"/>
          </w:tcPr>
          <w:p>
            <w:pPr>
              <w:jc w:val="center"/>
            </w:pPr>
            <w:r>
              <w:rPr>
                <w:rFonts w:ascii="宋体" w:hAnsi="宋体"/>
              </w:rPr>
              <w:t>恩施某钢结构工程有限公司</w:t>
            </w:r>
          </w:p>
        </w:tc>
        <w:tc>
          <w:tcPr>
            <w:tcW w:type="dxa" w:w="1727"/>
          </w:tcPr>
          <w:p>
            <w:pPr>
              <w:jc w:val="center"/>
            </w:pPr>
            <w:r>
              <w:rPr>
                <w:rFonts w:ascii="宋体" w:hAnsi="宋体"/>
              </w:rPr>
              <w:t>成套发货</w:t>
            </w:r>
          </w:p>
        </w:tc>
        <w:tc>
          <w:tcPr>
            <w:tcW w:type="dxa" w:w="1727"/>
          </w:tcPr>
          <w:p>
            <w:pPr>
              <w:jc w:val="center"/>
            </w:pPr>
            <w:r>
              <w:rPr>
                <w:rFonts w:ascii="宋体" w:hAnsi="宋体"/>
              </w:rPr>
              <w:t>焊缝探伤 + 尺寸复测</w:t>
            </w:r>
          </w:p>
        </w:tc>
        <w:tc>
          <w:tcPr>
            <w:tcW w:type="dxa" w:w="1727"/>
          </w:tcPr>
          <w:p>
            <w:pPr>
              <w:jc w:val="center"/>
            </w:pPr>
            <w:r>
              <w:rPr>
                <w:rFonts w:ascii="宋体" w:hAnsi="宋体"/>
              </w:rPr>
              <w:t>附焊接工艺评定报告</w:t>
            </w:r>
          </w:p>
        </w:tc>
      </w:tr>
    </w:tbl>
    <w:p>
      <w:r>
        <w:t>以上措施已纳入投标承诺书附件，接受招标方随时核查。我司将始终以“零缺陷交付”为目标，全力保障项目设备运行安全可靠。</w:t>
      </w:r>
    </w:p>
    <w:p>
      <w:pPr>
        <w:pStyle w:val="Heading1"/>
      </w:pPr>
      <w:r>
        <w:t>配件替代方案备案</w:t>
      </w:r>
    </w:p>
    <w:p>
      <w:r>
        <w:t>配件替代方案备案</w:t>
      </w:r>
    </w:p>
    <w:p>
      <w:r>
        <w:t>若某型号产品因停产需进行替代，我司将严格执行“提前报备、性能等效、客户确认”三步流程，确保工程连续性与质量稳定性。具体执行如下：</w:t>
      </w:r>
    </w:p>
    <w:p>
      <w:pPr>
        <w:pStyle w:val="ListNumber"/>
      </w:pPr>
      <w:r>
        <w:t>提前预警机制</w:t>
      </w:r>
    </w:p>
    <w:p>
      <w:r>
        <w:t>我司已建立内网产品生命周期数据库（含材料牌号、工艺参数、检验标准、历史批次数据），通过ERP系统自动监测各型号生产状态。一旦发现某型号预计停产后（如原材料短缺、工艺调整或市场淘汰），将在30个自然日内向三峡集团项目部提交《配件替代预警通知单》，明确拟替代型号、原型号编号、替代理由及初步技术指标对比。</w:t>
      </w:r>
    </w:p>
    <w:p>
      <w:pPr>
        <w:pStyle w:val="ListNumber"/>
      </w:pPr>
      <w:r>
        <w:t>同性能替代品筛选与验证</w:t>
      </w:r>
    </w:p>
    <w:p>
      <w:r>
        <w:t>基于企业制造能力与质量管理体系（ISO 9001:2015认证），我司从以下维度评估替代可行性：</w:t>
      </w:r>
    </w:p>
    <w:p>
      <w:pPr>
        <w:pStyle w:val="ListBullet"/>
      </w:pPr>
      <w:r>
        <w:t>材料性能匹配：选用相同或更高强度等级的金属材料（如不锈钢304/316、碳钢Q235B/Q345B），并通过光谱分析、力学试验（抗拉强度、屈服强度、延伸率）确保不低于原设计要求；</w:t>
      </w:r>
    </w:p>
    <w:p>
      <w:pPr>
        <w:pStyle w:val="ListBullet"/>
      </w:pPr>
      <w:r>
        <w:t>结构尺寸一致：采用CAD三维建模比对关键装配面、螺纹孔位、紧固力矩等参数，误差控制在±0.1mm以内；</w:t>
      </w:r>
    </w:p>
    <w:p>
      <w:pPr>
        <w:pStyle w:val="ListBullet"/>
      </w:pPr>
      <w:r>
        <w:t>功能一致性：参照招标文件中技术条款（如GB/T 1231-2006高强度大六角头螺栓）进行全项型式试验，包括疲劳测试、防腐涂层附着力、耐久性模拟等，形成《替代件性能验证报告》。</w:t>
      </w:r>
    </w:p>
    <w:p>
      <w:pPr>
        <w:pStyle w:val="ListNumber"/>
      </w:pPr>
      <w:r>
        <w:t>客户确认流程</w:t>
      </w:r>
    </w:p>
    <w:p>
      <w:r>
        <w:t>替代方案经内部评审后，随附《替代品技术说明书》《第三方检测报告》《历史应用案例清单》一并提交三峡集团项目部审核。客户在收到资料后7个工作日内完成书面确认，未提出异议视为同意。若客户有特殊要求（如现场试装、工况模拟），我司承诺在5个工作日内完成响应并出具补充说明。</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替代流程节点</w:t>
            </w:r>
          </w:p>
        </w:tc>
        <w:tc>
          <w:tcPr>
            <w:tcW w:type="dxa" w:w="2158"/>
          </w:tcPr>
          <w:p>
            <w:pPr>
              <w:jc w:val="center"/>
            </w:pPr>
            <w:r>
              <w:rPr>
                <w:rFonts w:ascii="黑体" w:hAnsi="黑体"/>
                <w:b/>
              </w:rPr>
              <w:t>输出文件</w:t>
            </w:r>
          </w:p>
        </w:tc>
        <w:tc>
          <w:tcPr>
            <w:tcW w:type="dxa" w:w="2158"/>
          </w:tcPr>
          <w:p>
            <w:pPr>
              <w:jc w:val="center"/>
            </w:pPr>
            <w:r>
              <w:rPr>
                <w:rFonts w:ascii="黑体" w:hAnsi="黑体"/>
                <w:b/>
              </w:rPr>
              <w:t>责任部门</w:t>
            </w:r>
          </w:p>
        </w:tc>
        <w:tc>
          <w:tcPr>
            <w:tcW w:type="dxa" w:w="2158"/>
          </w:tcPr>
          <w:p>
            <w:pPr>
              <w:jc w:val="center"/>
            </w:pPr>
            <w:r>
              <w:rPr>
                <w:rFonts w:ascii="黑体" w:hAnsi="黑体"/>
                <w:b/>
              </w:rPr>
              <w:t>完成时限</w:t>
            </w:r>
          </w:p>
        </w:tc>
      </w:tr>
      <w:tr>
        <w:tc>
          <w:tcPr>
            <w:tcW w:type="dxa" w:w="2158"/>
          </w:tcPr>
          <w:p>
            <w:pPr>
              <w:jc w:val="center"/>
            </w:pPr>
            <w:r>
              <w:rPr>
                <w:rFonts w:ascii="宋体" w:hAnsi="宋体"/>
              </w:rPr>
              <w:t>预警通知</w:t>
            </w:r>
          </w:p>
        </w:tc>
        <w:tc>
          <w:tcPr>
            <w:tcW w:type="dxa" w:w="2158"/>
          </w:tcPr>
          <w:p>
            <w:pPr>
              <w:jc w:val="center"/>
            </w:pPr>
            <w:r>
              <w:rPr>
                <w:rFonts w:ascii="宋体" w:hAnsi="宋体"/>
              </w:rPr>
              <w:t>《配件替代预警通知单》</w:t>
            </w:r>
          </w:p>
        </w:tc>
        <w:tc>
          <w:tcPr>
            <w:tcW w:type="dxa" w:w="2158"/>
          </w:tcPr>
          <w:p>
            <w:pPr>
              <w:jc w:val="center"/>
            </w:pPr>
            <w:r>
              <w:rPr>
                <w:rFonts w:ascii="宋体" w:hAnsi="宋体"/>
              </w:rPr>
              <w:t>生产计划部</w:t>
            </w:r>
          </w:p>
        </w:tc>
        <w:tc>
          <w:tcPr>
            <w:tcW w:type="dxa" w:w="2158"/>
          </w:tcPr>
          <w:p>
            <w:pPr>
              <w:jc w:val="center"/>
            </w:pPr>
            <w:r>
              <w:rPr>
                <w:rFonts w:ascii="宋体" w:hAnsi="宋体"/>
              </w:rPr>
              <w:t>停产前≥30日</w:t>
            </w:r>
          </w:p>
        </w:tc>
      </w:tr>
      <w:tr>
        <w:tc>
          <w:tcPr>
            <w:tcW w:type="dxa" w:w="2158"/>
          </w:tcPr>
          <w:p>
            <w:pPr>
              <w:jc w:val="center"/>
            </w:pPr>
            <w:r>
              <w:rPr>
                <w:rFonts w:ascii="宋体" w:hAnsi="宋体"/>
              </w:rPr>
              <w:t>技术验证</w:t>
            </w:r>
          </w:p>
        </w:tc>
        <w:tc>
          <w:tcPr>
            <w:tcW w:type="dxa" w:w="2158"/>
          </w:tcPr>
          <w:p>
            <w:pPr>
              <w:jc w:val="center"/>
            </w:pPr>
            <w:r>
              <w:rPr>
                <w:rFonts w:ascii="宋体" w:hAnsi="宋体"/>
              </w:rPr>
              <w:t>《替代品性能验证报告》</w:t>
            </w:r>
          </w:p>
        </w:tc>
        <w:tc>
          <w:tcPr>
            <w:tcW w:type="dxa" w:w="2158"/>
          </w:tcPr>
          <w:p>
            <w:pPr>
              <w:jc w:val="center"/>
            </w:pPr>
            <w:r>
              <w:rPr>
                <w:rFonts w:ascii="宋体" w:hAnsi="宋体"/>
              </w:rPr>
              <w:t>质量管理部</w:t>
            </w:r>
          </w:p>
        </w:tc>
        <w:tc>
          <w:tcPr>
            <w:tcW w:type="dxa" w:w="2158"/>
          </w:tcPr>
          <w:p>
            <w:pPr>
              <w:jc w:val="center"/>
            </w:pPr>
            <w:r>
              <w:rPr>
                <w:rFonts w:ascii="宋体" w:hAnsi="宋体"/>
              </w:rPr>
              <w:t>预警后≤15日</w:t>
            </w:r>
          </w:p>
        </w:tc>
      </w:tr>
      <w:tr>
        <w:tc>
          <w:tcPr>
            <w:tcW w:type="dxa" w:w="2158"/>
          </w:tcPr>
          <w:p>
            <w:pPr>
              <w:jc w:val="center"/>
            </w:pPr>
            <w:r>
              <w:rPr>
                <w:rFonts w:ascii="宋体" w:hAnsi="宋体"/>
              </w:rPr>
              <w:t>客户确认</w:t>
            </w:r>
          </w:p>
        </w:tc>
        <w:tc>
          <w:tcPr>
            <w:tcW w:type="dxa" w:w="2158"/>
          </w:tcPr>
          <w:p>
            <w:pPr>
              <w:jc w:val="center"/>
            </w:pPr>
            <w:r>
              <w:rPr>
                <w:rFonts w:ascii="宋体" w:hAnsi="宋体"/>
              </w:rPr>
              <w:t>《替代品确认函》</w:t>
            </w:r>
          </w:p>
        </w:tc>
        <w:tc>
          <w:tcPr>
            <w:tcW w:type="dxa" w:w="2158"/>
          </w:tcPr>
          <w:p>
            <w:pPr>
              <w:jc w:val="center"/>
            </w:pPr>
            <w:r>
              <w:rPr>
                <w:rFonts w:ascii="宋体" w:hAnsi="宋体"/>
              </w:rPr>
              <w:t>项目管理部</w:t>
            </w:r>
          </w:p>
        </w:tc>
        <w:tc>
          <w:tcPr>
            <w:tcW w:type="dxa" w:w="2158"/>
          </w:tcPr>
          <w:p>
            <w:pPr>
              <w:jc w:val="center"/>
            </w:pPr>
            <w:r>
              <w:rPr>
                <w:rFonts w:ascii="宋体" w:hAnsi="宋体"/>
              </w:rPr>
              <w:t>收到资料后≤7日</w:t>
            </w:r>
          </w:p>
        </w:tc>
      </w:tr>
    </w:tbl>
    <w:p>
      <w:r>
        <w:t>我司郑重承诺：所有替代方案均基于同等或更优的技术条件实施，杜绝未经确认擅自变更行为，保障水利工程设备运行安全可靠。</w:t>
      </w:r>
    </w:p>
    <w:p>
      <w:pPr>
        <w:pStyle w:val="Heading1"/>
      </w:pPr>
      <w:r>
        <w:t>配件价格稳定机制</w:t>
      </w:r>
    </w:p>
    <w:p>
      <w:r>
        <w:t>配件价格稳定机制</w:t>
      </w:r>
    </w:p>
    <w:p>
      <w:r>
        <w:t>为保障三峡集团及水利工程供应链项目长期运维成本可控，我司建立系统化、可执行的配件价格稳定机制，核心措施为签订长期合作协议锁定价格，防范原材料波动、市场通胀等因素对项目运行造成不利影响。具体机制如下：</w:t>
      </w:r>
    </w:p>
    <w:p>
      <w:pPr>
        <w:pStyle w:val="ListNumber"/>
      </w:pPr>
      <w:r>
        <w:t>长期合作协议框架</w:t>
      </w:r>
    </w:p>
    <w:p>
      <w:r>
        <w:t>我司承诺与三峡集团及其授权供应商签订不少于3年期的《关键配件供应框架协议》，明确以下内容：</w:t>
      </w:r>
    </w:p>
    <w:p>
      <w:pPr>
        <w:pStyle w:val="ListBullet"/>
      </w:pPr>
      <w:r>
        <w:t>适用配件范围：水轮机叶片、螺母、紧固件、金属结构件等核心备品备件（详见下表）；</w:t>
      </w:r>
    </w:p>
    <w:p>
      <w:pPr>
        <w:pStyle w:val="ListBullet"/>
      </w:pPr>
      <w:r>
        <w:t>价格锁定方式：以协议签署日基准价为基础，结合CPI指数调整系数（年度浮动≤3%），确保价格在合同期内保持稳定；</w:t>
      </w:r>
    </w:p>
    <w:p>
      <w:pPr>
        <w:pStyle w:val="ListBullet"/>
      </w:pPr>
      <w:r>
        <w:t>交付周期：按招标文件要求响应时间≤72小时，特殊定制件≤15个工作日；</w:t>
      </w:r>
    </w:p>
    <w:p>
      <w:pPr>
        <w:pStyle w:val="ListBullet"/>
      </w:pPr>
      <w:r>
        <w:t>质量标准：符合GB/T 19001-2016质量管理体系认证，每批次提供第三方检测报告。</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rFonts w:ascii="黑体" w:hAnsi="黑体"/>
                <w:b/>
              </w:rPr>
              <w:t>配件名称</w:t>
            </w:r>
          </w:p>
        </w:tc>
        <w:tc>
          <w:tcPr>
            <w:tcW w:type="dxa" w:w="1439"/>
          </w:tcPr>
          <w:p>
            <w:pPr>
              <w:jc w:val="center"/>
            </w:pPr>
            <w:r>
              <w:rPr>
                <w:rFonts w:ascii="黑体" w:hAnsi="黑体"/>
                <w:b/>
              </w:rPr>
              <w:t>型号规格</w:t>
            </w:r>
          </w:p>
        </w:tc>
        <w:tc>
          <w:tcPr>
            <w:tcW w:type="dxa" w:w="1439"/>
          </w:tcPr>
          <w:p>
            <w:pPr>
              <w:jc w:val="center"/>
            </w:pPr>
            <w:r>
              <w:rPr>
                <w:rFonts w:ascii="黑体" w:hAnsi="黑体"/>
                <w:b/>
              </w:rPr>
              <w:t>单位</w:t>
            </w:r>
          </w:p>
        </w:tc>
        <w:tc>
          <w:tcPr>
            <w:tcW w:type="dxa" w:w="1439"/>
          </w:tcPr>
          <w:p>
            <w:pPr>
              <w:jc w:val="center"/>
            </w:pPr>
            <w:r>
              <w:rPr>
                <w:rFonts w:ascii="黑体" w:hAnsi="黑体"/>
                <w:b/>
              </w:rPr>
              <w:t>年度采购量（估算）</w:t>
            </w:r>
          </w:p>
        </w:tc>
        <w:tc>
          <w:tcPr>
            <w:tcW w:type="dxa" w:w="1439"/>
          </w:tcPr>
          <w:p>
            <w:pPr>
              <w:jc w:val="center"/>
            </w:pPr>
            <w:r>
              <w:rPr>
                <w:rFonts w:ascii="黑体" w:hAnsi="黑体"/>
                <w:b/>
              </w:rPr>
              <w:t>锁定单价（元）</w:t>
            </w:r>
          </w:p>
        </w:tc>
        <w:tc>
          <w:tcPr>
            <w:tcW w:type="dxa" w:w="1439"/>
          </w:tcPr>
          <w:p>
            <w:pPr>
              <w:jc w:val="center"/>
            </w:pPr>
            <w:r>
              <w:rPr>
                <w:rFonts w:ascii="黑体" w:hAnsi="黑体"/>
                <w:b/>
              </w:rPr>
              <w:t>价格波动上限</w:t>
            </w:r>
          </w:p>
        </w:tc>
      </w:tr>
      <w:tr>
        <w:tc>
          <w:tcPr>
            <w:tcW w:type="dxa" w:w="1439"/>
          </w:tcPr>
          <w:p>
            <w:pPr>
              <w:jc w:val="center"/>
            </w:pPr>
            <w:r>
              <w:rPr>
                <w:rFonts w:ascii="宋体" w:hAnsi="宋体"/>
              </w:rPr>
              <w:t>水轮机叶片</w:t>
            </w:r>
          </w:p>
        </w:tc>
        <w:tc>
          <w:tcPr>
            <w:tcW w:type="dxa" w:w="1439"/>
          </w:tcPr>
          <w:p>
            <w:pPr>
              <w:jc w:val="center"/>
            </w:pPr>
            <w:r>
              <w:rPr>
                <w:rFonts w:ascii="宋体" w:hAnsi="宋体"/>
              </w:rPr>
              <w:t>TQ-450×12</w:t>
            </w:r>
          </w:p>
        </w:tc>
        <w:tc>
          <w:tcPr>
            <w:tcW w:type="dxa" w:w="1439"/>
          </w:tcPr>
          <w:p>
            <w:pPr>
              <w:jc w:val="center"/>
            </w:pPr>
            <w:r>
              <w:rPr>
                <w:rFonts w:ascii="宋体" w:hAnsi="宋体"/>
              </w:rPr>
              <w:t>件</w:t>
            </w:r>
          </w:p>
        </w:tc>
        <w:tc>
          <w:tcPr>
            <w:tcW w:type="dxa" w:w="1439"/>
          </w:tcPr>
          <w:p>
            <w:pPr>
              <w:jc w:val="center"/>
            </w:pPr>
            <w:r>
              <w:rPr>
                <w:rFonts w:ascii="宋体" w:hAnsi="宋体"/>
              </w:rPr>
              <w:t>8,000</w:t>
            </w:r>
          </w:p>
        </w:tc>
        <w:tc>
          <w:tcPr>
            <w:tcW w:type="dxa" w:w="1439"/>
          </w:tcPr>
          <w:p>
            <w:pPr>
              <w:jc w:val="center"/>
            </w:pPr>
            <w:r>
              <w:rPr>
                <w:rFonts w:ascii="宋体" w:hAnsi="宋体"/>
              </w:rPr>
              <w:t>125.00</w:t>
            </w:r>
          </w:p>
        </w:tc>
        <w:tc>
          <w:tcPr>
            <w:tcW w:type="dxa" w:w="1439"/>
          </w:tcPr>
          <w:p>
            <w:pPr>
              <w:jc w:val="center"/>
            </w:pPr>
            <w:r>
              <w:rPr>
                <w:rFonts w:ascii="宋体" w:hAnsi="宋体"/>
              </w:rPr>
              <w:t>±3%</w:t>
            </w:r>
          </w:p>
        </w:tc>
      </w:tr>
      <w:tr>
        <w:tc>
          <w:tcPr>
            <w:tcW w:type="dxa" w:w="1439"/>
          </w:tcPr>
          <w:p>
            <w:pPr>
              <w:jc w:val="center"/>
            </w:pPr>
            <w:r>
              <w:rPr>
                <w:rFonts w:ascii="宋体" w:hAnsi="宋体"/>
              </w:rPr>
              <w:t>螺母</w:t>
            </w:r>
          </w:p>
        </w:tc>
        <w:tc>
          <w:tcPr>
            <w:tcW w:type="dxa" w:w="1439"/>
          </w:tcPr>
          <w:p>
            <w:pPr>
              <w:jc w:val="center"/>
            </w:pPr>
            <w:r>
              <w:rPr>
                <w:rFonts w:ascii="宋体" w:hAnsi="宋体"/>
              </w:rPr>
              <w:t>M20×1.5</w:t>
            </w:r>
          </w:p>
        </w:tc>
        <w:tc>
          <w:tcPr>
            <w:tcW w:type="dxa" w:w="1439"/>
          </w:tcPr>
          <w:p>
            <w:pPr>
              <w:jc w:val="center"/>
            </w:pPr>
            <w:r>
              <w:rPr>
                <w:rFonts w:ascii="宋体" w:hAnsi="宋体"/>
              </w:rPr>
              <w:t>件</w:t>
            </w:r>
          </w:p>
        </w:tc>
        <w:tc>
          <w:tcPr>
            <w:tcW w:type="dxa" w:w="1439"/>
          </w:tcPr>
          <w:p>
            <w:pPr>
              <w:jc w:val="center"/>
            </w:pPr>
            <w:r>
              <w:rPr>
                <w:rFonts w:ascii="宋体" w:hAnsi="宋体"/>
              </w:rPr>
              <w:t>15,000</w:t>
            </w:r>
          </w:p>
        </w:tc>
        <w:tc>
          <w:tcPr>
            <w:tcW w:type="dxa" w:w="1439"/>
          </w:tcPr>
          <w:p>
            <w:pPr>
              <w:jc w:val="center"/>
            </w:pPr>
            <w:r>
              <w:rPr>
                <w:rFonts w:ascii="宋体" w:hAnsi="宋体"/>
              </w:rPr>
              <w:t>8.50</w:t>
            </w:r>
          </w:p>
        </w:tc>
        <w:tc>
          <w:tcPr>
            <w:tcW w:type="dxa" w:w="1439"/>
          </w:tcPr>
          <w:p>
            <w:pPr>
              <w:jc w:val="center"/>
            </w:pPr>
            <w:r>
              <w:rPr>
                <w:rFonts w:ascii="宋体" w:hAnsi="宋体"/>
              </w:rPr>
              <w:t>±3%</w:t>
            </w:r>
          </w:p>
        </w:tc>
      </w:tr>
      <w:tr>
        <w:tc>
          <w:tcPr>
            <w:tcW w:type="dxa" w:w="1439"/>
          </w:tcPr>
          <w:p>
            <w:pPr>
              <w:jc w:val="center"/>
            </w:pPr>
            <w:r>
              <w:rPr>
                <w:rFonts w:ascii="宋体" w:hAnsi="宋体"/>
              </w:rPr>
              <w:t>紧固件</w:t>
            </w:r>
          </w:p>
        </w:tc>
        <w:tc>
          <w:tcPr>
            <w:tcW w:type="dxa" w:w="1439"/>
          </w:tcPr>
          <w:p>
            <w:pPr>
              <w:jc w:val="center"/>
            </w:pPr>
            <w:r>
              <w:rPr>
                <w:rFonts w:ascii="宋体" w:hAnsi="宋体"/>
              </w:rPr>
              <w:t>HZ-12A</w:t>
            </w:r>
          </w:p>
        </w:tc>
        <w:tc>
          <w:tcPr>
            <w:tcW w:type="dxa" w:w="1439"/>
          </w:tcPr>
          <w:p>
            <w:pPr>
              <w:jc w:val="center"/>
            </w:pPr>
            <w:r>
              <w:rPr>
                <w:rFonts w:ascii="宋体" w:hAnsi="宋体"/>
              </w:rPr>
              <w:t>件</w:t>
            </w:r>
          </w:p>
        </w:tc>
        <w:tc>
          <w:tcPr>
            <w:tcW w:type="dxa" w:w="1439"/>
          </w:tcPr>
          <w:p>
            <w:pPr>
              <w:jc w:val="center"/>
            </w:pPr>
            <w:r>
              <w:rPr>
                <w:rFonts w:ascii="宋体" w:hAnsi="宋体"/>
              </w:rPr>
              <w:t>20,000</w:t>
            </w:r>
          </w:p>
        </w:tc>
        <w:tc>
          <w:tcPr>
            <w:tcW w:type="dxa" w:w="1439"/>
          </w:tcPr>
          <w:p>
            <w:pPr>
              <w:jc w:val="center"/>
            </w:pPr>
            <w:r>
              <w:rPr>
                <w:rFonts w:ascii="宋体" w:hAnsi="宋体"/>
              </w:rPr>
              <w:t>6.20</w:t>
            </w:r>
          </w:p>
        </w:tc>
        <w:tc>
          <w:tcPr>
            <w:tcW w:type="dxa" w:w="1439"/>
          </w:tcPr>
          <w:p>
            <w:pPr>
              <w:jc w:val="center"/>
            </w:pPr>
            <w:r>
              <w:rPr>
                <w:rFonts w:ascii="宋体" w:hAnsi="宋体"/>
              </w:rPr>
              <w:t>±3%</w:t>
            </w:r>
          </w:p>
        </w:tc>
      </w:tr>
      <w:tr>
        <w:tc>
          <w:tcPr>
            <w:tcW w:type="dxa" w:w="1439"/>
          </w:tcPr>
          <w:p>
            <w:pPr>
              <w:jc w:val="center"/>
            </w:pPr>
            <w:r>
              <w:rPr>
                <w:rFonts w:ascii="宋体" w:hAnsi="宋体"/>
              </w:rPr>
              <w:t>金属结构件</w:t>
            </w:r>
          </w:p>
        </w:tc>
        <w:tc>
          <w:tcPr>
            <w:tcW w:type="dxa" w:w="1439"/>
          </w:tcPr>
          <w:p>
            <w:pPr>
              <w:jc w:val="center"/>
            </w:pPr>
            <w:r>
              <w:rPr>
                <w:rFonts w:ascii="宋体" w:hAnsi="宋体"/>
              </w:rPr>
              <w:t>JG-1200</w:t>
            </w:r>
          </w:p>
        </w:tc>
        <w:tc>
          <w:tcPr>
            <w:tcW w:type="dxa" w:w="1439"/>
          </w:tcPr>
          <w:p>
            <w:pPr>
              <w:jc w:val="center"/>
            </w:pPr>
            <w:r>
              <w:rPr>
                <w:rFonts w:ascii="宋体" w:hAnsi="宋体"/>
              </w:rPr>
              <w:t>件</w:t>
            </w:r>
          </w:p>
        </w:tc>
        <w:tc>
          <w:tcPr>
            <w:tcW w:type="dxa" w:w="1439"/>
          </w:tcPr>
          <w:p>
            <w:pPr>
              <w:jc w:val="center"/>
            </w:pPr>
            <w:r>
              <w:rPr>
                <w:rFonts w:ascii="宋体" w:hAnsi="宋体"/>
              </w:rPr>
              <w:t>3,500</w:t>
            </w:r>
          </w:p>
        </w:tc>
        <w:tc>
          <w:tcPr>
            <w:tcW w:type="dxa" w:w="1439"/>
          </w:tcPr>
          <w:p>
            <w:pPr>
              <w:jc w:val="center"/>
            </w:pPr>
            <w:r>
              <w:rPr>
                <w:rFonts w:ascii="宋体" w:hAnsi="宋体"/>
              </w:rPr>
              <w:t>380.00</w:t>
            </w:r>
          </w:p>
        </w:tc>
        <w:tc>
          <w:tcPr>
            <w:tcW w:type="dxa" w:w="1439"/>
          </w:tcPr>
          <w:p>
            <w:pPr>
              <w:jc w:val="center"/>
            </w:pPr>
            <w:r>
              <w:rPr>
                <w:rFonts w:ascii="宋体" w:hAnsi="宋体"/>
              </w:rPr>
              <w:t>±3%</w:t>
            </w:r>
          </w:p>
        </w:tc>
      </w:tr>
    </w:tbl>
    <w:p>
      <w:pPr>
        <w:pStyle w:val="ListNumber"/>
      </w:pPr>
      <w:r>
        <w:t>价格联动机制</w:t>
      </w:r>
    </w:p>
    <w:p>
      <w:pPr>
        <w:pStyle w:val="ListBullet"/>
      </w:pPr>
      <w:r>
        <w:t>若钢材、铜材等主要原材料价格年度涨幅超5%，双方协商启动价格复核程序，但单次调价幅度不超过原价的3%；</w:t>
      </w:r>
    </w:p>
    <w:p>
      <w:pPr>
        <w:pStyle w:val="ListBullet"/>
      </w:pPr>
      <w:r>
        <w:t>所有调价均需提前30日书面通知，并附第三方权威机构价格指数证明，确保过程透明、合规。</w:t>
      </w:r>
    </w:p>
    <w:p>
      <w:pPr>
        <w:pStyle w:val="ListNumber"/>
      </w:pPr>
      <w:r>
        <w:t>履约保障条款</w:t>
      </w:r>
    </w:p>
    <w:p>
      <w:pPr>
        <w:pStyle w:val="ListBullet"/>
      </w:pPr>
      <w:r>
        <w:t>我司已建立本地化库存储备体系，在恩施区域设立专用配件仓，常备不低于合同年用量20%的安全库存；</w:t>
      </w:r>
    </w:p>
    <w:p>
      <w:pPr>
        <w:pStyle w:val="ListBullet"/>
      </w:pPr>
      <w:r>
        <w:t>若因我方原因导致价格波动超限或延迟供货，将按合同金额0.5%/日支付违约金，最高不超过5%。</w:t>
      </w:r>
    </w:p>
    <w:p>
      <w:r>
        <w:t>该机制已在多个水利项目中成功实施（如向家坝电站、白鹤滩工程），累计服务年限超8年，平均运维成本下降12.7%。我司将以高度的责任感和专业能力，持续为三峡集团项目提供稳定、可靠、经济的配件保障。</w:t>
      </w:r>
    </w:p>
    <w:p>
      <w:pPr>
        <w:pStyle w:val="Heading1"/>
      </w:pPr>
      <w:r>
        <w:t>配件溯源系统建设</w:t>
      </w:r>
    </w:p>
    <w:p>
      <w:r>
        <w:t>配件溯源系统建设</w:t>
      </w:r>
    </w:p>
    <w:p>
      <w:r>
        <w:t>为全面落实三峡集团水利工程供应链管理要求，确保每批配件来源可查、去向可追、责任可究，我司建立覆盖原材料采购、生产制造、检验检测、仓储物流及交付全过程的配件溯源系统。该系统以唯一编号为核心标识，通过扫码技术实现全流程数字化追踪，满足招标文件中“每批配件有唯一编号，可通过扫码查询来源、批次、检验记录”的明确要求。</w:t>
      </w:r>
    </w:p>
    <w:p>
      <w:r>
        <w:t>我司已部署基于MES（制造执行系统）与ERP（企业资源计划）集成的配件追溯平台，支持一物一码、一码多维信息绑定。每批次配件出厂前均赋唯一二维码标签，包含：配件编号、生产批次号、原材料炉号、工艺参数、质检报告编号、操作人员工号、生产日期、检验状态等关键数据。扫码后可在PC端或移动端实时调阅上述信息，确保信息透明、响应及时。</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溯源字段</w:t>
            </w:r>
          </w:p>
        </w:tc>
        <w:tc>
          <w:tcPr>
            <w:tcW w:type="dxa" w:w="1727"/>
          </w:tcPr>
          <w:p>
            <w:pPr>
              <w:jc w:val="center"/>
            </w:pPr>
            <w:r>
              <w:rPr>
                <w:rFonts w:ascii="黑体" w:hAnsi="黑体"/>
                <w:b/>
              </w:rPr>
              <w:t>数据来源</w:t>
            </w:r>
          </w:p>
        </w:tc>
        <w:tc>
          <w:tcPr>
            <w:tcW w:type="dxa" w:w="1727"/>
          </w:tcPr>
          <w:p>
            <w:pPr>
              <w:jc w:val="center"/>
            </w:pPr>
            <w:r>
              <w:rPr>
                <w:rFonts w:ascii="黑体" w:hAnsi="黑体"/>
                <w:b/>
              </w:rPr>
              <w:t>采集方式</w:t>
            </w:r>
          </w:p>
        </w:tc>
        <w:tc>
          <w:tcPr>
            <w:tcW w:type="dxa" w:w="1727"/>
          </w:tcPr>
          <w:p>
            <w:pPr>
              <w:jc w:val="center"/>
            </w:pPr>
            <w:r>
              <w:rPr>
                <w:rFonts w:ascii="黑体" w:hAnsi="黑体"/>
                <w:b/>
              </w:rPr>
              <w:t>更新频率</w:t>
            </w:r>
          </w:p>
        </w:tc>
        <w:tc>
          <w:tcPr>
            <w:tcW w:type="dxa" w:w="1727"/>
          </w:tcPr>
          <w:p>
            <w:pPr>
              <w:jc w:val="center"/>
            </w:pPr>
            <w:r>
              <w:rPr>
                <w:rFonts w:ascii="黑体" w:hAnsi="黑体"/>
                <w:b/>
              </w:rPr>
              <w:t>备注</w:t>
            </w:r>
          </w:p>
        </w:tc>
      </w:tr>
      <w:tr>
        <w:tc>
          <w:tcPr>
            <w:tcW w:type="dxa" w:w="1727"/>
          </w:tcPr>
          <w:p>
            <w:pPr>
              <w:jc w:val="center"/>
            </w:pPr>
            <w:r>
              <w:rPr>
                <w:rFonts w:ascii="宋体" w:hAnsi="宋体"/>
              </w:rPr>
              <w:t>配件编号</w:t>
            </w:r>
          </w:p>
        </w:tc>
        <w:tc>
          <w:tcPr>
            <w:tcW w:type="dxa" w:w="1727"/>
          </w:tcPr>
          <w:p>
            <w:pPr>
              <w:jc w:val="center"/>
            </w:pPr>
            <w:r>
              <w:rPr>
                <w:rFonts w:ascii="宋体" w:hAnsi="宋体"/>
              </w:rPr>
              <w:t>ERP系统</w:t>
            </w:r>
          </w:p>
        </w:tc>
        <w:tc>
          <w:tcPr>
            <w:tcW w:type="dxa" w:w="1727"/>
          </w:tcPr>
          <w:p>
            <w:pPr>
              <w:jc w:val="center"/>
            </w:pPr>
            <w:r>
              <w:rPr>
                <w:rFonts w:ascii="宋体" w:hAnsi="宋体"/>
              </w:rPr>
              <w:t>自动分配</w:t>
            </w:r>
          </w:p>
        </w:tc>
        <w:tc>
          <w:tcPr>
            <w:tcW w:type="dxa" w:w="1727"/>
          </w:tcPr>
          <w:p>
            <w:pPr>
              <w:jc w:val="center"/>
            </w:pPr>
            <w:r>
              <w:rPr>
                <w:rFonts w:ascii="宋体" w:hAnsi="宋体"/>
              </w:rPr>
              <w:t>批次级</w:t>
            </w:r>
          </w:p>
        </w:tc>
        <w:tc>
          <w:tcPr>
            <w:tcW w:type="dxa" w:w="1727"/>
          </w:tcPr>
          <w:p>
            <w:pPr>
              <w:jc w:val="center"/>
            </w:pPr>
            <w:r>
              <w:rPr>
                <w:rFonts w:ascii="宋体" w:hAnsi="宋体"/>
              </w:rPr>
              <w:t>唯一编码规则符合ISO标准</w:t>
            </w:r>
          </w:p>
        </w:tc>
      </w:tr>
      <w:tr>
        <w:tc>
          <w:tcPr>
            <w:tcW w:type="dxa" w:w="1727"/>
          </w:tcPr>
          <w:p>
            <w:pPr>
              <w:jc w:val="center"/>
            </w:pPr>
            <w:r>
              <w:rPr>
                <w:rFonts w:ascii="宋体" w:hAnsi="宋体"/>
              </w:rPr>
              <w:t>生产批次号</w:t>
            </w:r>
          </w:p>
        </w:tc>
        <w:tc>
          <w:tcPr>
            <w:tcW w:type="dxa" w:w="1727"/>
          </w:tcPr>
          <w:p>
            <w:pPr>
              <w:jc w:val="center"/>
            </w:pPr>
            <w:r>
              <w:rPr>
                <w:rFonts w:ascii="宋体" w:hAnsi="宋体"/>
              </w:rPr>
              <w:t>MES系统</w:t>
            </w:r>
          </w:p>
        </w:tc>
        <w:tc>
          <w:tcPr>
            <w:tcW w:type="dxa" w:w="1727"/>
          </w:tcPr>
          <w:p>
            <w:pPr>
              <w:jc w:val="center"/>
            </w:pPr>
            <w:r>
              <w:rPr>
                <w:rFonts w:ascii="宋体" w:hAnsi="宋体"/>
              </w:rPr>
              <w:t>自动采集</w:t>
            </w:r>
          </w:p>
        </w:tc>
        <w:tc>
          <w:tcPr>
            <w:tcW w:type="dxa" w:w="1727"/>
          </w:tcPr>
          <w:p>
            <w:pPr>
              <w:jc w:val="center"/>
            </w:pPr>
            <w:r>
              <w:rPr>
                <w:rFonts w:ascii="宋体" w:hAnsi="宋体"/>
              </w:rPr>
              <w:t>实时</w:t>
            </w:r>
          </w:p>
        </w:tc>
        <w:tc>
          <w:tcPr>
            <w:tcW w:type="dxa" w:w="1727"/>
          </w:tcPr>
          <w:p>
            <w:pPr>
              <w:jc w:val="center"/>
            </w:pPr>
            <w:r>
              <w:rPr>
                <w:rFonts w:ascii="宋体" w:hAnsi="宋体"/>
              </w:rPr>
              <w:t>包含班次、设备ID、工序节点</w:t>
            </w:r>
          </w:p>
        </w:tc>
      </w:tr>
      <w:tr>
        <w:tc>
          <w:tcPr>
            <w:tcW w:type="dxa" w:w="1727"/>
          </w:tcPr>
          <w:p>
            <w:pPr>
              <w:jc w:val="center"/>
            </w:pPr>
            <w:r>
              <w:rPr>
                <w:rFonts w:ascii="宋体" w:hAnsi="宋体"/>
              </w:rPr>
              <w:t>原材料炉号</w:t>
            </w:r>
          </w:p>
        </w:tc>
        <w:tc>
          <w:tcPr>
            <w:tcW w:type="dxa" w:w="1727"/>
          </w:tcPr>
          <w:p>
            <w:pPr>
              <w:jc w:val="center"/>
            </w:pPr>
            <w:r>
              <w:rPr>
                <w:rFonts w:ascii="宋体" w:hAnsi="宋体"/>
              </w:rPr>
              <w:t>供应商入库记录</w:t>
            </w:r>
          </w:p>
        </w:tc>
        <w:tc>
          <w:tcPr>
            <w:tcW w:type="dxa" w:w="1727"/>
          </w:tcPr>
          <w:p>
            <w:pPr>
              <w:jc w:val="center"/>
            </w:pPr>
            <w:r>
              <w:rPr>
                <w:rFonts w:ascii="宋体" w:hAnsi="宋体"/>
              </w:rPr>
              <w:t>手动录入+RFID识别</w:t>
            </w:r>
          </w:p>
        </w:tc>
        <w:tc>
          <w:tcPr>
            <w:tcW w:type="dxa" w:w="1727"/>
          </w:tcPr>
          <w:p>
            <w:pPr>
              <w:jc w:val="center"/>
            </w:pPr>
            <w:r>
              <w:rPr>
                <w:rFonts w:ascii="宋体" w:hAnsi="宋体"/>
              </w:rPr>
              <w:t>入库即刻</w:t>
            </w:r>
          </w:p>
        </w:tc>
        <w:tc>
          <w:tcPr>
            <w:tcW w:type="dxa" w:w="1727"/>
          </w:tcPr>
          <w:p>
            <w:pPr>
              <w:jc w:val="center"/>
            </w:pPr>
            <w:r>
              <w:rPr>
                <w:rFonts w:ascii="宋体" w:hAnsi="宋体"/>
              </w:rPr>
              <w:t>支持原材料质量回溯</w:t>
            </w:r>
          </w:p>
        </w:tc>
      </w:tr>
      <w:tr>
        <w:tc>
          <w:tcPr>
            <w:tcW w:type="dxa" w:w="1727"/>
          </w:tcPr>
          <w:p>
            <w:pPr>
              <w:jc w:val="center"/>
            </w:pPr>
            <w:r>
              <w:rPr>
                <w:rFonts w:ascii="宋体" w:hAnsi="宋体"/>
              </w:rPr>
              <w:t>工艺参数</w:t>
            </w:r>
          </w:p>
        </w:tc>
        <w:tc>
          <w:tcPr>
            <w:tcW w:type="dxa" w:w="1727"/>
          </w:tcPr>
          <w:p>
            <w:pPr>
              <w:jc w:val="center"/>
            </w:pPr>
            <w:r>
              <w:rPr>
                <w:rFonts w:ascii="宋体" w:hAnsi="宋体"/>
              </w:rPr>
              <w:t>CNC/加工中心数据接口</w:t>
            </w:r>
          </w:p>
        </w:tc>
        <w:tc>
          <w:tcPr>
            <w:tcW w:type="dxa" w:w="1727"/>
          </w:tcPr>
          <w:p>
            <w:pPr>
              <w:jc w:val="center"/>
            </w:pPr>
            <w:r>
              <w:rPr>
                <w:rFonts w:ascii="宋体" w:hAnsi="宋体"/>
              </w:rPr>
              <w:t>自动采集</w:t>
            </w:r>
          </w:p>
        </w:tc>
        <w:tc>
          <w:tcPr>
            <w:tcW w:type="dxa" w:w="1727"/>
          </w:tcPr>
          <w:p>
            <w:pPr>
              <w:jc w:val="center"/>
            </w:pPr>
            <w:r>
              <w:rPr>
                <w:rFonts w:ascii="宋体" w:hAnsi="宋体"/>
              </w:rPr>
              <w:t>实时</w:t>
            </w:r>
          </w:p>
        </w:tc>
        <w:tc>
          <w:tcPr>
            <w:tcW w:type="dxa" w:w="1727"/>
          </w:tcPr>
          <w:p>
            <w:pPr>
              <w:jc w:val="center"/>
            </w:pPr>
            <w:r>
              <w:rPr>
                <w:rFonts w:ascii="宋体" w:hAnsi="宋体"/>
              </w:rPr>
              <w:t>包括刀具型号、切削参数、热处理曲线</w:t>
            </w:r>
          </w:p>
        </w:tc>
      </w:tr>
      <w:tr>
        <w:tc>
          <w:tcPr>
            <w:tcW w:type="dxa" w:w="1727"/>
          </w:tcPr>
          <w:p>
            <w:pPr>
              <w:jc w:val="center"/>
            </w:pPr>
            <w:r>
              <w:rPr>
                <w:rFonts w:ascii="宋体" w:hAnsi="宋体"/>
              </w:rPr>
              <w:t>质检报告编号</w:t>
            </w:r>
          </w:p>
        </w:tc>
        <w:tc>
          <w:tcPr>
            <w:tcW w:type="dxa" w:w="1727"/>
          </w:tcPr>
          <w:p>
            <w:pPr>
              <w:jc w:val="center"/>
            </w:pPr>
            <w:r>
              <w:rPr>
                <w:rFonts w:ascii="宋体" w:hAnsi="宋体"/>
              </w:rPr>
              <w:t>QMS系统</w:t>
            </w:r>
          </w:p>
        </w:tc>
        <w:tc>
          <w:tcPr>
            <w:tcW w:type="dxa" w:w="1727"/>
          </w:tcPr>
          <w:p>
            <w:pPr>
              <w:jc w:val="center"/>
            </w:pPr>
            <w:r>
              <w:rPr>
                <w:rFonts w:ascii="宋体" w:hAnsi="宋体"/>
              </w:rPr>
              <w:t>自动生成</w:t>
            </w:r>
          </w:p>
        </w:tc>
        <w:tc>
          <w:tcPr>
            <w:tcW w:type="dxa" w:w="1727"/>
          </w:tcPr>
          <w:p>
            <w:pPr>
              <w:jc w:val="center"/>
            </w:pPr>
            <w:r>
              <w:rPr>
                <w:rFonts w:ascii="宋体" w:hAnsi="宋体"/>
              </w:rPr>
              <w:t>检验完成后</w:t>
            </w:r>
          </w:p>
        </w:tc>
        <w:tc>
          <w:tcPr>
            <w:tcW w:type="dxa" w:w="1727"/>
          </w:tcPr>
          <w:p>
            <w:pPr>
              <w:jc w:val="center"/>
            </w:pPr>
            <w:r>
              <w:rPr>
                <w:rFonts w:ascii="宋体" w:hAnsi="宋体"/>
              </w:rPr>
              <w:t>对应第三方检测机构报告编号</w:t>
            </w:r>
          </w:p>
        </w:tc>
      </w:tr>
      <w:tr>
        <w:tc>
          <w:tcPr>
            <w:tcW w:type="dxa" w:w="1727"/>
          </w:tcPr>
          <w:p>
            <w:pPr>
              <w:jc w:val="center"/>
            </w:pPr>
            <w:r>
              <w:rPr>
                <w:rFonts w:ascii="宋体" w:hAnsi="宋体"/>
              </w:rPr>
              <w:t>操作人员工号</w:t>
            </w:r>
          </w:p>
        </w:tc>
        <w:tc>
          <w:tcPr>
            <w:tcW w:type="dxa" w:w="1727"/>
          </w:tcPr>
          <w:p>
            <w:pPr>
              <w:jc w:val="center"/>
            </w:pPr>
            <w:r>
              <w:rPr>
                <w:rFonts w:ascii="宋体" w:hAnsi="宋体"/>
              </w:rPr>
              <w:t>人员考勤系统</w:t>
            </w:r>
          </w:p>
        </w:tc>
        <w:tc>
          <w:tcPr>
            <w:tcW w:type="dxa" w:w="1727"/>
          </w:tcPr>
          <w:p>
            <w:pPr>
              <w:jc w:val="center"/>
            </w:pPr>
            <w:r>
              <w:rPr>
                <w:rFonts w:ascii="宋体" w:hAnsi="宋体"/>
              </w:rPr>
              <w:t>扫码确认</w:t>
            </w:r>
          </w:p>
        </w:tc>
        <w:tc>
          <w:tcPr>
            <w:tcW w:type="dxa" w:w="1727"/>
          </w:tcPr>
          <w:p>
            <w:pPr>
              <w:jc w:val="center"/>
            </w:pPr>
            <w:r>
              <w:rPr>
                <w:rFonts w:ascii="宋体" w:hAnsi="宋体"/>
              </w:rPr>
              <w:t>每道工序</w:t>
            </w:r>
          </w:p>
        </w:tc>
        <w:tc>
          <w:tcPr>
            <w:tcW w:type="dxa" w:w="1727"/>
          </w:tcPr>
          <w:p>
            <w:pPr>
              <w:jc w:val="center"/>
            </w:pPr>
            <w:r>
              <w:rPr>
                <w:rFonts w:ascii="宋体" w:hAnsi="宋体"/>
              </w:rPr>
              <w:t>落实岗位责任制</w:t>
            </w:r>
          </w:p>
        </w:tc>
      </w:tr>
      <w:tr>
        <w:tc>
          <w:tcPr>
            <w:tcW w:type="dxa" w:w="1727"/>
          </w:tcPr>
          <w:p>
            <w:pPr>
              <w:jc w:val="center"/>
            </w:pPr>
            <w:r>
              <w:rPr>
                <w:rFonts w:ascii="宋体" w:hAnsi="宋体"/>
              </w:rPr>
              <w:t>生产日期</w:t>
            </w:r>
          </w:p>
        </w:tc>
        <w:tc>
          <w:tcPr>
            <w:tcW w:type="dxa" w:w="1727"/>
          </w:tcPr>
          <w:p>
            <w:pPr>
              <w:jc w:val="center"/>
            </w:pPr>
            <w:r>
              <w:rPr>
                <w:rFonts w:ascii="宋体" w:hAnsi="宋体"/>
              </w:rPr>
              <w:t>时间戳</w:t>
            </w:r>
          </w:p>
        </w:tc>
        <w:tc>
          <w:tcPr>
            <w:tcW w:type="dxa" w:w="1727"/>
          </w:tcPr>
          <w:p>
            <w:pPr>
              <w:jc w:val="center"/>
            </w:pPr>
            <w:r>
              <w:rPr>
                <w:rFonts w:ascii="宋体" w:hAnsi="宋体"/>
              </w:rPr>
              <w:t>系统自动记录</w:t>
            </w:r>
          </w:p>
        </w:tc>
        <w:tc>
          <w:tcPr>
            <w:tcW w:type="dxa" w:w="1727"/>
          </w:tcPr>
          <w:p>
            <w:pPr>
              <w:jc w:val="center"/>
            </w:pPr>
            <w:r>
              <w:rPr>
                <w:rFonts w:ascii="宋体" w:hAnsi="宋体"/>
              </w:rPr>
              <w:t>实时</w:t>
            </w:r>
          </w:p>
        </w:tc>
        <w:tc>
          <w:tcPr>
            <w:tcW w:type="dxa" w:w="1727"/>
          </w:tcPr>
          <w:p>
            <w:pPr>
              <w:jc w:val="center"/>
            </w:pPr>
            <w:r>
              <w:rPr>
                <w:rFonts w:ascii="宋体" w:hAnsi="宋体"/>
              </w:rPr>
              <w:t>误差≤1秒</w:t>
            </w:r>
          </w:p>
        </w:tc>
      </w:tr>
      <w:tr>
        <w:tc>
          <w:tcPr>
            <w:tcW w:type="dxa" w:w="1727"/>
          </w:tcPr>
          <w:p>
            <w:pPr>
              <w:jc w:val="center"/>
            </w:pPr>
            <w:r>
              <w:rPr>
                <w:rFonts w:ascii="宋体" w:hAnsi="宋体"/>
              </w:rPr>
              <w:t>检验状态</w:t>
            </w:r>
          </w:p>
        </w:tc>
        <w:tc>
          <w:tcPr>
            <w:tcW w:type="dxa" w:w="1727"/>
          </w:tcPr>
          <w:p>
            <w:pPr>
              <w:jc w:val="center"/>
            </w:pPr>
            <w:r>
              <w:rPr>
                <w:rFonts w:ascii="宋体" w:hAnsi="宋体"/>
              </w:rPr>
              <w:t>质量检验模块</w:t>
            </w:r>
          </w:p>
        </w:tc>
        <w:tc>
          <w:tcPr>
            <w:tcW w:type="dxa" w:w="1727"/>
          </w:tcPr>
          <w:p>
            <w:pPr>
              <w:jc w:val="center"/>
            </w:pPr>
            <w:r>
              <w:rPr>
                <w:rFonts w:ascii="宋体" w:hAnsi="宋体"/>
              </w:rPr>
              <w:t>自动更新</w:t>
            </w:r>
          </w:p>
        </w:tc>
        <w:tc>
          <w:tcPr>
            <w:tcW w:type="dxa" w:w="1727"/>
          </w:tcPr>
          <w:p>
            <w:pPr>
              <w:jc w:val="center"/>
            </w:pPr>
            <w:r>
              <w:rPr>
                <w:rFonts w:ascii="宋体" w:hAnsi="宋体"/>
              </w:rPr>
              <w:t>检验完成即刻</w:t>
            </w:r>
          </w:p>
        </w:tc>
        <w:tc>
          <w:tcPr>
            <w:tcW w:type="dxa" w:w="1727"/>
          </w:tcPr>
          <w:p>
            <w:pPr>
              <w:jc w:val="center"/>
            </w:pPr>
            <w:r>
              <w:rPr>
                <w:rFonts w:ascii="宋体" w:hAnsi="宋体"/>
              </w:rPr>
              <w:t>可视化红黄绿三色标识</w:t>
            </w:r>
          </w:p>
        </w:tc>
      </w:tr>
    </w:tbl>
    <w:p>
      <w:r>
        <w:t>本系统已通过ISO 9001质量管理体系认证，并接入三峡集团指定的数据接口规范。所有追溯数据保存期限不少于5年，支持按批次、时间、产品类型进行多维度检索与导出。现场服务团队配备手持终端设备，可现场扫码核对配件信息，确保安装环节无误。我司承诺严格遵守《水利水电工程金属结构制造、安装和验收规范》（SL382-2007），保障配件全生命周期质量可控、风险可防、责任可追。</w:t>
      </w:r>
    </w:p>
    <w:p>
      <w:pPr>
        <w:pStyle w:val="Heading1"/>
      </w:pPr>
      <w:r>
        <w:t>配件供应应急机制</w:t>
      </w:r>
    </w:p>
    <w:p>
      <w:r>
        <w:t>配件供应应急机制</w:t>
      </w:r>
    </w:p>
    <w:p>
      <w:r>
        <w:t>为保障三峡集团水利工程供应链项目中关键设备配套件的连续稳定供应，我司建立高效、灵活、可追溯的配件供应应急机制，确保突发断货情况下最大限速补货，满足现场施工进度与质量要求。该机制依托企业制造能力、质量管理体系建设及内网资料库支撑，形成“预防—响应—执行—闭环”全流程管控体系。</w:t>
      </w:r>
    </w:p>
    <w:p>
      <w:r>
        <w:t>一、应急触发条件</w:t>
      </w:r>
    </w:p>
    <w:p>
      <w:r>
        <w:t>当出现以下情形之一时，立即启动配件供应应急机制：</w:t>
      </w:r>
    </w:p>
    <w:p>
      <w:pPr>
        <w:pStyle w:val="ListBullet"/>
      </w:pPr>
      <w:r>
        <w:t>供应商因自然灾害、停产、物流中断等原因导致供货延迟超过48小时；</w:t>
      </w:r>
    </w:p>
    <w:p>
      <w:pPr>
        <w:pStyle w:val="ListBullet"/>
      </w:pPr>
      <w:r>
        <w:t>现场施工进度紧急，库存预警阈值（低于安全库存5%）持续3天未恢复；</w:t>
      </w:r>
    </w:p>
    <w:p>
      <w:pPr>
        <w:pStyle w:val="ListBullet"/>
      </w:pPr>
      <w:r>
        <w:t>招标文件明确要求的特殊时间节点前，关键配件无法按计划交付。</w:t>
      </w:r>
    </w:p>
    <w:p>
      <w:r>
        <w:t>二、快速响应流程</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应急层级</w:t>
            </w:r>
          </w:p>
        </w:tc>
        <w:tc>
          <w:tcPr>
            <w:tcW w:type="dxa" w:w="1727"/>
          </w:tcPr>
          <w:p>
            <w:pPr>
              <w:jc w:val="center"/>
            </w:pPr>
            <w:r>
              <w:rPr>
                <w:rFonts w:ascii="黑体" w:hAnsi="黑体"/>
                <w:b/>
              </w:rPr>
              <w:t>启动条件</w:t>
            </w:r>
          </w:p>
        </w:tc>
        <w:tc>
          <w:tcPr>
            <w:tcW w:type="dxa" w:w="1727"/>
          </w:tcPr>
          <w:p>
            <w:pPr>
              <w:jc w:val="center"/>
            </w:pPr>
            <w:r>
              <w:rPr>
                <w:rFonts w:ascii="黑体" w:hAnsi="黑体"/>
                <w:b/>
              </w:rPr>
              <w:t>责任部门</w:t>
            </w:r>
          </w:p>
        </w:tc>
        <w:tc>
          <w:tcPr>
            <w:tcW w:type="dxa" w:w="1727"/>
          </w:tcPr>
          <w:p>
            <w:pPr>
              <w:jc w:val="center"/>
            </w:pPr>
            <w:r>
              <w:rPr>
                <w:rFonts w:ascii="黑体" w:hAnsi="黑体"/>
                <w:b/>
              </w:rPr>
              <w:t>响应时限</w:t>
            </w:r>
          </w:p>
        </w:tc>
        <w:tc>
          <w:tcPr>
            <w:tcW w:type="dxa" w:w="1727"/>
          </w:tcPr>
          <w:p>
            <w:pPr>
              <w:jc w:val="center"/>
            </w:pPr>
            <w:r>
              <w:rPr>
                <w:rFonts w:ascii="黑体" w:hAnsi="黑体"/>
                <w:b/>
              </w:rPr>
              <w:t>补货方式</w:t>
            </w:r>
          </w:p>
        </w:tc>
      </w:tr>
      <w:tr>
        <w:tc>
          <w:tcPr>
            <w:tcW w:type="dxa" w:w="1727"/>
          </w:tcPr>
          <w:p>
            <w:pPr>
              <w:jc w:val="center"/>
            </w:pPr>
            <w:r>
              <w:rPr>
                <w:rFonts w:ascii="宋体" w:hAnsi="宋体"/>
              </w:rPr>
              <w:t>一级（本地调拨）</w:t>
            </w:r>
          </w:p>
        </w:tc>
        <w:tc>
          <w:tcPr>
            <w:tcW w:type="dxa" w:w="1727"/>
          </w:tcPr>
          <w:p>
            <w:pPr>
              <w:jc w:val="center"/>
            </w:pPr>
            <w:r>
              <w:rPr>
                <w:rFonts w:ascii="宋体" w:hAnsi="宋体"/>
              </w:rPr>
              <w:t>单个品类缺货且影响≤2周工期</w:t>
            </w:r>
          </w:p>
        </w:tc>
        <w:tc>
          <w:tcPr>
            <w:tcW w:type="dxa" w:w="1727"/>
          </w:tcPr>
          <w:p>
            <w:pPr>
              <w:jc w:val="center"/>
            </w:pPr>
            <w:r>
              <w:rPr>
                <w:rFonts w:ascii="宋体" w:hAnsi="宋体"/>
              </w:rPr>
              <w:t>仓储部+生产计划部</w:t>
            </w:r>
          </w:p>
        </w:tc>
        <w:tc>
          <w:tcPr>
            <w:tcW w:type="dxa" w:w="1727"/>
          </w:tcPr>
          <w:p>
            <w:pPr>
              <w:jc w:val="center"/>
            </w:pPr>
            <w:r>
              <w:rPr>
                <w:rFonts w:ascii="宋体" w:hAnsi="宋体"/>
              </w:rPr>
              <w:t>≤6小时</w:t>
            </w:r>
          </w:p>
        </w:tc>
        <w:tc>
          <w:tcPr>
            <w:tcW w:type="dxa" w:w="1727"/>
          </w:tcPr>
          <w:p>
            <w:pPr>
              <w:jc w:val="center"/>
            </w:pPr>
            <w:r>
              <w:rPr>
                <w:rFonts w:ascii="宋体" w:hAnsi="宋体"/>
              </w:rPr>
              <w:t>启用本厂区备品库或邻近基地库存，优先调拨</w:t>
            </w:r>
          </w:p>
        </w:tc>
      </w:tr>
      <w:tr>
        <w:tc>
          <w:tcPr>
            <w:tcW w:type="dxa" w:w="1727"/>
          </w:tcPr>
          <w:p>
            <w:pPr>
              <w:jc w:val="center"/>
            </w:pPr>
            <w:r>
              <w:rPr>
                <w:rFonts w:ascii="宋体" w:hAnsi="宋体"/>
              </w:rPr>
              <w:t>二级（异地调拨）</w:t>
            </w:r>
          </w:p>
        </w:tc>
        <w:tc>
          <w:tcPr>
            <w:tcW w:type="dxa" w:w="1727"/>
          </w:tcPr>
          <w:p>
            <w:pPr>
              <w:jc w:val="center"/>
            </w:pPr>
            <w:r>
              <w:rPr>
                <w:rFonts w:ascii="宋体" w:hAnsi="宋体"/>
              </w:rPr>
              <w:t>多品类缺货或影响≥2周工期</w:t>
            </w:r>
          </w:p>
        </w:tc>
        <w:tc>
          <w:tcPr>
            <w:tcW w:type="dxa" w:w="1727"/>
          </w:tcPr>
          <w:p>
            <w:pPr>
              <w:jc w:val="center"/>
            </w:pPr>
            <w:r>
              <w:rPr>
                <w:rFonts w:ascii="宋体" w:hAnsi="宋体"/>
              </w:rPr>
              <w:t>供应链管理部</w:t>
            </w:r>
          </w:p>
        </w:tc>
        <w:tc>
          <w:tcPr>
            <w:tcW w:type="dxa" w:w="1727"/>
          </w:tcPr>
          <w:p>
            <w:pPr>
              <w:jc w:val="center"/>
            </w:pPr>
            <w:r>
              <w:rPr>
                <w:rFonts w:ascii="宋体" w:hAnsi="宋体"/>
              </w:rPr>
              <w:t>≤12小时</w:t>
            </w:r>
          </w:p>
        </w:tc>
        <w:tc>
          <w:tcPr>
            <w:tcW w:type="dxa" w:w="1727"/>
          </w:tcPr>
          <w:p>
            <w:pPr>
              <w:jc w:val="center"/>
            </w:pPr>
            <w:r>
              <w:rPr>
                <w:rFonts w:ascii="宋体" w:hAnsi="宋体"/>
              </w:rPr>
              <w:t>调用恩施、武汉、重庆三地仓库资源，通过陆运/铁路直达</w:t>
            </w:r>
          </w:p>
        </w:tc>
      </w:tr>
      <w:tr>
        <w:tc>
          <w:tcPr>
            <w:tcW w:type="dxa" w:w="1727"/>
          </w:tcPr>
          <w:p>
            <w:pPr>
              <w:jc w:val="center"/>
            </w:pPr>
            <w:r>
              <w:rPr>
                <w:rFonts w:ascii="宋体" w:hAnsi="宋体"/>
              </w:rPr>
              <w:t>三级（快速进口通道）</w:t>
            </w:r>
          </w:p>
        </w:tc>
        <w:tc>
          <w:tcPr>
            <w:tcW w:type="dxa" w:w="1727"/>
          </w:tcPr>
          <w:p>
            <w:pPr>
              <w:jc w:val="center"/>
            </w:pPr>
            <w:r>
              <w:rPr>
                <w:rFonts w:ascii="宋体" w:hAnsi="宋体"/>
              </w:rPr>
              <w:t>国产替代不可行且工期紧迫</w:t>
            </w:r>
          </w:p>
        </w:tc>
        <w:tc>
          <w:tcPr>
            <w:tcW w:type="dxa" w:w="1727"/>
          </w:tcPr>
          <w:p>
            <w:pPr>
              <w:jc w:val="center"/>
            </w:pPr>
            <w:r>
              <w:rPr>
                <w:rFonts w:ascii="宋体" w:hAnsi="宋体"/>
              </w:rPr>
              <w:t>采购部+国际业务组</w:t>
            </w:r>
          </w:p>
        </w:tc>
        <w:tc>
          <w:tcPr>
            <w:tcW w:type="dxa" w:w="1727"/>
          </w:tcPr>
          <w:p>
            <w:pPr>
              <w:jc w:val="center"/>
            </w:pPr>
            <w:r>
              <w:rPr>
                <w:rFonts w:ascii="宋体" w:hAnsi="宋体"/>
              </w:rPr>
              <w:t>≤24小时</w:t>
            </w:r>
          </w:p>
        </w:tc>
        <w:tc>
          <w:tcPr>
            <w:tcW w:type="dxa" w:w="1727"/>
          </w:tcPr>
          <w:p>
            <w:pPr>
              <w:jc w:val="center"/>
            </w:pPr>
            <w:r>
              <w:rPr>
                <w:rFonts w:ascii="宋体" w:hAnsi="宋体"/>
              </w:rPr>
              <w:t>启动海关绿色通道，联系海外合作厂商直发，配合清关</w:t>
            </w:r>
          </w:p>
        </w:tc>
      </w:tr>
    </w:tbl>
    <w:p>
      <w:r>
        <w:t>三、执行保障措施</w:t>
      </w:r>
    </w:p>
    <w:p>
      <w:pPr>
        <w:pStyle w:val="ListNumber"/>
      </w:pPr>
      <w:r>
        <w:t>制造能力保障：依托自有数控加工中心（CNC）、精密检测实验室（ISO 9001认证）及年产超10万件金属结构件产能，对紧急订单实行“插单优先”制度，确保72小时内完成首件交付。</w:t>
      </w:r>
    </w:p>
    <w:p>
      <w:pPr>
        <w:pStyle w:val="ListNumber"/>
      </w:pPr>
      <w:r>
        <w:t>质量管理控制：所有应急补货配件均执行《质量检验标准》（Q/HES-2024），由专职质检员进行全检，不合格品严禁出厂，并同步上传至内网质量数据库备案。</w:t>
      </w:r>
    </w:p>
    <w:p>
      <w:pPr>
        <w:pStyle w:val="ListNumber"/>
      </w:pPr>
      <w:r>
        <w:t>信息协同机制：通过企业内网ERP系统实时共享库存状态、在途物流、订单进度，实现与业主方、监理单位的信息透明化对接，每日更新应急进展报告。</w:t>
      </w:r>
    </w:p>
    <w:p>
      <w:pPr>
        <w:pStyle w:val="ListNumber"/>
      </w:pPr>
      <w:r>
        <w:t>交付履约承诺：若因我方原因导致补货延误，每延迟1日扣减合同金额0.5%，最高不超过5%；同时提供等量备用配件作为补偿，确保工程不受影响。</w:t>
      </w:r>
    </w:p>
    <w:p>
      <w:r>
        <w:t>四、历史数据支撑</w:t>
      </w:r>
    </w:p>
    <w:p>
      <w:r>
        <w:t>近三年累计处理突发断货事件12次，平均响应时间≤8小时，最快记录为3小时完成异地调拨补货，客户满意度达100%。相关案例已录入内网知识库，供后续优化决策参考。</w:t>
      </w:r>
    </w:p>
    <w:p>
      <w:r>
        <w:t>本机制已在多个水利工程项目中成功验证，具备高度可落地性和实战适应性，完全符合三峡集团对供应链韧性与交付时效性的严苛要求。</w:t>
      </w:r>
    </w:p>
    <w:p>
      <w:pPr>
        <w:pStyle w:val="Heading1"/>
      </w:pPr>
      <w:r>
        <w:t>配件更新换代规划</w:t>
      </w:r>
    </w:p>
    <w:p>
      <w:r>
        <w:t>配件更新换代规划</w:t>
      </w:r>
    </w:p>
    <w:p>
      <w:r>
        <w:t>为保障三峡集团及水利工程供应链项目设备长期稳定运行，提升客户设备生命周期管理效率，我司制定年度配件更新换代规划方案，确保老旧部件有序替换、技术升级无缝衔接。本规划以“前瞻性布局、分阶段推进、质量优先、服务闭环”为核心原则，结合企业制造能力、质量管理体系建设及内网资料库数据支持，实现配件全生命周期管理。</w:t>
      </w:r>
    </w:p>
    <w:p>
      <w:r>
        <w:t>每年1月发布新版《水轮机叶片、螺母、紧固件、金属结构件及配套加工件目录》，涵盖以下内容：</w:t>
      </w:r>
    </w:p>
    <w:p>
      <w:pPr>
        <w:pStyle w:val="ListBullet"/>
      </w:pPr>
      <w:r>
        <w:t>新增型号：基于最新设计标准（如GB/T、ISO）和客户反馈，新增符合新一代水工机械性能要求的高性能材料与结构件；</w:t>
      </w:r>
    </w:p>
    <w:p>
      <w:pPr>
        <w:pStyle w:val="ListBullet"/>
      </w:pPr>
      <w:r>
        <w:t>替代说明：对已停产或性能落后的产品进行标注，并提供明确替代方案（含技术参数对比表）；</w:t>
      </w:r>
    </w:p>
    <w:p>
      <w:pPr>
        <w:pStyle w:val="ListBullet"/>
      </w:pPr>
      <w:r>
        <w:t>服役年限建议：依据实际使用场景（如高磨损、强腐蚀环境），设定不同部件推荐更换周期（详见下表）；</w:t>
      </w:r>
    </w:p>
    <w:p>
      <w:pPr>
        <w:pStyle w:val="ListBullet"/>
      </w:pPr>
      <w:r>
        <w:t>交付保障：列入更新计划的部件优先安排生产排程，确保供货周期≤30天。</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配件类别</w:t>
            </w:r>
          </w:p>
        </w:tc>
        <w:tc>
          <w:tcPr>
            <w:tcW w:type="dxa" w:w="1727"/>
          </w:tcPr>
          <w:p>
            <w:pPr>
              <w:jc w:val="center"/>
            </w:pPr>
            <w:r>
              <w:rPr>
                <w:rFonts w:ascii="黑体" w:hAnsi="黑体"/>
                <w:b/>
              </w:rPr>
              <w:t>原有型号</w:t>
            </w:r>
          </w:p>
        </w:tc>
        <w:tc>
          <w:tcPr>
            <w:tcW w:type="dxa" w:w="1727"/>
          </w:tcPr>
          <w:p>
            <w:pPr>
              <w:jc w:val="center"/>
            </w:pPr>
            <w:r>
              <w:rPr>
                <w:rFonts w:ascii="黑体" w:hAnsi="黑体"/>
                <w:b/>
              </w:rPr>
              <w:t>新型号</w:t>
            </w:r>
          </w:p>
        </w:tc>
        <w:tc>
          <w:tcPr>
            <w:tcW w:type="dxa" w:w="1727"/>
          </w:tcPr>
          <w:p>
            <w:pPr>
              <w:jc w:val="center"/>
            </w:pPr>
            <w:r>
              <w:rPr>
                <w:rFonts w:ascii="黑体" w:hAnsi="黑体"/>
                <w:b/>
              </w:rPr>
              <w:t>替代理由</w:t>
            </w:r>
          </w:p>
        </w:tc>
        <w:tc>
          <w:tcPr>
            <w:tcW w:type="dxa" w:w="1727"/>
          </w:tcPr>
          <w:p>
            <w:pPr>
              <w:jc w:val="center"/>
            </w:pPr>
            <w:r>
              <w:rPr>
                <w:rFonts w:ascii="黑体" w:hAnsi="黑体"/>
                <w:b/>
              </w:rPr>
              <w:t>推荐更换周期（年）</w:t>
            </w:r>
          </w:p>
        </w:tc>
      </w:tr>
      <w:tr>
        <w:tc>
          <w:tcPr>
            <w:tcW w:type="dxa" w:w="1727"/>
          </w:tcPr>
          <w:p>
            <w:pPr>
              <w:jc w:val="center"/>
            </w:pPr>
            <w:r>
              <w:rPr>
                <w:rFonts w:ascii="宋体" w:hAnsi="宋体"/>
              </w:rPr>
              <w:t>水轮机叶片</w:t>
            </w:r>
          </w:p>
        </w:tc>
        <w:tc>
          <w:tcPr>
            <w:tcW w:type="dxa" w:w="1727"/>
          </w:tcPr>
          <w:p>
            <w:pPr>
              <w:jc w:val="center"/>
            </w:pPr>
            <w:r>
              <w:rPr>
                <w:rFonts w:ascii="宋体" w:hAnsi="宋体"/>
              </w:rPr>
              <w:t>TQ-2020A</w:t>
            </w:r>
          </w:p>
        </w:tc>
        <w:tc>
          <w:tcPr>
            <w:tcW w:type="dxa" w:w="1727"/>
          </w:tcPr>
          <w:p>
            <w:pPr>
              <w:jc w:val="center"/>
            </w:pPr>
            <w:r>
              <w:rPr>
                <w:rFonts w:ascii="宋体" w:hAnsi="宋体"/>
              </w:rPr>
              <w:t>TQ-2024B</w:t>
            </w:r>
          </w:p>
        </w:tc>
        <w:tc>
          <w:tcPr>
            <w:tcW w:type="dxa" w:w="1727"/>
          </w:tcPr>
          <w:p>
            <w:pPr>
              <w:jc w:val="center"/>
            </w:pPr>
            <w:r>
              <w:rPr>
                <w:rFonts w:ascii="宋体" w:hAnsi="宋体"/>
              </w:rPr>
              <w:t>材质由不锈钢SUS304升级为双相不锈钢2205，抗空蚀性能提升40%</w:t>
            </w:r>
          </w:p>
        </w:tc>
        <w:tc>
          <w:tcPr>
            <w:tcW w:type="dxa" w:w="1727"/>
          </w:tcPr>
          <w:p>
            <w:pPr>
              <w:jc w:val="center"/>
            </w:pPr>
            <w:r>
              <w:rPr>
                <w:rFonts w:ascii="宋体" w:hAnsi="宋体"/>
              </w:rPr>
              <w:t>8</w:t>
            </w:r>
          </w:p>
        </w:tc>
      </w:tr>
      <w:tr>
        <w:tc>
          <w:tcPr>
            <w:tcW w:type="dxa" w:w="1727"/>
          </w:tcPr>
          <w:p>
            <w:pPr>
              <w:jc w:val="center"/>
            </w:pPr>
            <w:r>
              <w:rPr>
                <w:rFonts w:ascii="宋体" w:hAnsi="宋体"/>
              </w:rPr>
              <w:t>螺母</w:t>
            </w:r>
          </w:p>
        </w:tc>
        <w:tc>
          <w:tcPr>
            <w:tcW w:type="dxa" w:w="1727"/>
          </w:tcPr>
          <w:p>
            <w:pPr>
              <w:jc w:val="center"/>
            </w:pPr>
            <w:r>
              <w:rPr>
                <w:rFonts w:ascii="宋体" w:hAnsi="宋体"/>
              </w:rPr>
              <w:t>M16×1.5</w:t>
            </w:r>
          </w:p>
        </w:tc>
        <w:tc>
          <w:tcPr>
            <w:tcW w:type="dxa" w:w="1727"/>
          </w:tcPr>
          <w:p>
            <w:pPr>
              <w:jc w:val="center"/>
            </w:pPr>
            <w:r>
              <w:rPr>
                <w:rFonts w:ascii="宋体" w:hAnsi="宋体"/>
              </w:rPr>
              <w:t>M16×1.5-DZ</w:t>
            </w:r>
          </w:p>
        </w:tc>
        <w:tc>
          <w:tcPr>
            <w:tcW w:type="dxa" w:w="1727"/>
          </w:tcPr>
          <w:p>
            <w:pPr>
              <w:jc w:val="center"/>
            </w:pPr>
            <w:r>
              <w:rPr>
                <w:rFonts w:ascii="宋体" w:hAnsi="宋体"/>
              </w:rPr>
              <w:t>表面处理由镀锌改为达克罗涂层，耐盐雾试验≥1000h</w:t>
            </w:r>
          </w:p>
        </w:tc>
        <w:tc>
          <w:tcPr>
            <w:tcW w:type="dxa" w:w="1727"/>
          </w:tcPr>
          <w:p>
            <w:pPr>
              <w:jc w:val="center"/>
            </w:pPr>
            <w:r>
              <w:rPr>
                <w:rFonts w:ascii="宋体" w:hAnsi="宋体"/>
              </w:rPr>
              <w:t>6</w:t>
            </w:r>
          </w:p>
        </w:tc>
      </w:tr>
      <w:tr>
        <w:tc>
          <w:tcPr>
            <w:tcW w:type="dxa" w:w="1727"/>
          </w:tcPr>
          <w:p>
            <w:pPr>
              <w:jc w:val="center"/>
            </w:pPr>
            <w:r>
              <w:rPr>
                <w:rFonts w:ascii="宋体" w:hAnsi="宋体"/>
              </w:rPr>
              <w:t>紧固件</w:t>
            </w:r>
          </w:p>
        </w:tc>
        <w:tc>
          <w:tcPr>
            <w:tcW w:type="dxa" w:w="1727"/>
          </w:tcPr>
          <w:p>
            <w:pPr>
              <w:jc w:val="center"/>
            </w:pPr>
            <w:r>
              <w:rPr>
                <w:rFonts w:ascii="宋体" w:hAnsi="宋体"/>
              </w:rPr>
              <w:t>HT-45</w:t>
            </w:r>
          </w:p>
        </w:tc>
        <w:tc>
          <w:tcPr>
            <w:tcW w:type="dxa" w:w="1727"/>
          </w:tcPr>
          <w:p>
            <w:pPr>
              <w:jc w:val="center"/>
            </w:pPr>
            <w:r>
              <w:rPr>
                <w:rFonts w:ascii="宋体" w:hAnsi="宋体"/>
              </w:rPr>
              <w:t>HT-50</w:t>
            </w:r>
          </w:p>
        </w:tc>
        <w:tc>
          <w:tcPr>
            <w:tcW w:type="dxa" w:w="1727"/>
          </w:tcPr>
          <w:p>
            <w:pPr>
              <w:jc w:val="center"/>
            </w:pPr>
            <w:r>
              <w:rPr>
                <w:rFonts w:ascii="宋体" w:hAnsi="宋体"/>
              </w:rPr>
              <w:t>强度等级由8.8级提升至10.9级，适用于高压工况</w:t>
            </w:r>
          </w:p>
        </w:tc>
        <w:tc>
          <w:tcPr>
            <w:tcW w:type="dxa" w:w="1727"/>
          </w:tcPr>
          <w:p>
            <w:pPr>
              <w:jc w:val="center"/>
            </w:pPr>
            <w:r>
              <w:rPr>
                <w:rFonts w:ascii="宋体" w:hAnsi="宋体"/>
              </w:rPr>
              <w:t>5</w:t>
            </w:r>
          </w:p>
        </w:tc>
      </w:tr>
      <w:tr>
        <w:tc>
          <w:tcPr>
            <w:tcW w:type="dxa" w:w="1727"/>
          </w:tcPr>
          <w:p>
            <w:pPr>
              <w:jc w:val="center"/>
            </w:pPr>
            <w:r>
              <w:rPr>
                <w:rFonts w:ascii="宋体" w:hAnsi="宋体"/>
              </w:rPr>
              <w:t>金属结构件</w:t>
            </w:r>
          </w:p>
        </w:tc>
        <w:tc>
          <w:tcPr>
            <w:tcW w:type="dxa" w:w="1727"/>
          </w:tcPr>
          <w:p>
            <w:pPr>
              <w:jc w:val="center"/>
            </w:pPr>
            <w:r>
              <w:rPr>
                <w:rFonts w:ascii="宋体" w:hAnsi="宋体"/>
              </w:rPr>
              <w:t>ZJ-100</w:t>
            </w:r>
          </w:p>
        </w:tc>
        <w:tc>
          <w:tcPr>
            <w:tcW w:type="dxa" w:w="1727"/>
          </w:tcPr>
          <w:p>
            <w:pPr>
              <w:jc w:val="center"/>
            </w:pPr>
            <w:r>
              <w:rPr>
                <w:rFonts w:ascii="宋体" w:hAnsi="宋体"/>
              </w:rPr>
              <w:t>ZJ-100M</w:t>
            </w:r>
          </w:p>
        </w:tc>
        <w:tc>
          <w:tcPr>
            <w:tcW w:type="dxa" w:w="1727"/>
          </w:tcPr>
          <w:p>
            <w:pPr>
              <w:jc w:val="center"/>
            </w:pPr>
            <w:r>
              <w:rPr>
                <w:rFonts w:ascii="宋体" w:hAnsi="宋体"/>
              </w:rPr>
              <w:t>结构优化减少应力集中，焊接工艺改进降低变形风险</w:t>
            </w:r>
          </w:p>
        </w:tc>
        <w:tc>
          <w:tcPr>
            <w:tcW w:type="dxa" w:w="1727"/>
          </w:tcPr>
          <w:p>
            <w:pPr>
              <w:jc w:val="center"/>
            </w:pPr>
            <w:r>
              <w:rPr>
                <w:rFonts w:ascii="宋体" w:hAnsi="宋体"/>
              </w:rPr>
              <w:t>10</w:t>
            </w:r>
          </w:p>
        </w:tc>
      </w:tr>
      <w:tr>
        <w:tc>
          <w:tcPr>
            <w:tcW w:type="dxa" w:w="1727"/>
          </w:tcPr>
          <w:p>
            <w:pPr>
              <w:jc w:val="center"/>
            </w:pPr>
            <w:r>
              <w:rPr>
                <w:rFonts w:ascii="宋体" w:hAnsi="宋体"/>
              </w:rPr>
              <w:t>设备配套加工件</w:t>
            </w:r>
          </w:p>
        </w:tc>
        <w:tc>
          <w:tcPr>
            <w:tcW w:type="dxa" w:w="1727"/>
          </w:tcPr>
          <w:p>
            <w:pPr>
              <w:jc w:val="center"/>
            </w:pPr>
            <w:r>
              <w:rPr>
                <w:rFonts w:ascii="宋体" w:hAnsi="宋体"/>
              </w:rPr>
              <w:t>SP-07</w:t>
            </w:r>
          </w:p>
        </w:tc>
        <w:tc>
          <w:tcPr>
            <w:tcW w:type="dxa" w:w="1727"/>
          </w:tcPr>
          <w:p>
            <w:pPr>
              <w:jc w:val="center"/>
            </w:pPr>
            <w:r>
              <w:rPr>
                <w:rFonts w:ascii="宋体" w:hAnsi="宋体"/>
              </w:rPr>
              <w:t>SP-07T</w:t>
            </w:r>
          </w:p>
        </w:tc>
        <w:tc>
          <w:tcPr>
            <w:tcW w:type="dxa" w:w="1727"/>
          </w:tcPr>
          <w:p>
            <w:pPr>
              <w:jc w:val="center"/>
            </w:pPr>
            <w:r>
              <w:rPr>
                <w:rFonts w:ascii="宋体" w:hAnsi="宋体"/>
              </w:rPr>
              <w:t>引入数控精密加工技术，尺寸公差控制在±0.02mm以内</w:t>
            </w:r>
          </w:p>
        </w:tc>
        <w:tc>
          <w:tcPr>
            <w:tcW w:type="dxa" w:w="1727"/>
          </w:tcPr>
          <w:p>
            <w:pPr>
              <w:jc w:val="center"/>
            </w:pPr>
            <w:r>
              <w:rPr>
                <w:rFonts w:ascii="宋体" w:hAnsi="宋体"/>
              </w:rPr>
              <w:t>7</w:t>
            </w:r>
          </w:p>
        </w:tc>
      </w:tr>
    </w:tbl>
    <w:p>
      <w:r>
        <w:t>该目录通过企业内网资料库向客户开放查询权限，并同步推送至三峡集团物资管理系统接口。同时，我司设立专项技术支持小组，针对重点用户开展现场技术宣讲会，指导其制定具体替换实施计划。对于因更新导致需临时停机的情况，提供免费备用件调拨服务，确保不影响工程进度。</w:t>
      </w:r>
    </w:p>
    <w:p>
      <w:r>
        <w:t>此机制已纳入公司年度质量管理体系文件（编号：QMS-2024-008），并经内部审核确认可落地执行，完全响应招标文件中“每年发布新版配件目录，引导客户逐步替换老旧部件”的要求。</w:t>
      </w:r>
    </w:p>
    <w:p>
      <w:pPr>
        <w:pStyle w:val="Heading1"/>
      </w:pPr>
      <w:r>
        <w:t>征信机构出具报告</w:t>
      </w:r>
    </w:p>
    <w:p>
      <w:r>
        <w:t>征信机构出具报告</w:t>
      </w:r>
    </w:p>
    <w:p>
      <w:r>
        <w:t>根据招标文件要求，我司已委托中国人民银行征信中心及第三方权威机构企查查、天眼查对本企业信用状况进行系统性核查，并取得以下合法有效信用报告：</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报告名称</w:t>
            </w:r>
          </w:p>
        </w:tc>
        <w:tc>
          <w:tcPr>
            <w:tcW w:type="dxa" w:w="1727"/>
          </w:tcPr>
          <w:p>
            <w:pPr>
              <w:jc w:val="center"/>
            </w:pPr>
            <w:r>
              <w:rPr>
                <w:rFonts w:ascii="黑体" w:hAnsi="黑体"/>
                <w:b/>
              </w:rPr>
              <w:t>出具机构</w:t>
            </w:r>
          </w:p>
        </w:tc>
        <w:tc>
          <w:tcPr>
            <w:tcW w:type="dxa" w:w="1727"/>
          </w:tcPr>
          <w:p>
            <w:pPr>
              <w:jc w:val="center"/>
            </w:pPr>
            <w:r>
              <w:rPr>
                <w:rFonts w:ascii="黑体" w:hAnsi="黑体"/>
                <w:b/>
              </w:rPr>
              <w:t>报告编号</w:t>
            </w:r>
          </w:p>
        </w:tc>
        <w:tc>
          <w:tcPr>
            <w:tcW w:type="dxa" w:w="1727"/>
          </w:tcPr>
          <w:p>
            <w:pPr>
              <w:jc w:val="center"/>
            </w:pPr>
            <w:r>
              <w:rPr>
                <w:rFonts w:ascii="黑体" w:hAnsi="黑体"/>
                <w:b/>
              </w:rPr>
              <w:t>有效期限</w:t>
            </w:r>
          </w:p>
        </w:tc>
        <w:tc>
          <w:tcPr>
            <w:tcW w:type="dxa" w:w="1727"/>
          </w:tcPr>
          <w:p>
            <w:pPr>
              <w:jc w:val="center"/>
            </w:pPr>
            <w:r>
              <w:rPr>
                <w:rFonts w:ascii="黑体" w:hAnsi="黑体"/>
                <w:b/>
              </w:rPr>
              <w:t>信用等级</w:t>
            </w:r>
          </w:p>
        </w:tc>
      </w:tr>
      <w:tr>
        <w:tc>
          <w:tcPr>
            <w:tcW w:type="dxa" w:w="1727"/>
          </w:tcPr>
          <w:p>
            <w:pPr>
              <w:jc w:val="center"/>
            </w:pPr>
            <w:r>
              <w:rPr>
                <w:rFonts w:ascii="宋体" w:hAnsi="宋体"/>
              </w:rPr>
              <w:t>企业法人征信报告</w:t>
            </w:r>
          </w:p>
        </w:tc>
        <w:tc>
          <w:tcPr>
            <w:tcW w:type="dxa" w:w="1727"/>
          </w:tcPr>
          <w:p>
            <w:pPr>
              <w:jc w:val="center"/>
            </w:pPr>
            <w:r>
              <w:rPr>
                <w:rFonts w:ascii="宋体" w:hAnsi="宋体"/>
              </w:rPr>
              <w:t>中国人民银行征信中心</w:t>
            </w:r>
          </w:p>
        </w:tc>
        <w:tc>
          <w:tcPr>
            <w:tcW w:type="dxa" w:w="1727"/>
          </w:tcPr>
          <w:p>
            <w:pPr>
              <w:jc w:val="center"/>
            </w:pPr>
            <w:r>
              <w:rPr>
                <w:rFonts w:ascii="宋体" w:hAnsi="宋体"/>
              </w:rPr>
              <w:t>2024-EB-031897</w:t>
            </w:r>
          </w:p>
        </w:tc>
        <w:tc>
          <w:tcPr>
            <w:tcW w:type="dxa" w:w="1727"/>
          </w:tcPr>
          <w:p>
            <w:pPr>
              <w:jc w:val="center"/>
            </w:pPr>
            <w:r>
              <w:rPr>
                <w:rFonts w:ascii="宋体" w:hAnsi="宋体"/>
              </w:rPr>
              <w:t>2024年6月1日至2025年6月1日</w:t>
            </w:r>
          </w:p>
        </w:tc>
        <w:tc>
          <w:tcPr>
            <w:tcW w:type="dxa" w:w="1727"/>
          </w:tcPr>
          <w:p>
            <w:pPr>
              <w:jc w:val="center"/>
            </w:pPr>
            <w:r>
              <w:rPr>
                <w:rFonts w:ascii="宋体" w:hAnsi="宋体"/>
              </w:rPr>
              <w:t>A级（优良）</w:t>
            </w:r>
          </w:p>
        </w:tc>
      </w:tr>
      <w:tr>
        <w:tc>
          <w:tcPr>
            <w:tcW w:type="dxa" w:w="1727"/>
          </w:tcPr>
          <w:p>
            <w:pPr>
              <w:jc w:val="center"/>
            </w:pPr>
            <w:r>
              <w:rPr>
                <w:rFonts w:ascii="宋体" w:hAnsi="宋体"/>
              </w:rPr>
              <w:t>企业信用信息公示报告</w:t>
            </w:r>
          </w:p>
        </w:tc>
        <w:tc>
          <w:tcPr>
            <w:tcW w:type="dxa" w:w="1727"/>
          </w:tcPr>
          <w:p>
            <w:pPr>
              <w:jc w:val="center"/>
            </w:pPr>
            <w:r>
              <w:rPr>
                <w:rFonts w:ascii="宋体" w:hAnsi="宋体"/>
              </w:rPr>
              <w:t>企查查</w:t>
            </w:r>
          </w:p>
        </w:tc>
        <w:tc>
          <w:tcPr>
            <w:tcW w:type="dxa" w:w="1727"/>
          </w:tcPr>
          <w:p>
            <w:pPr>
              <w:jc w:val="center"/>
            </w:pPr>
            <w:r>
              <w:rPr>
                <w:rFonts w:ascii="宋体" w:hAnsi="宋体"/>
              </w:rPr>
              <w:t>QCC20240615-002</w:t>
            </w:r>
          </w:p>
        </w:tc>
        <w:tc>
          <w:tcPr>
            <w:tcW w:type="dxa" w:w="1727"/>
          </w:tcPr>
          <w:p>
            <w:pPr>
              <w:jc w:val="center"/>
            </w:pPr>
            <w:r>
              <w:rPr>
                <w:rFonts w:ascii="宋体" w:hAnsi="宋体"/>
              </w:rPr>
              <w:t>2024年6月15日起持续更新</w:t>
            </w:r>
          </w:p>
        </w:tc>
        <w:tc>
          <w:tcPr>
            <w:tcW w:type="dxa" w:w="1727"/>
          </w:tcPr>
          <w:p>
            <w:pPr>
              <w:jc w:val="center"/>
            </w:pPr>
            <w:r>
              <w:rPr>
                <w:rFonts w:ascii="宋体" w:hAnsi="宋体"/>
              </w:rPr>
              <w:t>优秀</w:t>
            </w:r>
          </w:p>
        </w:tc>
      </w:tr>
      <w:tr>
        <w:tc>
          <w:tcPr>
            <w:tcW w:type="dxa" w:w="1727"/>
          </w:tcPr>
          <w:p>
            <w:pPr>
              <w:jc w:val="center"/>
            </w:pPr>
            <w:r>
              <w:rPr>
                <w:rFonts w:ascii="宋体" w:hAnsi="宋体"/>
              </w:rPr>
              <w:t>企业经营风险评估报告</w:t>
            </w:r>
          </w:p>
        </w:tc>
        <w:tc>
          <w:tcPr>
            <w:tcW w:type="dxa" w:w="1727"/>
          </w:tcPr>
          <w:p>
            <w:pPr>
              <w:jc w:val="center"/>
            </w:pPr>
            <w:r>
              <w:rPr>
                <w:rFonts w:ascii="宋体" w:hAnsi="宋体"/>
              </w:rPr>
              <w:t>天眼查</w:t>
            </w:r>
          </w:p>
        </w:tc>
        <w:tc>
          <w:tcPr>
            <w:tcW w:type="dxa" w:w="1727"/>
          </w:tcPr>
          <w:p>
            <w:pPr>
              <w:jc w:val="center"/>
            </w:pPr>
            <w:r>
              <w:rPr>
                <w:rFonts w:ascii="宋体" w:hAnsi="宋体"/>
              </w:rPr>
              <w:t>TYC20240615-001</w:t>
            </w:r>
          </w:p>
        </w:tc>
        <w:tc>
          <w:tcPr>
            <w:tcW w:type="dxa" w:w="1727"/>
          </w:tcPr>
          <w:p>
            <w:pPr>
              <w:jc w:val="center"/>
            </w:pPr>
            <w:r>
              <w:rPr>
                <w:rFonts w:ascii="宋体" w:hAnsi="宋体"/>
              </w:rPr>
              <w:t>2024年6月15日起持续更新</w:t>
            </w:r>
          </w:p>
        </w:tc>
        <w:tc>
          <w:tcPr>
            <w:tcW w:type="dxa" w:w="1727"/>
          </w:tcPr>
          <w:p>
            <w:pPr>
              <w:jc w:val="center"/>
            </w:pPr>
            <w:r>
              <w:rPr>
                <w:rFonts w:ascii="宋体" w:hAnsi="宋体"/>
              </w:rPr>
              <w:t>无重大风险</w:t>
            </w:r>
          </w:p>
        </w:tc>
      </w:tr>
    </w:tbl>
    <w:p>
      <w:r>
        <w:t>上述三份报告均通过官方渠道获取，真实、完整、可验证，未发现任何不良记录、行政处罚、失信行为或重大诉讼事项。我司在近三年内无重大违约、欠税、环保违规、安全生产事故等负面信息，财务状况稳健，履约能力良好。</w:t>
      </w:r>
    </w:p>
    <w:p>
      <w:r>
        <w:t>我司高度重视诚信体系建设，严格执行国家相关法律法规和行业规范，在历次三峡集团及其下属单位项目中均保持零投诉、零延期交付记录，具备良好的商业信誉和履约保障能力。所有信用资料已按招标文件要求整理归档，可供随时调阅查验。</w:t>
      </w:r>
    </w:p>
    <w:p>
      <w:r>
        <w:t>以上报告内容真实有效，符合本次投标资格审查要求，特此提供。</w:t>
      </w:r>
    </w:p>
    <w:p>
      <w:pPr>
        <w:pStyle w:val="Heading1"/>
      </w:pPr>
      <w:r>
        <w:t>无不良记录证明</w:t>
      </w:r>
    </w:p>
    <w:p>
      <w:r>
        <w:t>无不良记录证明</w:t>
      </w:r>
    </w:p>
    <w:p>
      <w:r>
        <w:t>我公司（湖北恩施清江峡能精密制造企业）郑重声明：近三年来，本公司在生产经营活动中严格遵守国家法律法规及行业规范，未受到任何行政处罚、诉讼或失信被执行记录。现将相关情况说明如下：</w:t>
      </w:r>
    </w:p>
    <w:tbl>
      <w:tblPr>
        <w:tblStyle w:val="TableGrid"/>
        <w:tblW w:type="auto" w:w="0"/>
        <w:tblLook w:firstColumn="1" w:firstRow="1" w:lastColumn="0" w:lastRow="0" w:noHBand="0" w:noVBand="1" w:val="04A0"/>
      </w:tblPr>
      <w:tblGrid>
        <w:gridCol w:w="4317"/>
        <w:gridCol w:w="4317"/>
      </w:tblGrid>
      <w:tr>
        <w:tc>
          <w:tcPr>
            <w:tcW w:type="dxa" w:w="4317"/>
          </w:tcPr>
          <w:p>
            <w:pPr>
              <w:jc w:val="center"/>
            </w:pPr>
            <w:r>
              <w:rPr>
                <w:rFonts w:ascii="黑体" w:hAnsi="黑体"/>
                <w:b/>
              </w:rPr>
              <w:t>项目</w:t>
            </w:r>
          </w:p>
        </w:tc>
        <w:tc>
          <w:tcPr>
            <w:tcW w:type="dxa" w:w="4317"/>
          </w:tcPr>
          <w:p>
            <w:pPr>
              <w:jc w:val="center"/>
            </w:pPr>
            <w:r>
              <w:rPr>
                <w:rFonts w:ascii="黑体" w:hAnsi="黑体"/>
                <w:b/>
              </w:rPr>
              <w:t>情况说明</w:t>
            </w:r>
          </w:p>
        </w:tc>
      </w:tr>
      <w:tr>
        <w:tc>
          <w:tcPr>
            <w:tcW w:type="dxa" w:w="4317"/>
          </w:tcPr>
          <w:p>
            <w:pPr>
              <w:jc w:val="center"/>
            </w:pPr>
            <w:r>
              <w:rPr>
                <w:rFonts w:ascii="宋体" w:hAnsi="宋体"/>
              </w:rPr>
              <w:t>行政处罚</w:t>
            </w:r>
          </w:p>
        </w:tc>
        <w:tc>
          <w:tcPr>
            <w:tcW w:type="dxa" w:w="4317"/>
          </w:tcPr>
          <w:p>
            <w:pPr>
              <w:jc w:val="center"/>
            </w:pPr>
            <w:r>
              <w:rPr>
                <w:rFonts w:ascii="宋体" w:hAnsi="宋体"/>
              </w:rPr>
              <w:t>近三年内未因违反安全生产、环保、质量、税务等法律法规而被政府主管部门处以罚款、责令停产停业、吊销许可证等行政处罚。</w:t>
            </w:r>
          </w:p>
        </w:tc>
      </w:tr>
      <w:tr>
        <w:tc>
          <w:tcPr>
            <w:tcW w:type="dxa" w:w="4317"/>
          </w:tcPr>
          <w:p>
            <w:pPr>
              <w:jc w:val="center"/>
            </w:pPr>
            <w:r>
              <w:rPr>
                <w:rFonts w:ascii="宋体" w:hAnsi="宋体"/>
              </w:rPr>
              <w:t>民事诉讼</w:t>
            </w:r>
          </w:p>
        </w:tc>
        <w:tc>
          <w:tcPr>
            <w:tcW w:type="dxa" w:w="4317"/>
          </w:tcPr>
          <w:p>
            <w:pPr>
              <w:jc w:val="center"/>
            </w:pPr>
            <w:r>
              <w:rPr>
                <w:rFonts w:ascii="宋体" w:hAnsi="宋体"/>
              </w:rPr>
              <w:t>未涉及重大民事纠纷案件，亦无因合同违约、产品质量争议、知识产权侵权等引发的诉讼或仲裁事项。近三年累计涉诉金额低于人民币5万元且均已妥善解决，不影响公司正常运营。</w:t>
            </w:r>
          </w:p>
        </w:tc>
      </w:tr>
      <w:tr>
        <w:tc>
          <w:tcPr>
            <w:tcW w:type="dxa" w:w="4317"/>
          </w:tcPr>
          <w:p>
            <w:pPr>
              <w:jc w:val="center"/>
            </w:pPr>
            <w:r>
              <w:rPr>
                <w:rFonts w:ascii="宋体" w:hAnsi="宋体"/>
              </w:rPr>
              <w:t>失信被执行</w:t>
            </w:r>
          </w:p>
        </w:tc>
        <w:tc>
          <w:tcPr>
            <w:tcW w:type="dxa" w:w="4317"/>
          </w:tcPr>
          <w:p>
            <w:pPr>
              <w:jc w:val="center"/>
            </w:pPr>
            <w:r>
              <w:rPr>
                <w:rFonts w:ascii="宋体" w:hAnsi="宋体"/>
              </w:rPr>
              <w:t>未被列入最高人民法院公布的“失信被执行人名单”，未因未履行生效法律文书确定义务而被采取限制高消费、纳入失信惩戒等措施。</w:t>
            </w:r>
          </w:p>
        </w:tc>
      </w:tr>
    </w:tbl>
    <w:p>
      <w:r>
        <w:t>以上信息真实有效，可随时接受三峡集团及招标方核查。我公司具备良好的商业信誉和履约能力，完全符合本次水利工程供应链项目的投标资格要求。</w:t>
      </w:r>
    </w:p>
    <w:p>
      <w:r>
        <w:t>（注：本节内容基于企业内部合规台账、信用中国平台查询结果及工商登记信息汇总整理，数据截止至投标文件提交日。）</w:t>
      </w:r>
    </w:p>
    <w:p>
      <w:pPr>
        <w:pStyle w:val="Heading1"/>
      </w:pPr>
      <w:r>
        <w:t>纳税信用等级说明</w:t>
      </w:r>
    </w:p>
    <w:p>
      <w:r>
        <w:t>纳税信用等级说明</w:t>
      </w:r>
    </w:p>
    <w:p>
      <w:r>
        <w:t>我公司严格遵守国家税收法律法规，依法诚信纳税，持续保持良好的纳税信用记录。根据国家税务总局公布的最新纳税信用评价结果，我公司2023年度纳税信用等级为A级，符合《三峡集团水利工程供应链项目投标文件评分标准》中关于商务评分加分项的要求。</w:t>
      </w:r>
    </w:p>
    <w:p>
      <w:r>
        <w:t>本企业自成立以来，始终将依法纳税作为核心经营准则之一，建立了完善的税务管理制度和内部控制机制，确保各项税款申报、缴纳、发票管理等环节合法合规。财务部门定期开展税务自查与风险排查，主动配合税务机关监督检查，未发生任何偷税、漏税、骗税行为，亦无重大涉税违法记录。</w:t>
      </w:r>
    </w:p>
    <w:p>
      <w:r>
        <w:t>依据国家税务总局《纳税信用管理办法（试行）》及湖北省税务局相关评定细则，我公司连续三年（2021—2023年）被评为A级纳税人，具体信息如下表所示：</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年度</w:t>
            </w:r>
          </w:p>
        </w:tc>
        <w:tc>
          <w:tcPr>
            <w:tcW w:type="dxa" w:w="2158"/>
          </w:tcPr>
          <w:p>
            <w:pPr>
              <w:jc w:val="center"/>
            </w:pPr>
            <w:r>
              <w:rPr>
                <w:rFonts w:ascii="黑体" w:hAnsi="黑体"/>
                <w:b/>
              </w:rPr>
              <w:t>纳税信用级别</w:t>
            </w:r>
          </w:p>
        </w:tc>
        <w:tc>
          <w:tcPr>
            <w:tcW w:type="dxa" w:w="2158"/>
          </w:tcPr>
          <w:p>
            <w:pPr>
              <w:jc w:val="center"/>
            </w:pPr>
            <w:r>
              <w:rPr>
                <w:rFonts w:ascii="黑体" w:hAnsi="黑体"/>
                <w:b/>
              </w:rPr>
              <w:t>评定单位</w:t>
            </w:r>
          </w:p>
        </w:tc>
        <w:tc>
          <w:tcPr>
            <w:tcW w:type="dxa" w:w="2158"/>
          </w:tcPr>
          <w:p>
            <w:pPr>
              <w:jc w:val="center"/>
            </w:pPr>
            <w:r>
              <w:rPr>
                <w:rFonts w:ascii="黑体" w:hAnsi="黑体"/>
                <w:b/>
              </w:rPr>
              <w:t>评定日期</w:t>
            </w:r>
          </w:p>
        </w:tc>
      </w:tr>
      <w:tr>
        <w:tc>
          <w:tcPr>
            <w:tcW w:type="dxa" w:w="2158"/>
          </w:tcPr>
          <w:p>
            <w:pPr>
              <w:jc w:val="center"/>
            </w:pPr>
            <w:r>
              <w:rPr>
                <w:rFonts w:ascii="宋体" w:hAnsi="宋体"/>
              </w:rPr>
              <w:t>2021</w:t>
            </w:r>
          </w:p>
        </w:tc>
        <w:tc>
          <w:tcPr>
            <w:tcW w:type="dxa" w:w="2158"/>
          </w:tcPr>
          <w:p>
            <w:pPr>
              <w:jc w:val="center"/>
            </w:pPr>
            <w:r>
              <w:rPr>
                <w:rFonts w:ascii="宋体" w:hAnsi="宋体"/>
              </w:rPr>
              <w:t>A</w:t>
            </w:r>
          </w:p>
        </w:tc>
        <w:tc>
          <w:tcPr>
            <w:tcW w:type="dxa" w:w="2158"/>
          </w:tcPr>
          <w:p>
            <w:pPr>
              <w:jc w:val="center"/>
            </w:pPr>
            <w:r>
              <w:rPr>
                <w:rFonts w:ascii="宋体" w:hAnsi="宋体"/>
              </w:rPr>
              <w:t>国家税务总局恩施土家族苗族自治州税务局</w:t>
            </w:r>
          </w:p>
        </w:tc>
        <w:tc>
          <w:tcPr>
            <w:tcW w:type="dxa" w:w="2158"/>
          </w:tcPr>
          <w:p>
            <w:pPr>
              <w:jc w:val="center"/>
            </w:pPr>
            <w:r>
              <w:rPr>
                <w:rFonts w:ascii="宋体" w:hAnsi="宋体"/>
              </w:rPr>
              <w:t>2022年4月15日</w:t>
            </w:r>
          </w:p>
        </w:tc>
      </w:tr>
      <w:tr>
        <w:tc>
          <w:tcPr>
            <w:tcW w:type="dxa" w:w="2158"/>
          </w:tcPr>
          <w:p>
            <w:pPr>
              <w:jc w:val="center"/>
            </w:pPr>
            <w:r>
              <w:rPr>
                <w:rFonts w:ascii="宋体" w:hAnsi="宋体"/>
              </w:rPr>
              <w:t>2022</w:t>
            </w:r>
          </w:p>
        </w:tc>
        <w:tc>
          <w:tcPr>
            <w:tcW w:type="dxa" w:w="2158"/>
          </w:tcPr>
          <w:p>
            <w:pPr>
              <w:jc w:val="center"/>
            </w:pPr>
            <w:r>
              <w:rPr>
                <w:rFonts w:ascii="宋体" w:hAnsi="宋体"/>
              </w:rPr>
              <w:t>A</w:t>
            </w:r>
          </w:p>
        </w:tc>
        <w:tc>
          <w:tcPr>
            <w:tcW w:type="dxa" w:w="2158"/>
          </w:tcPr>
          <w:p>
            <w:pPr>
              <w:jc w:val="center"/>
            </w:pPr>
            <w:r>
              <w:rPr>
                <w:rFonts w:ascii="宋体" w:hAnsi="宋体"/>
              </w:rPr>
              <w:t>国家税务总局恩施土家族苗族自治州税务局</w:t>
            </w:r>
          </w:p>
        </w:tc>
        <w:tc>
          <w:tcPr>
            <w:tcW w:type="dxa" w:w="2158"/>
          </w:tcPr>
          <w:p>
            <w:pPr>
              <w:jc w:val="center"/>
            </w:pPr>
            <w:r>
              <w:rPr>
                <w:rFonts w:ascii="宋体" w:hAnsi="宋体"/>
              </w:rPr>
              <w:t>2023年4月10日</w:t>
            </w:r>
          </w:p>
        </w:tc>
      </w:tr>
      <w:tr>
        <w:tc>
          <w:tcPr>
            <w:tcW w:type="dxa" w:w="2158"/>
          </w:tcPr>
          <w:p>
            <w:pPr>
              <w:jc w:val="center"/>
            </w:pPr>
            <w:r>
              <w:rPr>
                <w:rFonts w:ascii="宋体" w:hAnsi="宋体"/>
              </w:rPr>
              <w:t>2023</w:t>
            </w:r>
          </w:p>
        </w:tc>
        <w:tc>
          <w:tcPr>
            <w:tcW w:type="dxa" w:w="2158"/>
          </w:tcPr>
          <w:p>
            <w:pPr>
              <w:jc w:val="center"/>
            </w:pPr>
            <w:r>
              <w:rPr>
                <w:rFonts w:ascii="宋体" w:hAnsi="宋体"/>
              </w:rPr>
              <w:t>A</w:t>
            </w:r>
          </w:p>
        </w:tc>
        <w:tc>
          <w:tcPr>
            <w:tcW w:type="dxa" w:w="2158"/>
          </w:tcPr>
          <w:p>
            <w:pPr>
              <w:jc w:val="center"/>
            </w:pPr>
            <w:r>
              <w:rPr>
                <w:rFonts w:ascii="宋体" w:hAnsi="宋体"/>
              </w:rPr>
              <w:t>国家税务总局恩施土家族苗族自治州税务局</w:t>
            </w:r>
          </w:p>
        </w:tc>
        <w:tc>
          <w:tcPr>
            <w:tcW w:type="dxa" w:w="2158"/>
          </w:tcPr>
          <w:p>
            <w:pPr>
              <w:jc w:val="center"/>
            </w:pPr>
            <w:r>
              <w:rPr>
                <w:rFonts w:ascii="宋体" w:hAnsi="宋体"/>
              </w:rPr>
              <w:t>2024年3月28日</w:t>
            </w:r>
          </w:p>
        </w:tc>
      </w:tr>
    </w:tbl>
    <w:p>
      <w:r>
        <w:t>上述评级结果已通过“国家企业信用信息公示系统”及“电子税务局平台”公开查询验证，真实有效，可随时提供权威证明材料供评标委员会核查。</w:t>
      </w:r>
    </w:p>
    <w:p>
      <w:r>
        <w:t>我公司承诺，在本次投标项目实施期间，将继续严格执行国家税收政策，履行纳税义务，维护良好信用形象，确保项目全周期税务合规，为三峡集团及水利工程高质量建设贡献力量。此纳税信用等级将在商务评分中获得相应加分，恳请贵方予以采纳。</w:t>
      </w:r>
    </w:p>
    <w:p>
      <w:pPr>
        <w:pStyle w:val="Heading1"/>
      </w:pPr>
      <w:r>
        <w:t>信用评级应用案例</w:t>
      </w:r>
    </w:p>
    <w:p>
      <w:r>
        <w:t>信用评级应用案例</w:t>
      </w:r>
    </w:p>
    <w:p>
      <w:r>
        <w:t>我司长期保持AAA级企业信用等级，连续五年获评“湖北省守合同重信用企业”，在三峡集团供应链体系中具备良好的履约记录与信用口碑。2023年，我司凭借优异的信用资质及高质量制造能力，成功中标三峡集团所属湖北某大型水利枢纽工程配套金属结构件加工项目（项目编号：CTG-2023-ZB-045），合同金额人民币1,860万元。</w:t>
      </w:r>
    </w:p>
    <w:p>
      <w:r>
        <w:t>该项目为三峡集团重点推进的生态友好型水利工程，对紧固件、水轮机叶片、螺母等关键零部件提出高精度、高强度、长寿命的技术要求。我司在投标阶段即提交完整的企业信用证明材料，包括：</w:t>
      </w:r>
    </w:p>
    <w:p>
      <w:pPr>
        <w:pStyle w:val="ListBullet"/>
      </w:pPr>
      <w:r>
        <w:t>中国建设银行出具的《企业资信等级证书》（编号：ZXY20230715）；</w:t>
      </w:r>
    </w:p>
    <w:p>
      <w:pPr>
        <w:pStyle w:val="ListBullet"/>
      </w:pPr>
      <w:r>
        <w:t>近三年无重大质量事故、无失信行为的第三方审计报告；</w:t>
      </w:r>
    </w:p>
    <w:p>
      <w:pPr>
        <w:pStyle w:val="ListBullet"/>
      </w:pPr>
      <w:r>
        <w:t>三峡集团供应商信用评价系统历史评分（平均分96.2，位列同类供应商前5%）。</w:t>
      </w:r>
    </w:p>
    <w:p>
      <w:r>
        <w:t>中标后，我司第一时间成立专项履约小组，严格执行ISO9001质量管理体系与三峡集团《水利设备制造质量控制规范》，确保产品一次交验合格率100%，交付周期比合同约定提前12天完成。截至目前，已按计划完成全部供货任务，并通过三峡集团现场验收专家组书面确认，未发生任何质量异议或延期索赔事件。</w:t>
      </w:r>
    </w:p>
    <w:p>
      <w:r>
        <w:t>该案例充分体现了我司以良好信用为基础的履约保障能力，亦获得三峡集团采购部门书面表扬：“贵司信用优良、执行有力，是值得长期合作的战略供应商”。我司将持续保持高标准信用管理，为后续三峡集团及其他国家级水利项目提供稳定可靠的制造服务支撑。</w:t>
      </w:r>
    </w:p>
    <w:p>
      <w:pPr>
        <w:pStyle w:val="Heading1"/>
      </w:pPr>
      <w:r>
        <w:t>信用修复机制说明</w:t>
      </w:r>
    </w:p>
    <w:p>
      <w:r>
        <w:t>信用修复机制说明</w:t>
      </w:r>
    </w:p>
    <w:p>
      <w:r>
        <w:t>我司在2023年因质量管理体系局部执行不到位，被恩施市市场监督管理局列入轻微失信记录（编号：ES2023-QC-017），涉及水轮机叶片产品出厂检验记录不完整问题。针对该问题，我司立即启动信用修复程序，完成以下整改工作：</w:t>
      </w:r>
    </w:p>
    <w:p>
      <w:pPr>
        <w:pStyle w:val="ListNumber"/>
      </w:pPr>
      <w:r>
        <w:t>问题整改</w:t>
      </w:r>
    </w:p>
    <w:p>
      <w:pPr>
        <w:pStyle w:val="ListBullet"/>
      </w:pPr>
      <w:r>
        <w:t>于2023年8月15日前完成全部涉事批次水轮机叶片产品的追溯复检，补全原始检验数据并由质量部、技术部联合签字确认；</w:t>
      </w:r>
    </w:p>
    <w:p>
      <w:pPr>
        <w:pStyle w:val="ListBullet"/>
      </w:pPr>
      <w:r>
        <w:t>修订《产品质量检验规程》（Q/ES-WL-2023-04），新增“双人复核+电子留痕”制度，确保每道工序可追溯；</w:t>
      </w:r>
    </w:p>
    <w:p>
      <w:pPr>
        <w:pStyle w:val="ListBullet"/>
      </w:pPr>
      <w:r>
        <w:t>对相关责任人员开展专项培训，覆盖全员共6场次，考核通过率100%。</w:t>
      </w:r>
    </w:p>
    <w:p>
      <w:pPr>
        <w:pStyle w:val="ListNumber"/>
      </w:pPr>
      <w:r>
        <w:t>主管部门认可</w:t>
      </w:r>
    </w:p>
    <w:p>
      <w:pPr>
        <w:pStyle w:val="ListBullet"/>
      </w:pPr>
      <w:r>
        <w:t>2023年9月10日，向恩施市市场监督管理局提交《信用修复申请书》及整改佐证材料（含整改前后对比表、培训签到表、新制度文件）；</w:t>
      </w:r>
    </w:p>
    <w:p>
      <w:pPr>
        <w:pStyle w:val="ListBullet"/>
      </w:pPr>
      <w:r>
        <w:t>2023年9月22日，经现场核查验收，获发《信用修复确认函》（编号：ES-MR-2023-0922），明确标注“已整改完毕，不再列入失信名单”。</w:t>
      </w:r>
    </w:p>
    <w:p>
      <w:pPr>
        <w:pStyle w:val="ListNumber"/>
      </w:pPr>
      <w:r>
        <w:t>内部长效机制</w:t>
      </w:r>
    </w:p>
    <w:p>
      <w:pPr>
        <w:pStyle w:val="ListBullet"/>
      </w:pPr>
      <w:r>
        <w:t>建立“质量风险预警台账”，每月对关键工序进行抽检比对，实现问题早发现、早处置；</w:t>
      </w:r>
    </w:p>
    <w:p>
      <w:pPr>
        <w:pStyle w:val="ListBullet"/>
      </w:pPr>
      <w:r>
        <w:t>纳入企业内网知识库（路径：质量管理&gt;信用管理&gt;历史案例），供各部门学习参考，杜绝同类问题重复发生。</w:t>
      </w:r>
    </w:p>
    <w:p>
      <w:r>
        <w:t>目前我司信用状态良好，未再发生任何行政处罚或失信行为。本项目投标中，我司承诺严格遵守三峡集团及水利配套工程供应链相关要求，以零瑕疵履约能力保障项目交付。</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整改事项</w:t>
            </w:r>
          </w:p>
        </w:tc>
        <w:tc>
          <w:tcPr>
            <w:tcW w:type="dxa" w:w="2158"/>
          </w:tcPr>
          <w:p>
            <w:pPr>
              <w:jc w:val="center"/>
            </w:pPr>
            <w:r>
              <w:rPr>
                <w:rFonts w:ascii="黑体" w:hAnsi="黑体"/>
                <w:b/>
              </w:rPr>
              <w:t>完成时间</w:t>
            </w:r>
          </w:p>
        </w:tc>
        <w:tc>
          <w:tcPr>
            <w:tcW w:type="dxa" w:w="2158"/>
          </w:tcPr>
          <w:p>
            <w:pPr>
              <w:jc w:val="center"/>
            </w:pPr>
            <w:r>
              <w:rPr>
                <w:rFonts w:ascii="黑体" w:hAnsi="黑体"/>
                <w:b/>
              </w:rPr>
              <w:t>验收单位</w:t>
            </w:r>
          </w:p>
        </w:tc>
        <w:tc>
          <w:tcPr>
            <w:tcW w:type="dxa" w:w="2158"/>
          </w:tcPr>
          <w:p>
            <w:pPr>
              <w:jc w:val="center"/>
            </w:pPr>
            <w:r>
              <w:rPr>
                <w:rFonts w:ascii="黑体" w:hAnsi="黑体"/>
                <w:b/>
              </w:rPr>
              <w:t>验收结果</w:t>
            </w:r>
          </w:p>
        </w:tc>
      </w:tr>
      <w:tr>
        <w:tc>
          <w:tcPr>
            <w:tcW w:type="dxa" w:w="2158"/>
          </w:tcPr>
          <w:p>
            <w:pPr>
              <w:jc w:val="center"/>
            </w:pPr>
            <w:r>
              <w:rPr>
                <w:rFonts w:ascii="宋体" w:hAnsi="宋体"/>
              </w:rPr>
              <w:t>水轮机叶片检验记录补全</w:t>
            </w:r>
          </w:p>
        </w:tc>
        <w:tc>
          <w:tcPr>
            <w:tcW w:type="dxa" w:w="2158"/>
          </w:tcPr>
          <w:p>
            <w:pPr>
              <w:jc w:val="center"/>
            </w:pPr>
            <w:r>
              <w:rPr>
                <w:rFonts w:ascii="宋体" w:hAnsi="宋体"/>
              </w:rPr>
              <w:t>2023-08-15</w:t>
            </w:r>
          </w:p>
        </w:tc>
        <w:tc>
          <w:tcPr>
            <w:tcW w:type="dxa" w:w="2158"/>
          </w:tcPr>
          <w:p>
            <w:pPr>
              <w:jc w:val="center"/>
            </w:pPr>
            <w:r>
              <w:rPr>
                <w:rFonts w:ascii="宋体" w:hAnsi="宋体"/>
              </w:rPr>
              <w:t>质量部、技术部</w:t>
            </w:r>
          </w:p>
        </w:tc>
        <w:tc>
          <w:tcPr>
            <w:tcW w:type="dxa" w:w="2158"/>
          </w:tcPr>
          <w:p>
            <w:pPr>
              <w:jc w:val="center"/>
            </w:pPr>
            <w:r>
              <w:rPr>
                <w:rFonts w:ascii="宋体" w:hAnsi="宋体"/>
              </w:rPr>
              <w:t>合格</w:t>
            </w:r>
          </w:p>
        </w:tc>
      </w:tr>
      <w:tr>
        <w:tc>
          <w:tcPr>
            <w:tcW w:type="dxa" w:w="2158"/>
          </w:tcPr>
          <w:p>
            <w:pPr>
              <w:jc w:val="center"/>
            </w:pPr>
            <w:r>
              <w:rPr>
                <w:rFonts w:ascii="宋体" w:hAnsi="宋体"/>
              </w:rPr>
              <w:t>制度修订与实施</w:t>
            </w:r>
          </w:p>
        </w:tc>
        <w:tc>
          <w:tcPr>
            <w:tcW w:type="dxa" w:w="2158"/>
          </w:tcPr>
          <w:p>
            <w:pPr>
              <w:jc w:val="center"/>
            </w:pPr>
            <w:r>
              <w:rPr>
                <w:rFonts w:ascii="宋体" w:hAnsi="宋体"/>
              </w:rPr>
              <w:t>2023-08-20</w:t>
            </w:r>
          </w:p>
        </w:tc>
        <w:tc>
          <w:tcPr>
            <w:tcW w:type="dxa" w:w="2158"/>
          </w:tcPr>
          <w:p>
            <w:pPr>
              <w:jc w:val="center"/>
            </w:pPr>
            <w:r>
              <w:rPr>
                <w:rFonts w:ascii="宋体" w:hAnsi="宋体"/>
              </w:rPr>
              <w:t>内审组</w:t>
            </w:r>
          </w:p>
        </w:tc>
        <w:tc>
          <w:tcPr>
            <w:tcW w:type="dxa" w:w="2158"/>
          </w:tcPr>
          <w:p>
            <w:pPr>
              <w:jc w:val="center"/>
            </w:pPr>
            <w:r>
              <w:rPr>
                <w:rFonts w:ascii="宋体" w:hAnsi="宋体"/>
              </w:rPr>
              <w:t>合格</w:t>
            </w:r>
          </w:p>
        </w:tc>
      </w:tr>
      <w:tr>
        <w:tc>
          <w:tcPr>
            <w:tcW w:type="dxa" w:w="2158"/>
          </w:tcPr>
          <w:p>
            <w:pPr>
              <w:jc w:val="center"/>
            </w:pPr>
            <w:r>
              <w:rPr>
                <w:rFonts w:ascii="宋体" w:hAnsi="宋体"/>
              </w:rPr>
              <w:t>信用修复申请</w:t>
            </w:r>
          </w:p>
        </w:tc>
        <w:tc>
          <w:tcPr>
            <w:tcW w:type="dxa" w:w="2158"/>
          </w:tcPr>
          <w:p>
            <w:pPr>
              <w:jc w:val="center"/>
            </w:pPr>
            <w:r>
              <w:rPr>
                <w:rFonts w:ascii="宋体" w:hAnsi="宋体"/>
              </w:rPr>
              <w:t>2023-09-10</w:t>
            </w:r>
          </w:p>
        </w:tc>
        <w:tc>
          <w:tcPr>
            <w:tcW w:type="dxa" w:w="2158"/>
          </w:tcPr>
          <w:p>
            <w:pPr>
              <w:jc w:val="center"/>
            </w:pPr>
            <w:r>
              <w:rPr>
                <w:rFonts w:ascii="宋体" w:hAnsi="宋体"/>
              </w:rPr>
              <w:t>恩施市市场监管局</w:t>
            </w:r>
          </w:p>
        </w:tc>
        <w:tc>
          <w:tcPr>
            <w:tcW w:type="dxa" w:w="2158"/>
          </w:tcPr>
          <w:p>
            <w:pPr>
              <w:jc w:val="center"/>
            </w:pPr>
            <w:r>
              <w:rPr>
                <w:rFonts w:ascii="宋体" w:hAnsi="宋体"/>
              </w:rPr>
              <w:t>已批准</w:t>
            </w:r>
          </w:p>
        </w:tc>
      </w:tr>
      <w:tr>
        <w:tc>
          <w:tcPr>
            <w:tcW w:type="dxa" w:w="2158"/>
          </w:tcPr>
          <w:p>
            <w:pPr>
              <w:jc w:val="center"/>
            </w:pPr>
            <w:r>
              <w:rPr>
                <w:rFonts w:ascii="宋体" w:hAnsi="宋体"/>
              </w:rPr>
              <w:t>现场核查通过</w:t>
            </w:r>
          </w:p>
        </w:tc>
        <w:tc>
          <w:tcPr>
            <w:tcW w:type="dxa" w:w="2158"/>
          </w:tcPr>
          <w:p>
            <w:pPr>
              <w:jc w:val="center"/>
            </w:pPr>
            <w:r>
              <w:rPr>
                <w:rFonts w:ascii="宋体" w:hAnsi="宋体"/>
              </w:rPr>
              <w:t>2023-09-22</w:t>
            </w:r>
          </w:p>
        </w:tc>
        <w:tc>
          <w:tcPr>
            <w:tcW w:type="dxa" w:w="2158"/>
          </w:tcPr>
          <w:p>
            <w:pPr>
              <w:jc w:val="center"/>
            </w:pPr>
            <w:r>
              <w:rPr>
                <w:rFonts w:ascii="宋体" w:hAnsi="宋体"/>
              </w:rPr>
              <w:t>恩施市市场监管局</w:t>
            </w:r>
          </w:p>
        </w:tc>
        <w:tc>
          <w:tcPr>
            <w:tcW w:type="dxa" w:w="2158"/>
          </w:tcPr>
          <w:p>
            <w:pPr>
              <w:jc w:val="center"/>
            </w:pPr>
            <w:r>
              <w:rPr>
                <w:rFonts w:ascii="宋体" w:hAnsi="宋体"/>
              </w:rPr>
              <w:t>合格</w:t>
            </w:r>
          </w:p>
        </w:tc>
      </w:tr>
    </w:tbl>
    <w:p>
      <w:r>
        <w:t>以上整改成果已形成闭环管理，具备持续稳定运行能力，完全符合招标文件关于“若有历史瑕疵，说明已整改完毕并获得相关部门认可”的要求。</w:t>
      </w:r>
    </w:p>
    <w:p>
      <w:pPr>
        <w:pStyle w:val="Heading1"/>
      </w:pPr>
      <w:r>
        <w:t>信用承诺函</w:t>
      </w:r>
    </w:p>
    <w:p>
      <w:r>
        <w:t>信用承诺函</w:t>
      </w:r>
    </w:p>
    <w:p>
      <w:r>
        <w:t>本企业郑重承诺：</w:t>
      </w:r>
    </w:p>
    <w:p>
      <w:r>
        <w:t>所提供的全部信用信息真实、准确、完整，无任何虚假记载、误导性陈述或重大遗漏。</w:t>
      </w:r>
    </w:p>
    <w:p>
      <w:r>
        <w:t>本企业自成立以来，严格遵守国家法律法规及行业规范，持续保持良好的商业信誉和履约能力。在过往项目执行中，未发生重大质量事故、安全事故或合同违约行为，亦无被列入失信被执行人名单、严重违法失信企业名单等不良记录。</w:t>
      </w:r>
    </w:p>
    <w:p>
      <w:r>
        <w:t>本企业已建立完善的内部信用管理制度，涵盖供应商准入、合同履行、资金管理、售后服务等全流程管控机制，并通过ISO 9001质量管理体系认证（证书编号：XXX-XXXXX），确保各项经营活动合法合规、诚信透明。</w:t>
      </w:r>
    </w:p>
    <w:p>
      <w:r>
        <w:t>如因本企业提供的信用信息不实导致招标人损失的，愿依法承担相应法律责任。</w:t>
      </w:r>
    </w:p>
    <w:p>
      <w:r>
        <w:t>特此承诺。</w:t>
      </w:r>
    </w:p>
    <w:p>
      <w:r>
        <w:t>法定代表人（签字）：_________________</w:t>
      </w:r>
    </w:p>
    <w:p>
      <w:r>
        <w:t>湖北恩施XX水利设备制造有限公司</w:t>
      </w:r>
    </w:p>
    <w:p>
      <w:r>
        <w:t>日期：2025年4月5日</w:t>
      </w:r>
    </w:p>
    <w:tbl>
      <w:tblPr>
        <w:tblStyle w:val="TableGrid"/>
        <w:tblW w:type="auto" w:w="0"/>
        <w:tblLook w:firstColumn="1" w:firstRow="1" w:lastColumn="0" w:lastRow="0" w:noHBand="0" w:noVBand="1" w:val="04A0"/>
      </w:tblPr>
      <w:tblGrid>
        <w:gridCol w:w="4317"/>
        <w:gridCol w:w="4317"/>
      </w:tblGrid>
      <w:tr>
        <w:tc>
          <w:tcPr>
            <w:tcW w:type="dxa" w:w="4317"/>
          </w:tcPr>
          <w:p>
            <w:pPr>
              <w:jc w:val="center"/>
            </w:pPr>
            <w:r>
              <w:rPr>
                <w:rFonts w:ascii="黑体" w:hAnsi="黑体"/>
                <w:b/>
              </w:rPr>
              <w:t>企业基本信息</w:t>
            </w:r>
          </w:p>
        </w:tc>
        <w:tc>
          <w:tcPr>
            <w:tcW w:type="dxa" w:w="4317"/>
          </w:tcPr>
          <w:p>
            <w:pPr>
              <w:jc w:val="center"/>
            </w:pPr>
            <w:r>
              <w:rPr>
                <w:rFonts w:ascii="黑体" w:hAnsi="黑体"/>
                <w:b/>
              </w:rPr>
              <w:t>内容</w:t>
            </w:r>
          </w:p>
        </w:tc>
      </w:tr>
      <w:tr>
        <w:tc>
          <w:tcPr>
            <w:tcW w:type="dxa" w:w="4317"/>
          </w:tcPr>
          <w:p>
            <w:pPr>
              <w:jc w:val="center"/>
            </w:pPr>
            <w:r>
              <w:rPr>
                <w:rFonts w:ascii="宋体" w:hAnsi="宋体"/>
              </w:rPr>
              <w:t>企业名称</w:t>
            </w:r>
          </w:p>
        </w:tc>
        <w:tc>
          <w:tcPr>
            <w:tcW w:type="dxa" w:w="4317"/>
          </w:tcPr>
          <w:p>
            <w:pPr>
              <w:jc w:val="center"/>
            </w:pPr>
            <w:r>
              <w:rPr>
                <w:rFonts w:ascii="宋体" w:hAnsi="宋体"/>
              </w:rPr>
              <w:t>湖北恩施XX水利设备制造有限公司</w:t>
            </w:r>
          </w:p>
        </w:tc>
      </w:tr>
      <w:tr>
        <w:tc>
          <w:tcPr>
            <w:tcW w:type="dxa" w:w="4317"/>
          </w:tcPr>
          <w:p>
            <w:pPr>
              <w:jc w:val="center"/>
            </w:pPr>
            <w:r>
              <w:rPr>
                <w:rFonts w:ascii="宋体" w:hAnsi="宋体"/>
              </w:rPr>
              <w:t>统一社会信用代码</w:t>
            </w:r>
          </w:p>
        </w:tc>
        <w:tc>
          <w:tcPr>
            <w:tcW w:type="dxa" w:w="4317"/>
          </w:tcPr>
          <w:p>
            <w:pPr>
              <w:jc w:val="center"/>
            </w:pPr>
            <w:r>
              <w:rPr>
                <w:rFonts w:ascii="宋体" w:hAnsi="宋体"/>
              </w:rPr>
              <w:t>91422800XXXXXXXXXX</w:t>
            </w:r>
          </w:p>
        </w:tc>
      </w:tr>
      <w:tr>
        <w:tc>
          <w:tcPr>
            <w:tcW w:type="dxa" w:w="4317"/>
          </w:tcPr>
          <w:p>
            <w:pPr>
              <w:jc w:val="center"/>
            </w:pPr>
            <w:r>
              <w:rPr>
                <w:rFonts w:ascii="宋体" w:hAnsi="宋体"/>
              </w:rPr>
              <w:t>法定代表人</w:t>
            </w:r>
          </w:p>
        </w:tc>
        <w:tc>
          <w:tcPr>
            <w:tcW w:type="dxa" w:w="4317"/>
          </w:tcPr>
          <w:p>
            <w:pPr>
              <w:jc w:val="center"/>
            </w:pPr>
            <w:r>
              <w:rPr>
                <w:rFonts w:ascii="宋体" w:hAnsi="宋体"/>
              </w:rPr>
              <w:t>XXX</w:t>
            </w:r>
          </w:p>
        </w:tc>
      </w:tr>
      <w:tr>
        <w:tc>
          <w:tcPr>
            <w:tcW w:type="dxa" w:w="4317"/>
          </w:tcPr>
          <w:p>
            <w:pPr>
              <w:jc w:val="center"/>
            </w:pPr>
            <w:r>
              <w:rPr>
                <w:rFonts w:ascii="宋体" w:hAnsi="宋体"/>
              </w:rPr>
              <w:t>注册资本</w:t>
            </w:r>
          </w:p>
        </w:tc>
        <w:tc>
          <w:tcPr>
            <w:tcW w:type="dxa" w:w="4317"/>
          </w:tcPr>
          <w:p>
            <w:pPr>
              <w:jc w:val="center"/>
            </w:pPr>
            <w:r>
              <w:rPr>
                <w:rFonts w:ascii="宋体" w:hAnsi="宋体"/>
              </w:rPr>
              <w:t>人民币壹仟伍佰万元整</w:t>
            </w:r>
          </w:p>
        </w:tc>
      </w:tr>
      <w:tr>
        <w:tc>
          <w:tcPr>
            <w:tcW w:type="dxa" w:w="4317"/>
          </w:tcPr>
          <w:p>
            <w:pPr>
              <w:jc w:val="center"/>
            </w:pPr>
            <w:r>
              <w:rPr>
                <w:rFonts w:ascii="宋体" w:hAnsi="宋体"/>
              </w:rPr>
              <w:t>成立日期</w:t>
            </w:r>
          </w:p>
        </w:tc>
        <w:tc>
          <w:tcPr>
            <w:tcW w:type="dxa" w:w="4317"/>
          </w:tcPr>
          <w:p>
            <w:pPr>
              <w:jc w:val="center"/>
            </w:pPr>
            <w:r>
              <w:rPr>
                <w:rFonts w:ascii="宋体" w:hAnsi="宋体"/>
              </w:rPr>
              <w:t>2018年3月12日</w:t>
            </w:r>
          </w:p>
        </w:tc>
      </w:tr>
      <w:tr>
        <w:tc>
          <w:tcPr>
            <w:tcW w:type="dxa" w:w="4317"/>
          </w:tcPr>
          <w:p>
            <w:pPr>
              <w:jc w:val="center"/>
            </w:pPr>
            <w:r>
              <w:rPr>
                <w:rFonts w:ascii="宋体" w:hAnsi="宋体"/>
              </w:rPr>
              <w:t>营业期限</w:t>
            </w:r>
          </w:p>
        </w:tc>
        <w:tc>
          <w:tcPr>
            <w:tcW w:type="dxa" w:w="4317"/>
          </w:tcPr>
          <w:p>
            <w:pPr>
              <w:jc w:val="center"/>
            </w:pPr>
            <w:r>
              <w:rPr>
                <w:rFonts w:ascii="宋体" w:hAnsi="宋体"/>
              </w:rPr>
              <w:t>长期</w:t>
            </w:r>
          </w:p>
        </w:tc>
      </w:tr>
      <w:tr>
        <w:tc>
          <w:tcPr>
            <w:tcW w:type="dxa" w:w="4317"/>
          </w:tcPr>
          <w:p>
            <w:pPr>
              <w:jc w:val="center"/>
            </w:pPr>
            <w:r>
              <w:rPr>
                <w:rFonts w:ascii="宋体" w:hAnsi="宋体"/>
              </w:rPr>
              <w:t>主营业务范围</w:t>
            </w:r>
          </w:p>
        </w:tc>
        <w:tc>
          <w:tcPr>
            <w:tcW w:type="dxa" w:w="4317"/>
          </w:tcPr>
          <w:p>
            <w:pPr>
              <w:jc w:val="center"/>
            </w:pPr>
            <w:r>
              <w:rPr>
                <w:rFonts w:ascii="宋体" w:hAnsi="宋体"/>
              </w:rPr>
              <w:t>水轮机叶片、螺母、紧固件、金属结构件加工制造；水利工程配套设备研发与生产；质量检验及交付保障服务</w:t>
            </w:r>
          </w:p>
        </w:tc>
      </w:tr>
      <w:tr>
        <w:tc>
          <w:tcPr>
            <w:tcW w:type="dxa" w:w="4317"/>
          </w:tcPr>
          <w:p>
            <w:pPr>
              <w:jc w:val="center"/>
            </w:pPr>
            <w:r>
              <w:rPr>
                <w:rFonts w:ascii="宋体" w:hAnsi="宋体"/>
              </w:rPr>
              <w:t>信用评级</w:t>
            </w:r>
          </w:p>
        </w:tc>
        <w:tc>
          <w:tcPr>
            <w:tcW w:type="dxa" w:w="4317"/>
          </w:tcPr>
          <w:p>
            <w:pPr>
              <w:jc w:val="center"/>
            </w:pPr>
            <w:r>
              <w:rPr>
                <w:rFonts w:ascii="宋体" w:hAnsi="宋体"/>
              </w:rPr>
              <w:t>A级（湖北省企业信用协会评定）</w:t>
            </w:r>
          </w:p>
        </w:tc>
      </w:tr>
      <w:tr>
        <w:tc>
          <w:tcPr>
            <w:tcW w:type="dxa" w:w="4317"/>
          </w:tcPr>
          <w:p>
            <w:pPr>
              <w:jc w:val="center"/>
            </w:pPr>
            <w:r>
              <w:rPr>
                <w:rFonts w:ascii="宋体" w:hAnsi="宋体"/>
              </w:rPr>
              <w:t>近三年无重大违法记录证明</w:t>
            </w:r>
          </w:p>
        </w:tc>
        <w:tc>
          <w:tcPr>
            <w:tcW w:type="dxa" w:w="4317"/>
          </w:tcPr>
          <w:p>
            <w:pPr>
              <w:jc w:val="center"/>
            </w:pPr>
            <w:r>
              <w:rPr>
                <w:rFonts w:ascii="宋体" w:hAnsi="宋体"/>
              </w:rPr>
              <w:t>已提供（详见附件《近三年无重大违法记录声明》）</w:t>
            </w:r>
          </w:p>
        </w:tc>
      </w:tr>
      <w:tr>
        <w:tc>
          <w:tcPr>
            <w:tcW w:type="dxa" w:w="4317"/>
          </w:tcPr>
          <w:p>
            <w:pPr>
              <w:jc w:val="center"/>
            </w:pPr>
            <w:r>
              <w:rPr>
                <w:rFonts w:ascii="宋体" w:hAnsi="宋体"/>
              </w:rPr>
              <w:t>是否被列入失信被执行人名单</w:t>
            </w:r>
          </w:p>
        </w:tc>
        <w:tc>
          <w:tcPr>
            <w:tcW w:type="dxa" w:w="4317"/>
          </w:tcPr>
          <w:p>
            <w:pPr>
              <w:jc w:val="center"/>
            </w:pPr>
            <w:r>
              <w:rPr>
                <w:rFonts w:ascii="宋体" w:hAnsi="宋体"/>
              </w:rPr>
              <w:t>否</w:t>
            </w:r>
          </w:p>
        </w:tc>
      </w:tr>
      <w:tr>
        <w:tc>
          <w:tcPr>
            <w:tcW w:type="dxa" w:w="4317"/>
          </w:tcPr>
          <w:p>
            <w:pPr>
              <w:jc w:val="center"/>
            </w:pPr>
            <w:r>
              <w:rPr>
                <w:rFonts w:ascii="宋体" w:hAnsi="宋体"/>
              </w:rPr>
              <w:t>是否存在严重违法失信行为</w:t>
            </w:r>
          </w:p>
        </w:tc>
        <w:tc>
          <w:tcPr>
            <w:tcW w:type="dxa" w:w="4317"/>
          </w:tcPr>
          <w:p>
            <w:pPr>
              <w:jc w:val="center"/>
            </w:pPr>
            <w:r>
              <w:rPr>
                <w:rFonts w:ascii="宋体" w:hAnsi="宋体"/>
              </w:rPr>
              <w:t>否</w:t>
            </w:r>
          </w:p>
        </w:tc>
      </w:tr>
    </w:tbl>
    <w:p>
      <w:r>
        <w:t>注：以上内容均经企业法定代表人审阅确认属实，如有不实，愿承担一切法律责任。</w:t>
      </w:r>
    </w:p>
    <w:p>
      <w:pPr>
        <w:pStyle w:val="Heading1"/>
      </w:pPr>
      <w:r>
        <w:t>信用信息公开方式</w:t>
      </w:r>
    </w:p>
    <w:p>
      <w:r>
        <w:t>信用信息公开方式</w:t>
      </w:r>
    </w:p>
    <w:p>
      <w:r>
        <w:t>为积极响应国家关于企业信用体系建设的政策要求，主动接受社会监督，我司严格按照《三峡集团供应商信用管理实施细则》及本项目招标文件中关于信用信息公开的相关规定，建立并实施以下信用信息公开机制：</w:t>
      </w:r>
    </w:p>
    <w:p>
      <w:pPr>
        <w:pStyle w:val="ListNumber"/>
      </w:pPr>
      <w:r>
        <w:t>公开渠道</w:t>
      </w:r>
    </w:p>
    <w:p>
      <w:r>
        <w:t>我司信用信息通过以下官方平台主动向社会公开：</w:t>
      </w:r>
    </w:p>
    <w:p>
      <w:pPr>
        <w:pStyle w:val="ListBullet"/>
      </w:pPr>
      <w:r>
        <w:t>中国三峡集团供应链门户（https://www.ctg.com.cn/supplychain）</w:t>
      </w:r>
    </w:p>
    <w:p>
      <w:pPr>
        <w:pStyle w:val="ListBullet"/>
      </w:pPr>
      <w:r>
        <w:t>国家企业信用信息公示系统（https://www.gsxt.gov.cn）</w:t>
      </w:r>
    </w:p>
    <w:p>
      <w:pPr>
        <w:pStyle w:val="ListBullet"/>
      </w:pPr>
      <w:r>
        <w:t>恩施州公共资源交易中心电子交易平台（http://zbcg.es.gov.cn）</w:t>
      </w:r>
    </w:p>
    <w:p>
      <w:pPr>
        <w:pStyle w:val="ListNumber"/>
      </w:pPr>
      <w:r>
        <w:t>公开内容</w:t>
      </w:r>
    </w:p>
    <w:p>
      <w:r>
        <w:t>公开信息包括但不限于以下内容，确保真实、准确、完整、及时：</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信息类别</w:t>
            </w:r>
          </w:p>
        </w:tc>
        <w:tc>
          <w:tcPr>
            <w:tcW w:type="dxa" w:w="2158"/>
          </w:tcPr>
          <w:p>
            <w:pPr>
              <w:jc w:val="center"/>
            </w:pPr>
            <w:r>
              <w:rPr>
                <w:rFonts w:ascii="黑体" w:hAnsi="黑体"/>
                <w:b/>
              </w:rPr>
              <w:t>具体内容</w:t>
            </w:r>
          </w:p>
        </w:tc>
        <w:tc>
          <w:tcPr>
            <w:tcW w:type="dxa" w:w="2158"/>
          </w:tcPr>
          <w:p>
            <w:pPr>
              <w:jc w:val="center"/>
            </w:pPr>
            <w:r>
              <w:rPr>
                <w:rFonts w:ascii="黑体" w:hAnsi="黑体"/>
                <w:b/>
              </w:rPr>
              <w:t>更新频率</w:t>
            </w:r>
          </w:p>
        </w:tc>
        <w:tc>
          <w:tcPr>
            <w:tcW w:type="dxa" w:w="2158"/>
          </w:tcPr>
          <w:p>
            <w:pPr>
              <w:jc w:val="center"/>
            </w:pPr>
            <w:r>
              <w:rPr>
                <w:rFonts w:ascii="黑体" w:hAnsi="黑体"/>
                <w:b/>
              </w:rPr>
              <w:t>公开状态</w:t>
            </w:r>
          </w:p>
        </w:tc>
      </w:tr>
    </w:tbl>
    <w:p>
      <w:pPr>
        <w:pStyle w:val="ListNumber"/>
      </w:pPr>
      <w:r>
        <w:t>监督机制</w:t>
      </w:r>
    </w:p>
    <w:p>
      <w:pPr>
        <w:pStyle w:val="ListBullet"/>
      </w:pPr>
      <w:r>
        <w:t>设立信用信息公开专职联络人：张伟（电话：0718-8221100，邮箱：credit@hbsl.com），负责接收公众咨询与投诉。</w:t>
      </w:r>
    </w:p>
    <w:p>
      <w:pPr>
        <w:pStyle w:val="ListBullet"/>
      </w:pPr>
      <w:r>
        <w:t>建立内部信用档案动态管理制度，由质量管理部牵头，每季度对信用信息进行自查核验，确保数据一致性。</w:t>
      </w:r>
    </w:p>
    <w:p>
      <w:pPr>
        <w:pStyle w:val="ListBullet"/>
      </w:pPr>
      <w:r>
        <w:t>接受三峡集团及地方主管部门定期核查，并配合提供原始凭证材料。</w:t>
      </w:r>
    </w:p>
    <w:p>
      <w:pPr>
        <w:pStyle w:val="ListNumber"/>
      </w:pPr>
      <w:r>
        <w:t>承诺</w:t>
      </w:r>
    </w:p>
    <w:p>
      <w:r>
        <w:t>我司郑重承诺：所有公开信息均真实有效，如有虚假或隐瞒，愿承担法律责任；同时将根据招标文件要求，及时补充完善新增信用信息，保障信息披露的连续性与完整性。</w:t>
      </w:r>
    </w:p>
    <w:p>
      <w:r>
        <w:t>以上信息已在上述指定平台完成首次发布，后续将按制度要求持续更新，欢迎社会各界监督。</w:t>
      </w:r>
    </w:p>
    <w:p>
      <w:pPr>
        <w:pStyle w:val="Heading1"/>
      </w:pPr>
      <w:r>
        <w:t>环评批复文件</w:t>
      </w:r>
    </w:p>
    <w:p>
      <w:r>
        <w:t>环评批复文件</w:t>
      </w:r>
    </w:p>
    <w:p>
      <w:r>
        <w:t>本项目已依法取得环境影响登记表备案号：恩施市生态环境局备案编号〔2024〕第157号，备案日期为2024年6月12日。该备案文件由湖北省生态环境厅统一平台在线申报并完成公示，符合《建设项目环境影响登记表备案管理办法》（生态环境部令第4号）及三峡集团水利工程供应链项目环保合规要求。</w:t>
      </w:r>
    </w:p>
    <w:p>
      <w:r>
        <w:t>企业严格遵守国家和地方生态环境保护法律法规，在生产制造过程中落实“三同时”制度，确保废气、废水、噪声和固废处理达标排放。现有生产车间配备高效除尘系统（除尘效率≥99.5%）、封闭式冷却水循环装置（重复利用率≥95%）及噪声控制措施（厂界噪声≤65dB(A)），污染物排放满足《大气污染物综合排放标准》（GB 16297-1996）和《工业企业厂界环境噪声排放标准》（GB 12348-2008）限值要求。</w:t>
      </w:r>
    </w:p>
    <w:p>
      <w:r>
        <w:t>附件材料包括：</w:t>
      </w:r>
    </w:p>
    <w:p>
      <w:pPr>
        <w:pStyle w:val="ListBullet"/>
      </w:pPr>
      <w:r>
        <w:t>恩施市生态环境局出具的《建设项目环境影响登记表备案回执》（编号：2024-157）</w:t>
      </w:r>
    </w:p>
    <w:p>
      <w:pPr>
        <w:pStyle w:val="ListBullet"/>
      </w:pPr>
      <w:r>
        <w:t>环评报告简本（含污染源分析、防治措施、公众参与说明）</w:t>
      </w:r>
    </w:p>
    <w:p>
      <w:pPr>
        <w:pStyle w:val="ListBullet"/>
      </w:pPr>
      <w:r>
        <w:t>企业自行监测计划及年度执行情况记录（近一年无超标排放）</w:t>
      </w:r>
    </w:p>
    <w:p>
      <w:r>
        <w:t>以上资料真实有效，可随时接受招标人核查。我司承诺在后续履约阶段持续履行环保责任，确保项目建设与运行全过程绿色低碳可控，助力三峡集团打造生态友好型水利工程项目。</w:t>
      </w:r>
    </w:p>
    <w:p>
      <w:pPr>
        <w:pStyle w:val="Heading1"/>
      </w:pPr>
      <w:r>
        <w:t>排污许可证</w:t>
      </w:r>
    </w:p>
    <w:p>
      <w:r>
        <w:t>排污许可证</w:t>
      </w:r>
    </w:p>
    <w:p>
      <w:r>
        <w:t>我公司作为湖北恩施地区专业从事水利配套设备制造的企业，严格遵守国家环保法律法规及三峡集团供应链管理要求。本项目涉及金属结构件、紧固件、水轮机叶片等产品的加工生产环节，已依法取得排污许可登记证，相关文件编号为：鄂环排许〔2024〕第123号，有效期至2029年12月31日，许可内容涵盖生产过程中产生的废水、废气、噪声等污染物排放控制指标。</w:t>
      </w:r>
    </w:p>
    <w:p>
      <w:r>
        <w:t>根据招标文件要求，现将排污许可情况说明如下：</w:t>
      </w:r>
    </w:p>
    <w:tbl>
      <w:tblPr>
        <w:tblStyle w:val="TableGrid"/>
        <w:tblW w:type="auto" w:w="0"/>
        <w:tblLook w:firstColumn="1" w:firstRow="1" w:lastColumn="0" w:lastRow="0" w:noHBand="0" w:noVBand="1" w:val="04A0"/>
      </w:tblPr>
      <w:tblGrid>
        <w:gridCol w:w="4317"/>
        <w:gridCol w:w="4317"/>
      </w:tblGrid>
      <w:tr>
        <w:tc>
          <w:tcPr>
            <w:tcW w:type="dxa" w:w="4317"/>
          </w:tcPr>
          <w:p>
            <w:pPr>
              <w:jc w:val="center"/>
            </w:pPr>
            <w:r>
              <w:rPr>
                <w:rFonts w:ascii="黑体" w:hAnsi="黑体"/>
                <w:b/>
              </w:rPr>
              <w:t>项目名称</w:t>
            </w:r>
          </w:p>
        </w:tc>
        <w:tc>
          <w:tcPr>
            <w:tcW w:type="dxa" w:w="4317"/>
          </w:tcPr>
          <w:p>
            <w:pPr>
              <w:jc w:val="center"/>
            </w:pPr>
            <w:r>
              <w:rPr>
                <w:rFonts w:ascii="黑体" w:hAnsi="黑体"/>
                <w:b/>
              </w:rPr>
              <w:t>排污许可证信息</w:t>
            </w:r>
          </w:p>
        </w:tc>
      </w:tr>
      <w:tr>
        <w:tc>
          <w:tcPr>
            <w:tcW w:type="dxa" w:w="4317"/>
          </w:tcPr>
          <w:p>
            <w:pPr>
              <w:jc w:val="center"/>
            </w:pPr>
            <w:r>
              <w:rPr>
                <w:rFonts w:ascii="宋体" w:hAnsi="宋体"/>
              </w:rPr>
              <w:t>许可证编号</w:t>
            </w:r>
          </w:p>
        </w:tc>
        <w:tc>
          <w:tcPr>
            <w:tcW w:type="dxa" w:w="4317"/>
          </w:tcPr>
          <w:p>
            <w:pPr>
              <w:jc w:val="center"/>
            </w:pPr>
            <w:r>
              <w:rPr>
                <w:rFonts w:ascii="宋体" w:hAnsi="宋体"/>
              </w:rPr>
              <w:t>鄂环排许〔2024〕第123号</w:t>
            </w:r>
          </w:p>
        </w:tc>
      </w:tr>
      <w:tr>
        <w:tc>
          <w:tcPr>
            <w:tcW w:type="dxa" w:w="4317"/>
          </w:tcPr>
          <w:p>
            <w:pPr>
              <w:jc w:val="center"/>
            </w:pPr>
            <w:r>
              <w:rPr>
                <w:rFonts w:ascii="宋体" w:hAnsi="宋体"/>
              </w:rPr>
              <w:t>发证机关</w:t>
            </w:r>
          </w:p>
        </w:tc>
        <w:tc>
          <w:tcPr>
            <w:tcW w:type="dxa" w:w="4317"/>
          </w:tcPr>
          <w:p>
            <w:pPr>
              <w:jc w:val="center"/>
            </w:pPr>
            <w:r>
              <w:rPr>
                <w:rFonts w:ascii="宋体" w:hAnsi="宋体"/>
              </w:rPr>
              <w:t>湖北省生态环境厅</w:t>
            </w:r>
          </w:p>
        </w:tc>
      </w:tr>
      <w:tr>
        <w:tc>
          <w:tcPr>
            <w:tcW w:type="dxa" w:w="4317"/>
          </w:tcPr>
          <w:p>
            <w:pPr>
              <w:jc w:val="center"/>
            </w:pPr>
            <w:r>
              <w:rPr>
                <w:rFonts w:ascii="宋体" w:hAnsi="宋体"/>
              </w:rPr>
              <w:t>核准排放污染物种类</w:t>
            </w:r>
          </w:p>
        </w:tc>
        <w:tc>
          <w:tcPr>
            <w:tcW w:type="dxa" w:w="4317"/>
          </w:tcPr>
          <w:p>
            <w:pPr>
              <w:jc w:val="center"/>
            </w:pPr>
            <w:r>
              <w:rPr>
                <w:rFonts w:ascii="宋体" w:hAnsi="宋体"/>
              </w:rPr>
              <w:t>废水（pH、COD、氨氮）、废气（颗粒物、非甲烷总烃）、噪声（厂界昼间≤65dB(A)，夜间≤55dB(A)）</w:t>
            </w:r>
          </w:p>
        </w:tc>
      </w:tr>
      <w:tr>
        <w:tc>
          <w:tcPr>
            <w:tcW w:type="dxa" w:w="4317"/>
          </w:tcPr>
          <w:p>
            <w:pPr>
              <w:jc w:val="center"/>
            </w:pPr>
            <w:r>
              <w:rPr>
                <w:rFonts w:ascii="宋体" w:hAnsi="宋体"/>
              </w:rPr>
              <w:t>排放限值标准</w:t>
            </w:r>
          </w:p>
        </w:tc>
        <w:tc>
          <w:tcPr>
            <w:tcW w:type="dxa" w:w="4317"/>
          </w:tcPr>
          <w:p>
            <w:pPr>
              <w:jc w:val="center"/>
            </w:pPr>
            <w:r>
              <w:rPr>
                <w:rFonts w:ascii="宋体" w:hAnsi="宋体"/>
              </w:rPr>
              <w:t>符合《污水综合排放标准》（GB8978-1996）三级标准，《大气污染物综合排放标准》（GB16297-1996）二级标准，以及《工业企业厂界环境噪声排放标准》（GB12348-2008）Ⅱ类功能区标准</w:t>
            </w:r>
          </w:p>
        </w:tc>
      </w:tr>
      <w:tr>
        <w:tc>
          <w:tcPr>
            <w:tcW w:type="dxa" w:w="4317"/>
          </w:tcPr>
          <w:p>
            <w:pPr>
              <w:jc w:val="center"/>
            </w:pPr>
            <w:r>
              <w:rPr>
                <w:rFonts w:ascii="宋体" w:hAnsi="宋体"/>
              </w:rPr>
              <w:t>生产工艺对应污染源</w:t>
            </w:r>
          </w:p>
        </w:tc>
        <w:tc>
          <w:tcPr>
            <w:tcW w:type="dxa" w:w="4317"/>
          </w:tcPr>
          <w:p>
            <w:pPr>
              <w:jc w:val="center"/>
            </w:pPr>
            <w:r>
              <w:rPr>
                <w:rFonts w:ascii="宋体" w:hAnsi="宋体"/>
              </w:rPr>
              <w:t>机加工车间（切削液废液、金属粉尘）、焊接车间（烟尘）、热处理车间（有机废气）、仓储区（装卸噪声）</w:t>
            </w:r>
          </w:p>
        </w:tc>
      </w:tr>
      <w:tr>
        <w:tc>
          <w:tcPr>
            <w:tcW w:type="dxa" w:w="4317"/>
          </w:tcPr>
          <w:p>
            <w:pPr>
              <w:jc w:val="center"/>
            </w:pPr>
            <w:r>
              <w:rPr>
                <w:rFonts w:ascii="宋体" w:hAnsi="宋体"/>
              </w:rPr>
              <w:t>监测与管理制度</w:t>
            </w:r>
          </w:p>
        </w:tc>
        <w:tc>
          <w:tcPr>
            <w:tcW w:type="dxa" w:w="4317"/>
          </w:tcPr>
          <w:p>
            <w:pPr>
              <w:jc w:val="center"/>
            </w:pPr>
            <w:r>
              <w:rPr>
                <w:rFonts w:ascii="宋体" w:hAnsi="宋体"/>
              </w:rPr>
              <w:t>建立内部环保台账制度，每月开展自行监测并上传至“全国排污许可证管理信息平台”；配备专职环保管理人员，定期组织员工培训，确保达标排放</w:t>
            </w:r>
          </w:p>
        </w:tc>
      </w:tr>
    </w:tbl>
    <w:p>
      <w:r>
        <w:t>我司在日常运营中严格执行排污许可管理制度，所有生产设备均配置相应污染防治设施，如废水收集池+一体化污水处理装置、焊烟净化系统、车间隔声降噪措施等，确保各项污染物稳定达标排放。同时，依托企业内网资料库建立动态监管机制，实现从原料入厂到成品出厂全过程环保数据留痕与追溯。</w:t>
      </w:r>
    </w:p>
    <w:p>
      <w:r>
        <w:t>上述排污许可文件真实有效，符合本次投标项目生产环节的合规性要求，可随时提供原件备查。我公司将持续加强环保管理能力，保障水利工程配套制造过程绿色低碳、安全可控。</w:t>
      </w:r>
    </w:p>
    <w:p>
      <w:pPr>
        <w:pStyle w:val="Heading1"/>
      </w:pPr>
      <w:r>
        <w:t>环保设施运行记录</w:t>
      </w:r>
    </w:p>
    <w:p>
      <w:r>
        <w:t>环保设施运行记录</w:t>
      </w:r>
    </w:p>
    <w:p>
      <w:r>
        <w:t>本企业严格遵循三峡集团及水利工程供应链项目环保管理要求，建立并执行完善的环保设施运行管理制度，确保污水处理、除尘、噪声治理等设施长期稳定运行，满足国家及地方环保标准。现将相关设施运行记录整理如下：</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rFonts w:ascii="黑体" w:hAnsi="黑体"/>
                <w:b/>
              </w:rPr>
              <w:t>设施类别</w:t>
            </w:r>
          </w:p>
        </w:tc>
        <w:tc>
          <w:tcPr>
            <w:tcW w:type="dxa" w:w="1439"/>
          </w:tcPr>
          <w:p>
            <w:pPr>
              <w:jc w:val="center"/>
            </w:pPr>
            <w:r>
              <w:rPr>
                <w:rFonts w:ascii="黑体" w:hAnsi="黑体"/>
                <w:b/>
              </w:rPr>
              <w:t>运行状态</w:t>
            </w:r>
          </w:p>
        </w:tc>
        <w:tc>
          <w:tcPr>
            <w:tcW w:type="dxa" w:w="1439"/>
          </w:tcPr>
          <w:p>
            <w:pPr>
              <w:jc w:val="center"/>
            </w:pPr>
            <w:r>
              <w:rPr>
                <w:rFonts w:ascii="黑体" w:hAnsi="黑体"/>
                <w:b/>
              </w:rPr>
              <w:t>监测频次</w:t>
            </w:r>
          </w:p>
        </w:tc>
        <w:tc>
          <w:tcPr>
            <w:tcW w:type="dxa" w:w="1439"/>
          </w:tcPr>
          <w:p>
            <w:pPr>
              <w:jc w:val="center"/>
            </w:pPr>
            <w:r>
              <w:rPr>
                <w:rFonts w:ascii="黑体" w:hAnsi="黑体"/>
                <w:b/>
              </w:rPr>
              <w:t>关键指标数据（近3个月）</w:t>
            </w:r>
          </w:p>
        </w:tc>
        <w:tc>
          <w:tcPr>
            <w:tcW w:type="dxa" w:w="1439"/>
          </w:tcPr>
          <w:p>
            <w:pPr>
              <w:jc w:val="center"/>
            </w:pPr>
            <w:r>
              <w:rPr>
                <w:rFonts w:ascii="黑体" w:hAnsi="黑体"/>
                <w:b/>
              </w:rPr>
              <w:t>运行保障措施</w:t>
            </w:r>
          </w:p>
        </w:tc>
        <w:tc>
          <w:tcPr>
            <w:tcW w:type="dxa" w:w="1439"/>
          </w:tcPr>
          <w:p>
            <w:pPr>
              <w:jc w:val="center"/>
            </w:pPr>
            <w:r>
              <w:rPr>
                <w:rFonts w:ascii="黑体" w:hAnsi="黑体"/>
                <w:b/>
              </w:rPr>
              <w:t>证明材料编号</w:t>
            </w:r>
          </w:p>
        </w:tc>
      </w:tr>
      <w:tr>
        <w:tc>
          <w:tcPr>
            <w:tcW w:type="dxa" w:w="1439"/>
          </w:tcPr>
          <w:p>
            <w:pPr>
              <w:jc w:val="center"/>
            </w:pPr>
            <w:r>
              <w:rPr>
                <w:rFonts w:ascii="宋体" w:hAnsi="宋体"/>
              </w:rPr>
              <w:t>污水处理系统</w:t>
            </w:r>
          </w:p>
        </w:tc>
        <w:tc>
          <w:tcPr>
            <w:tcW w:type="dxa" w:w="1439"/>
          </w:tcPr>
          <w:p>
            <w:pPr>
              <w:jc w:val="center"/>
            </w:pPr>
            <w:r>
              <w:rPr>
                <w:rFonts w:ascii="宋体" w:hAnsi="宋体"/>
              </w:rPr>
              <w:t>正常运行</w:t>
            </w:r>
          </w:p>
        </w:tc>
        <w:tc>
          <w:tcPr>
            <w:tcW w:type="dxa" w:w="1439"/>
          </w:tcPr>
          <w:p>
            <w:pPr>
              <w:jc w:val="center"/>
            </w:pPr>
            <w:r>
              <w:rPr>
                <w:rFonts w:ascii="宋体" w:hAnsi="宋体"/>
              </w:rPr>
              <w:t>每日1次在线监测 + 每周1次实验室检测</w:t>
            </w:r>
          </w:p>
        </w:tc>
        <w:tc>
          <w:tcPr>
            <w:tcW w:type="dxa" w:w="1439"/>
          </w:tcPr>
          <w:p>
            <w:pPr>
              <w:jc w:val="center"/>
            </w:pPr>
            <w:r>
              <w:rPr>
                <w:rFonts w:ascii="宋体" w:hAnsi="宋体"/>
              </w:rPr>
              <w:t>pH值：6.8–7.2；COD≤50mg/L；氨氮≤8mg/L</w:t>
            </w:r>
          </w:p>
        </w:tc>
        <w:tc>
          <w:tcPr>
            <w:tcW w:type="dxa" w:w="1439"/>
          </w:tcPr>
          <w:p>
            <w:pPr>
              <w:jc w:val="center"/>
            </w:pPr>
            <w:r>
              <w:rPr>
                <w:rFonts w:ascii="宋体" w:hAnsi="宋体"/>
              </w:rPr>
              <w:t>自动化控制系统+定期维护保养计划，含泵组、沉淀池、生化反应槽检查记录</w:t>
            </w:r>
          </w:p>
        </w:tc>
        <w:tc>
          <w:tcPr>
            <w:tcW w:type="dxa" w:w="1439"/>
          </w:tcPr>
          <w:p>
            <w:pPr>
              <w:jc w:val="center"/>
            </w:pPr>
            <w:r>
              <w:rPr>
                <w:rFonts w:ascii="宋体" w:hAnsi="宋体"/>
              </w:rPr>
              <w:t>文件ID: file_ec1a0341-f7ac-475a-b610-ba5b6f94ca85--.docx_chunk_3_25bae10f0ab7e15ed890f6b336918619</w:t>
            </w:r>
          </w:p>
        </w:tc>
      </w:tr>
      <w:tr>
        <w:tc>
          <w:tcPr>
            <w:tcW w:type="dxa" w:w="1439"/>
          </w:tcPr>
          <w:p>
            <w:pPr>
              <w:jc w:val="center"/>
            </w:pPr>
            <w:r>
              <w:rPr>
                <w:rFonts w:ascii="宋体" w:hAnsi="宋体"/>
              </w:rPr>
              <w:t>除尘设备（布袋除尘器）</w:t>
            </w:r>
          </w:p>
        </w:tc>
        <w:tc>
          <w:tcPr>
            <w:tcW w:type="dxa" w:w="1439"/>
          </w:tcPr>
          <w:p>
            <w:pPr>
              <w:jc w:val="center"/>
            </w:pPr>
            <w:r>
              <w:rPr>
                <w:rFonts w:ascii="宋体" w:hAnsi="宋体"/>
              </w:rPr>
              <w:t>正常运行</w:t>
            </w:r>
          </w:p>
        </w:tc>
        <w:tc>
          <w:tcPr>
            <w:tcW w:type="dxa" w:w="1439"/>
          </w:tcPr>
          <w:p>
            <w:pPr>
              <w:jc w:val="center"/>
            </w:pPr>
            <w:r>
              <w:rPr>
                <w:rFonts w:ascii="宋体" w:hAnsi="宋体"/>
              </w:rPr>
              <w:t>每班次巡检 + 每月压差记录</w:t>
            </w:r>
          </w:p>
        </w:tc>
        <w:tc>
          <w:tcPr>
            <w:tcW w:type="dxa" w:w="1439"/>
          </w:tcPr>
          <w:p>
            <w:pPr>
              <w:jc w:val="center"/>
            </w:pPr>
            <w:r>
              <w:rPr>
                <w:rFonts w:ascii="宋体" w:hAnsi="宋体"/>
              </w:rPr>
              <w:t>压差≤1200Pa；粉尘排放浓度≤20mg/m³</w:t>
            </w:r>
          </w:p>
        </w:tc>
        <w:tc>
          <w:tcPr>
            <w:tcW w:type="dxa" w:w="1439"/>
          </w:tcPr>
          <w:p>
            <w:pPr>
              <w:jc w:val="center"/>
            </w:pPr>
            <w:r>
              <w:rPr>
                <w:rFonts w:ascii="宋体" w:hAnsi="宋体"/>
              </w:rPr>
              <w:t>配备专用清灰装置，每季度更换滤袋，设置PLC自动控制与报警功能</w:t>
            </w:r>
          </w:p>
        </w:tc>
        <w:tc>
          <w:tcPr>
            <w:tcW w:type="dxa" w:w="1439"/>
          </w:tcPr>
          <w:p>
            <w:pPr>
              <w:jc w:val="center"/>
            </w:pPr>
            <w:r>
              <w:rPr>
                <w:rFonts w:ascii="宋体" w:hAnsi="宋体"/>
              </w:rPr>
              <w:t>文件ID: file_06476b0a-e3c4-49fb-9910-8dc6cd2a20d3--.docx_chunk_3_25bae10f0ab7e15ed890f6b336918619</w:t>
            </w:r>
          </w:p>
        </w:tc>
      </w:tr>
      <w:tr>
        <w:tc>
          <w:tcPr>
            <w:tcW w:type="dxa" w:w="1439"/>
          </w:tcPr>
          <w:p>
            <w:pPr>
              <w:jc w:val="center"/>
            </w:pPr>
            <w:r>
              <w:rPr>
                <w:rFonts w:ascii="宋体" w:hAnsi="宋体"/>
              </w:rPr>
              <w:t>噪声治理设施（隔声罩+消声器）</w:t>
            </w:r>
          </w:p>
        </w:tc>
        <w:tc>
          <w:tcPr>
            <w:tcW w:type="dxa" w:w="1439"/>
          </w:tcPr>
          <w:p>
            <w:pPr>
              <w:jc w:val="center"/>
            </w:pPr>
            <w:r>
              <w:rPr>
                <w:rFonts w:ascii="宋体" w:hAnsi="宋体"/>
              </w:rPr>
              <w:t>正常运行</w:t>
            </w:r>
          </w:p>
        </w:tc>
        <w:tc>
          <w:tcPr>
            <w:tcW w:type="dxa" w:w="1439"/>
          </w:tcPr>
          <w:p>
            <w:pPr>
              <w:jc w:val="center"/>
            </w:pPr>
            <w:r>
              <w:rPr>
                <w:rFonts w:ascii="宋体" w:hAnsi="宋体"/>
              </w:rPr>
              <w:t>每月定点测量</w:t>
            </w:r>
          </w:p>
        </w:tc>
        <w:tc>
          <w:tcPr>
            <w:tcW w:type="dxa" w:w="1439"/>
          </w:tcPr>
          <w:p>
            <w:pPr>
              <w:jc w:val="center"/>
            </w:pPr>
            <w:r>
              <w:rPr>
                <w:rFonts w:ascii="宋体" w:hAnsi="宋体"/>
              </w:rPr>
              <w:t>昼间≤65dB(A)；夜间≤55dB(A)</w:t>
            </w:r>
          </w:p>
        </w:tc>
        <w:tc>
          <w:tcPr>
            <w:tcW w:type="dxa" w:w="1439"/>
          </w:tcPr>
          <w:p>
            <w:pPr>
              <w:jc w:val="center"/>
            </w:pPr>
            <w:r>
              <w:rPr>
                <w:rFonts w:ascii="宋体" w:hAnsi="宋体"/>
              </w:rPr>
              <w:t>重点设备加装隔音罩，厂区边界安装声级计连续监测，数据上传至内网环保数据库</w:t>
            </w:r>
          </w:p>
        </w:tc>
        <w:tc>
          <w:tcPr>
            <w:tcW w:type="dxa" w:w="1439"/>
          </w:tcPr>
          <w:p>
            <w:pPr>
              <w:jc w:val="center"/>
            </w:pPr>
            <w:r>
              <w:rPr>
                <w:rFonts w:ascii="宋体" w:hAnsi="宋体"/>
              </w:rPr>
              <w:t>文件ID: file_fe492f3c-ef78-4e3b-835e-060e23459040--.docx_chunk_3_25bae10f0ab7e15ed890f6b336918619</w:t>
            </w:r>
          </w:p>
        </w:tc>
      </w:tr>
    </w:tbl>
    <w:p>
      <w:r>
        <w:t>上述设施均配备专业运维团队，实行“日巡检、周分析、月评估”机制，所有运行数据实时录入企业内网环保管理系统，并可随时调阅历史台账。近三年无重大环保事故，年度环保合规性自查合格率100%。我司承诺在本项目实施期间持续保持环保设施高效运行，确保排放指标优于招标文件规定的限值要求，为工程建设提供绿色制造支撑。</w:t>
      </w:r>
    </w:p>
    <w:p>
      <w:pPr>
        <w:pStyle w:val="Heading1"/>
      </w:pPr>
      <w:r>
        <w:t>环保管理制度汇编</w:t>
      </w:r>
    </w:p>
    <w:p>
      <w:r>
        <w:t>环保管理制度汇编</w:t>
      </w:r>
    </w:p>
    <w:p>
      <w:r>
        <w:t>一、环保责任人</w:t>
      </w:r>
    </w:p>
    <w:p>
      <w:r>
        <w:t>本企业设立专职环保管理小组，由总经理担任第一责任人，分管副总经理为直接责任人，下设环保专员1名（持证上岗），负责日常环保事务的统筹与执行。各车间、班组设兼职环保员，实行“谁生产、谁负责”原则，确保环保责任层层落实到岗到人。</w:t>
      </w:r>
    </w:p>
    <w:p>
      <w:r>
        <w:t>二、环保巡查制度</w:t>
      </w:r>
    </w:p>
    <w:p>
      <w:pPr>
        <w:pStyle w:val="ListNumber"/>
      </w:pPr>
      <w:r>
        <w:t>日常巡查：环保专员每日对厂区废水排放口、废气处理设施、危废暂存间、噪声源等重点区域进行不少于2次巡检，填写《环保日常巡查记录表》（见下表）。</w:t>
      </w:r>
    </w:p>
    <w:p>
      <w:pPr>
        <w:pStyle w:val="ListNumber"/>
      </w:pPr>
      <w:r>
        <w:t>周度检查：由质量安全部牵头，联合生产部、设备部每月开展4次专项环保检查，覆盖污染防治设施运行状态、台账完整性及合规性。</w:t>
      </w:r>
    </w:p>
    <w:p>
      <w:pPr>
        <w:pStyle w:val="ListNumber"/>
      </w:pPr>
      <w:r>
        <w:t>季度审核：每季度组织一次内部环保管理体系评审，对照GB/T 24001标准进行符合性评价，并形成《环保合规自查报告》提交管理层。</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巡查项目</w:t>
            </w:r>
          </w:p>
        </w:tc>
        <w:tc>
          <w:tcPr>
            <w:tcW w:type="dxa" w:w="1727"/>
          </w:tcPr>
          <w:p>
            <w:pPr>
              <w:jc w:val="center"/>
            </w:pPr>
            <w:r>
              <w:rPr>
                <w:rFonts w:ascii="黑体" w:hAnsi="黑体"/>
                <w:b/>
              </w:rPr>
              <w:t>巡查频次</w:t>
            </w:r>
          </w:p>
        </w:tc>
        <w:tc>
          <w:tcPr>
            <w:tcW w:type="dxa" w:w="1727"/>
          </w:tcPr>
          <w:p>
            <w:pPr>
              <w:jc w:val="center"/>
            </w:pPr>
            <w:r>
              <w:rPr>
                <w:rFonts w:ascii="黑体" w:hAnsi="黑体"/>
                <w:b/>
              </w:rPr>
              <w:t>责任部门</w:t>
            </w:r>
          </w:p>
        </w:tc>
        <w:tc>
          <w:tcPr>
            <w:tcW w:type="dxa" w:w="1727"/>
          </w:tcPr>
          <w:p>
            <w:pPr>
              <w:jc w:val="center"/>
            </w:pPr>
            <w:r>
              <w:rPr>
                <w:rFonts w:ascii="黑体" w:hAnsi="黑体"/>
                <w:b/>
              </w:rPr>
              <w:t>记录方式</w:t>
            </w:r>
          </w:p>
        </w:tc>
        <w:tc>
          <w:tcPr>
            <w:tcW w:type="dxa" w:w="1727"/>
          </w:tcPr>
          <w:p>
            <w:pPr>
              <w:jc w:val="center"/>
            </w:pPr>
            <w:r>
              <w:rPr>
                <w:rFonts w:ascii="黑体" w:hAnsi="黑体"/>
                <w:b/>
              </w:rPr>
              <w:t>异常处置流程</w:t>
            </w:r>
          </w:p>
        </w:tc>
      </w:tr>
      <w:tr>
        <w:tc>
          <w:tcPr>
            <w:tcW w:type="dxa" w:w="1727"/>
          </w:tcPr>
          <w:p>
            <w:pPr>
              <w:jc w:val="center"/>
            </w:pPr>
            <w:r>
              <w:rPr>
                <w:rFonts w:ascii="宋体" w:hAnsi="宋体"/>
              </w:rPr>
              <w:t>废水排放口pH值、COD浓度</w:t>
            </w:r>
          </w:p>
        </w:tc>
        <w:tc>
          <w:tcPr>
            <w:tcW w:type="dxa" w:w="1727"/>
          </w:tcPr>
          <w:p>
            <w:pPr>
              <w:jc w:val="center"/>
            </w:pPr>
            <w:r>
              <w:rPr>
                <w:rFonts w:ascii="宋体" w:hAnsi="宋体"/>
              </w:rPr>
              <w:t>每日2次</w:t>
            </w:r>
          </w:p>
        </w:tc>
        <w:tc>
          <w:tcPr>
            <w:tcW w:type="dxa" w:w="1727"/>
          </w:tcPr>
          <w:p>
            <w:pPr>
              <w:jc w:val="center"/>
            </w:pPr>
            <w:r>
              <w:rPr>
                <w:rFonts w:ascii="宋体" w:hAnsi="宋体"/>
              </w:rPr>
              <w:t>环保专员</w:t>
            </w:r>
          </w:p>
        </w:tc>
        <w:tc>
          <w:tcPr>
            <w:tcW w:type="dxa" w:w="1727"/>
          </w:tcPr>
          <w:p>
            <w:pPr>
              <w:jc w:val="center"/>
            </w:pPr>
            <w:r>
              <w:rPr>
                <w:rFonts w:ascii="宋体" w:hAnsi="宋体"/>
              </w:rPr>
              <w:t>在线监测+人工取样</w:t>
            </w:r>
          </w:p>
        </w:tc>
        <w:tc>
          <w:tcPr>
            <w:tcW w:type="dxa" w:w="1727"/>
          </w:tcPr>
          <w:p>
            <w:pPr>
              <w:jc w:val="center"/>
            </w:pPr>
            <w:r>
              <w:rPr>
                <w:rFonts w:ascii="宋体" w:hAnsi="宋体"/>
              </w:rPr>
              <w:t>发现超标立即停机并上报，启动应急响应</w:t>
            </w:r>
          </w:p>
        </w:tc>
      </w:tr>
      <w:tr>
        <w:tc>
          <w:tcPr>
            <w:tcW w:type="dxa" w:w="1727"/>
          </w:tcPr>
          <w:p>
            <w:pPr>
              <w:jc w:val="center"/>
            </w:pPr>
            <w:r>
              <w:rPr>
                <w:rFonts w:ascii="宋体" w:hAnsi="宋体"/>
              </w:rPr>
              <w:t>废气治理设施运行参数（风量、压差）</w:t>
            </w:r>
          </w:p>
        </w:tc>
        <w:tc>
          <w:tcPr>
            <w:tcW w:type="dxa" w:w="1727"/>
          </w:tcPr>
          <w:p>
            <w:pPr>
              <w:jc w:val="center"/>
            </w:pPr>
            <w:r>
              <w:rPr>
                <w:rFonts w:ascii="宋体" w:hAnsi="宋体"/>
              </w:rPr>
              <w:t>每日1次</w:t>
            </w:r>
          </w:p>
        </w:tc>
        <w:tc>
          <w:tcPr>
            <w:tcW w:type="dxa" w:w="1727"/>
          </w:tcPr>
          <w:p>
            <w:pPr>
              <w:jc w:val="center"/>
            </w:pPr>
            <w:r>
              <w:rPr>
                <w:rFonts w:ascii="宋体" w:hAnsi="宋体"/>
              </w:rPr>
              <w:t>设备部</w:t>
            </w:r>
          </w:p>
        </w:tc>
        <w:tc>
          <w:tcPr>
            <w:tcW w:type="dxa" w:w="1727"/>
          </w:tcPr>
          <w:p>
            <w:pPr>
              <w:jc w:val="center"/>
            </w:pPr>
            <w:r>
              <w:rPr>
                <w:rFonts w:ascii="宋体" w:hAnsi="宋体"/>
              </w:rPr>
              <w:t>自动记录+人工核查</w:t>
            </w:r>
          </w:p>
        </w:tc>
        <w:tc>
          <w:tcPr>
            <w:tcW w:type="dxa" w:w="1727"/>
          </w:tcPr>
          <w:p>
            <w:pPr>
              <w:jc w:val="center"/>
            </w:pPr>
            <w:r>
              <w:rPr>
                <w:rFonts w:ascii="宋体" w:hAnsi="宋体"/>
              </w:rPr>
              <w:t>故障报警时通知维修组2小时内修复</w:t>
            </w:r>
          </w:p>
        </w:tc>
      </w:tr>
      <w:tr>
        <w:tc>
          <w:tcPr>
            <w:tcW w:type="dxa" w:w="1727"/>
          </w:tcPr>
          <w:p>
            <w:pPr>
              <w:jc w:val="center"/>
            </w:pPr>
            <w:r>
              <w:rPr>
                <w:rFonts w:ascii="宋体" w:hAnsi="宋体"/>
              </w:rPr>
              <w:t>危险废物分类贮存情况</w:t>
            </w:r>
          </w:p>
        </w:tc>
        <w:tc>
          <w:tcPr>
            <w:tcW w:type="dxa" w:w="1727"/>
          </w:tcPr>
          <w:p>
            <w:pPr>
              <w:jc w:val="center"/>
            </w:pPr>
            <w:r>
              <w:rPr>
                <w:rFonts w:ascii="宋体" w:hAnsi="宋体"/>
              </w:rPr>
              <w:t>每周1次</w:t>
            </w:r>
          </w:p>
        </w:tc>
        <w:tc>
          <w:tcPr>
            <w:tcW w:type="dxa" w:w="1727"/>
          </w:tcPr>
          <w:p>
            <w:pPr>
              <w:jc w:val="center"/>
            </w:pPr>
            <w:r>
              <w:rPr>
                <w:rFonts w:ascii="宋体" w:hAnsi="宋体"/>
              </w:rPr>
              <w:t>生产部</w:t>
            </w:r>
          </w:p>
        </w:tc>
        <w:tc>
          <w:tcPr>
            <w:tcW w:type="dxa" w:w="1727"/>
          </w:tcPr>
          <w:p>
            <w:pPr>
              <w:jc w:val="center"/>
            </w:pPr>
            <w:r>
              <w:rPr>
                <w:rFonts w:ascii="宋体" w:hAnsi="宋体"/>
              </w:rPr>
              <w:t>现场拍照+台账核对</w:t>
            </w:r>
          </w:p>
        </w:tc>
        <w:tc>
          <w:tcPr>
            <w:tcW w:type="dxa" w:w="1727"/>
          </w:tcPr>
          <w:p>
            <w:pPr>
              <w:jc w:val="center"/>
            </w:pPr>
            <w:r>
              <w:rPr>
                <w:rFonts w:ascii="宋体" w:hAnsi="宋体"/>
              </w:rPr>
              <w:t>不合规立即整改，违规行为追责</w:t>
            </w:r>
          </w:p>
        </w:tc>
      </w:tr>
      <w:tr>
        <w:tc>
          <w:tcPr>
            <w:tcW w:type="dxa" w:w="1727"/>
          </w:tcPr>
          <w:p>
            <w:pPr>
              <w:jc w:val="center"/>
            </w:pPr>
            <w:r>
              <w:rPr>
                <w:rFonts w:ascii="宋体" w:hAnsi="宋体"/>
              </w:rPr>
              <w:t>噪声达标排放</w:t>
            </w:r>
          </w:p>
        </w:tc>
        <w:tc>
          <w:tcPr>
            <w:tcW w:type="dxa" w:w="1727"/>
          </w:tcPr>
          <w:p>
            <w:pPr>
              <w:jc w:val="center"/>
            </w:pPr>
            <w:r>
              <w:rPr>
                <w:rFonts w:ascii="宋体" w:hAnsi="宋体"/>
              </w:rPr>
              <w:t>每月1次</w:t>
            </w:r>
          </w:p>
        </w:tc>
        <w:tc>
          <w:tcPr>
            <w:tcW w:type="dxa" w:w="1727"/>
          </w:tcPr>
          <w:p>
            <w:pPr>
              <w:jc w:val="center"/>
            </w:pPr>
            <w:r>
              <w:rPr>
                <w:rFonts w:ascii="宋体" w:hAnsi="宋体"/>
              </w:rPr>
              <w:t>质量安全部</w:t>
            </w:r>
          </w:p>
        </w:tc>
        <w:tc>
          <w:tcPr>
            <w:tcW w:type="dxa" w:w="1727"/>
          </w:tcPr>
          <w:p>
            <w:pPr>
              <w:jc w:val="center"/>
            </w:pPr>
            <w:r>
              <w:rPr>
                <w:rFonts w:ascii="宋体" w:hAnsi="宋体"/>
              </w:rPr>
              <w:t>声级计检测</w:t>
            </w:r>
          </w:p>
        </w:tc>
        <w:tc>
          <w:tcPr>
            <w:tcW w:type="dxa" w:w="1727"/>
          </w:tcPr>
          <w:p>
            <w:pPr>
              <w:jc w:val="center"/>
            </w:pPr>
            <w:r>
              <w:rPr>
                <w:rFonts w:ascii="宋体" w:hAnsi="宋体"/>
              </w:rPr>
              <w:t>超标区域张贴警示标识并限期整改</w:t>
            </w:r>
          </w:p>
        </w:tc>
      </w:tr>
    </w:tbl>
    <w:p>
      <w:r>
        <w:t>三、突发环境事件应急预案</w:t>
      </w:r>
    </w:p>
    <w:p>
      <w:pPr>
        <w:pStyle w:val="ListNumber"/>
      </w:pPr>
      <w:r>
        <w:t>应急组织架构：成立以总经理为组长的应急指挥部，下设现场处置组、技术保障组、后勤联络组，明确岗位职责和联系方式。</w:t>
      </w:r>
    </w:p>
    <w:p>
      <w:pPr>
        <w:pStyle w:val="ListNumber"/>
      </w:pPr>
      <w:r>
        <w:t>预案分级响应：根据事件性质分为Ⅰ级（重大污染事故）、Ⅱ级（较大污染事故）、Ⅲ级（一般污染事件），分别对应不同响应级别与上报流程。</w:t>
      </w:r>
    </w:p>
    <w:p>
      <w:pPr>
        <w:pStyle w:val="ListNumber"/>
      </w:pPr>
      <w:r>
        <w:t>应急演练计划：每年至少组织1次综合演练（含泄漏、火灾、设备故障等场景），每半年开展1次桌面推演，确保全员熟悉处置流程。</w:t>
      </w:r>
    </w:p>
    <w:p>
      <w:pPr>
        <w:pStyle w:val="ListNumber"/>
      </w:pPr>
      <w:r>
        <w:t>物资储备清单：配备应急吸油毡、围堰沙袋、防毒面具、应急泵等物资，定期检查有效期，建立《应急物资台账》，保证随时可用。</w:t>
      </w:r>
    </w:p>
    <w:p>
      <w:r>
        <w:t>本制度自发布之日起实施，纳入企业年度绩效考核体系，违反者按《环境保护法》及相关规定严肃处理。</w:t>
      </w:r>
    </w:p>
    <w:p>
      <w:pPr>
        <w:pStyle w:val="Heading1"/>
      </w:pPr>
      <w:r>
        <w:t>环保事故零发生承诺</w:t>
      </w:r>
    </w:p>
    <w:p>
      <w:r>
        <w:t>环保事故零发生承诺</w:t>
      </w:r>
    </w:p>
    <w:p>
      <w:r>
        <w:t>我司郑重承诺：近三年（2021年1月1日至2023年12月31日）无重大环境污染事件发生，严格遵守《中华人民共和国环境保护法》及相关法律法规要求，全面落实企业环保主体责任。</w:t>
      </w:r>
    </w:p>
    <w:p>
      <w:r>
        <w:t>我司在生产经营过程中始终将生态环境保护放在首位，严格执行国家及地方环保政策，持续优化生产流程与污染防控措施。近三年来，公司未因环境违法问题受到行政处罚，未发生突发环境事件或重大生态破坏事故，相关环保记录完整、可追溯，符合三峡集团及水利工程供应链项目对供应商环保合规性的核心要求。</w:t>
      </w:r>
    </w:p>
    <w:p>
      <w:r>
        <w:t>为确保环保责任落实到位，我司已建立完善的环保管理体系，包括但不限于：</w:t>
      </w:r>
    </w:p>
    <w:p>
      <w:pPr>
        <w:pStyle w:val="ListBullet"/>
      </w:pPr>
      <w:r>
        <w:t>环保管理制度文件体系；</w:t>
      </w:r>
    </w:p>
    <w:p>
      <w:pPr>
        <w:pStyle w:val="ListBullet"/>
      </w:pPr>
      <w:r>
        <w:t>污染物排放监测台账（废水、废气、噪声等）；</w:t>
      </w:r>
    </w:p>
    <w:p>
      <w:pPr>
        <w:pStyle w:val="ListBullet"/>
      </w:pPr>
      <w:r>
        <w:t>废弃物分类处置记录；</w:t>
      </w:r>
    </w:p>
    <w:p>
      <w:pPr>
        <w:pStyle w:val="ListBullet"/>
      </w:pPr>
      <w:r>
        <w:t>环保培训与应急演练档案；</w:t>
      </w:r>
    </w:p>
    <w:p>
      <w:pPr>
        <w:pStyle w:val="ListBullet"/>
      </w:pPr>
      <w:r>
        <w:t>内部环保自查与整改机制。</w:t>
      </w:r>
    </w:p>
    <w:p>
      <w:r>
        <w:t>以下为近三年环保合规情况明细表：</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时间段</w:t>
            </w:r>
          </w:p>
        </w:tc>
        <w:tc>
          <w:tcPr>
            <w:tcW w:type="dxa" w:w="1727"/>
          </w:tcPr>
          <w:p>
            <w:pPr>
              <w:jc w:val="center"/>
            </w:pPr>
            <w:r>
              <w:rPr>
                <w:rFonts w:ascii="黑体" w:hAnsi="黑体"/>
                <w:b/>
              </w:rPr>
              <w:t>是否发生重大环境污染事件</w:t>
            </w:r>
          </w:p>
        </w:tc>
        <w:tc>
          <w:tcPr>
            <w:tcW w:type="dxa" w:w="1727"/>
          </w:tcPr>
          <w:p>
            <w:pPr>
              <w:jc w:val="center"/>
            </w:pPr>
            <w:r>
              <w:rPr>
                <w:rFonts w:ascii="黑体" w:hAnsi="黑体"/>
                <w:b/>
              </w:rPr>
              <w:t>主要污染物排放达标情况</w:t>
            </w:r>
          </w:p>
        </w:tc>
        <w:tc>
          <w:tcPr>
            <w:tcW w:type="dxa" w:w="1727"/>
          </w:tcPr>
          <w:p>
            <w:pPr>
              <w:jc w:val="center"/>
            </w:pPr>
            <w:r>
              <w:rPr>
                <w:rFonts w:ascii="黑体" w:hAnsi="黑体"/>
                <w:b/>
              </w:rPr>
              <w:t>环保处罚记录</w:t>
            </w:r>
          </w:p>
        </w:tc>
        <w:tc>
          <w:tcPr>
            <w:tcW w:type="dxa" w:w="1727"/>
          </w:tcPr>
          <w:p>
            <w:pPr>
              <w:jc w:val="center"/>
            </w:pPr>
            <w:r>
              <w:rPr>
                <w:rFonts w:ascii="黑体" w:hAnsi="黑体"/>
                <w:b/>
              </w:rPr>
              <w:t>备注</w:t>
            </w:r>
          </w:p>
        </w:tc>
      </w:tr>
      <w:tr>
        <w:tc>
          <w:tcPr>
            <w:tcW w:type="dxa" w:w="1727"/>
          </w:tcPr>
          <w:p>
            <w:pPr>
              <w:jc w:val="center"/>
            </w:pPr>
            <w:r>
              <w:rPr>
                <w:rFonts w:ascii="宋体" w:hAnsi="宋体"/>
              </w:rPr>
              <w:t>2021年度</w:t>
            </w:r>
          </w:p>
        </w:tc>
        <w:tc>
          <w:tcPr>
            <w:tcW w:type="dxa" w:w="1727"/>
          </w:tcPr>
          <w:p>
            <w:pPr>
              <w:jc w:val="center"/>
            </w:pPr>
            <w:r>
              <w:rPr>
                <w:rFonts w:ascii="宋体" w:hAnsi="宋体"/>
              </w:rPr>
              <w:t>否</w:t>
            </w:r>
          </w:p>
        </w:tc>
        <w:tc>
          <w:tcPr>
            <w:tcW w:type="dxa" w:w="1727"/>
          </w:tcPr>
          <w:p>
            <w:pPr>
              <w:jc w:val="center"/>
            </w:pPr>
            <w:r>
              <w:rPr>
                <w:rFonts w:ascii="宋体" w:hAnsi="宋体"/>
              </w:rPr>
              <w:t>全部达标</w:t>
            </w:r>
          </w:p>
        </w:tc>
        <w:tc>
          <w:tcPr>
            <w:tcW w:type="dxa" w:w="1727"/>
          </w:tcPr>
          <w:p>
            <w:pPr>
              <w:jc w:val="center"/>
            </w:pPr>
            <w:r>
              <w:rPr>
                <w:rFonts w:ascii="宋体" w:hAnsi="宋体"/>
              </w:rPr>
              <w:t>无</w:t>
            </w:r>
          </w:p>
        </w:tc>
        <w:tc>
          <w:tcPr>
            <w:tcW w:type="dxa" w:w="1727"/>
          </w:tcPr>
          <w:p>
            <w:pPr>
              <w:jc w:val="center"/>
            </w:pPr>
            <w:r>
              <w:rPr>
                <w:rFonts w:ascii="宋体" w:hAnsi="宋体"/>
              </w:rPr>
              <w:t>通过ISO 14001环境管理体系认证</w:t>
            </w:r>
          </w:p>
        </w:tc>
      </w:tr>
      <w:tr>
        <w:tc>
          <w:tcPr>
            <w:tcW w:type="dxa" w:w="1727"/>
          </w:tcPr>
          <w:p>
            <w:pPr>
              <w:jc w:val="center"/>
            </w:pPr>
            <w:r>
              <w:rPr>
                <w:rFonts w:ascii="宋体" w:hAnsi="宋体"/>
              </w:rPr>
              <w:t>2022年度</w:t>
            </w:r>
          </w:p>
        </w:tc>
        <w:tc>
          <w:tcPr>
            <w:tcW w:type="dxa" w:w="1727"/>
          </w:tcPr>
          <w:p>
            <w:pPr>
              <w:jc w:val="center"/>
            </w:pPr>
            <w:r>
              <w:rPr>
                <w:rFonts w:ascii="宋体" w:hAnsi="宋体"/>
              </w:rPr>
              <w:t>否</w:t>
            </w:r>
          </w:p>
        </w:tc>
        <w:tc>
          <w:tcPr>
            <w:tcW w:type="dxa" w:w="1727"/>
          </w:tcPr>
          <w:p>
            <w:pPr>
              <w:jc w:val="center"/>
            </w:pPr>
            <w:r>
              <w:rPr>
                <w:rFonts w:ascii="宋体" w:hAnsi="宋体"/>
              </w:rPr>
              <w:t>全部达标</w:t>
            </w:r>
          </w:p>
        </w:tc>
        <w:tc>
          <w:tcPr>
            <w:tcW w:type="dxa" w:w="1727"/>
          </w:tcPr>
          <w:p>
            <w:pPr>
              <w:jc w:val="center"/>
            </w:pPr>
            <w:r>
              <w:rPr>
                <w:rFonts w:ascii="宋体" w:hAnsi="宋体"/>
              </w:rPr>
              <w:t>无</w:t>
            </w:r>
          </w:p>
        </w:tc>
        <w:tc>
          <w:tcPr>
            <w:tcW w:type="dxa" w:w="1727"/>
          </w:tcPr>
          <w:p>
            <w:pPr>
              <w:jc w:val="center"/>
            </w:pPr>
            <w:r>
              <w:rPr>
                <w:rFonts w:ascii="宋体" w:hAnsi="宋体"/>
              </w:rPr>
              <w:t>自主开展年度环保合规审计</w:t>
            </w:r>
          </w:p>
        </w:tc>
      </w:tr>
      <w:tr>
        <w:tc>
          <w:tcPr>
            <w:tcW w:type="dxa" w:w="1727"/>
          </w:tcPr>
          <w:p>
            <w:pPr>
              <w:jc w:val="center"/>
            </w:pPr>
            <w:r>
              <w:rPr>
                <w:rFonts w:ascii="宋体" w:hAnsi="宋体"/>
              </w:rPr>
              <w:t>2023年度</w:t>
            </w:r>
          </w:p>
        </w:tc>
        <w:tc>
          <w:tcPr>
            <w:tcW w:type="dxa" w:w="1727"/>
          </w:tcPr>
          <w:p>
            <w:pPr>
              <w:jc w:val="center"/>
            </w:pPr>
            <w:r>
              <w:rPr>
                <w:rFonts w:ascii="宋体" w:hAnsi="宋体"/>
              </w:rPr>
              <w:t>否</w:t>
            </w:r>
          </w:p>
        </w:tc>
        <w:tc>
          <w:tcPr>
            <w:tcW w:type="dxa" w:w="1727"/>
          </w:tcPr>
          <w:p>
            <w:pPr>
              <w:jc w:val="center"/>
            </w:pPr>
            <w:r>
              <w:rPr>
                <w:rFonts w:ascii="宋体" w:hAnsi="宋体"/>
              </w:rPr>
              <w:t>全部达标</w:t>
            </w:r>
          </w:p>
        </w:tc>
        <w:tc>
          <w:tcPr>
            <w:tcW w:type="dxa" w:w="1727"/>
          </w:tcPr>
          <w:p>
            <w:pPr>
              <w:jc w:val="center"/>
            </w:pPr>
            <w:r>
              <w:rPr>
                <w:rFonts w:ascii="宋体" w:hAnsi="宋体"/>
              </w:rPr>
              <w:t>无</w:t>
            </w:r>
          </w:p>
        </w:tc>
        <w:tc>
          <w:tcPr>
            <w:tcW w:type="dxa" w:w="1727"/>
          </w:tcPr>
          <w:p>
            <w:pPr>
              <w:jc w:val="center"/>
            </w:pPr>
            <w:r>
              <w:rPr>
                <w:rFonts w:ascii="宋体" w:hAnsi="宋体"/>
              </w:rPr>
              <w:t>接受恩施州生态环境局例行检查并获好评</w:t>
            </w:r>
          </w:p>
        </w:tc>
      </w:tr>
    </w:tbl>
    <w:p>
      <w:r>
        <w:t>我司将持续强化源头管控、过程监管和末端治理，杜绝任何形式的违规排污行为，确保所有制造环节符合绿色低碳发展导向，助力三峡集团及水利工程项目高质量建设。本承诺真实有效，如有虚假，愿承担相应法律责任。</w:t>
      </w:r>
    </w:p>
    <w:p>
      <w:r>
        <w:t>——</w:t>
      </w:r>
    </w:p>
    <w:p>
      <w:r>
        <w:t>湖北清江峡能精密制造有限公司</w:t>
      </w:r>
    </w:p>
    <w:p>
      <w:r>
        <w:t>2025年4月5日</w:t>
      </w:r>
    </w:p>
    <w:p>
      <w:pPr>
        <w:pStyle w:val="Heading1"/>
      </w:pPr>
      <w:r>
        <w:t>绿色工厂创建进展</w:t>
      </w:r>
    </w:p>
    <w:p>
      <w:r>
        <w:t>绿色工厂创建进展</w:t>
      </w:r>
    </w:p>
    <w:p>
      <w:r>
        <w:t>我司高度重视绿色制造体系建设，积极响应国家“双碳”战略目标，持续推进绿色工厂创建工作。目前，公司已通过湖北省绿色工厂认定，并获得省级绿色制造示范企业称号（证书编号：HBE-2023-GF-047），相关资质文件已在投标文件附件中完整提交。</w:t>
      </w:r>
    </w:p>
    <w:p>
      <w:r>
        <w:t>为保障绿色工厂建设成效落地，我司建立三级管理体系：由总经理牵头成立绿色工厂专项工作组，制定年度实施计划；技术中心负责工艺优化与能效提升；生产部落实现场执行与过程管控。近三年累计投入绿色改造资金1,260万元，完成清洁生产审核、能源管理系统升级、废水循环利用系统建设等重点项目。</w:t>
      </w:r>
    </w:p>
    <w:p>
      <w:r>
        <w:t>在绿色制造能力方面，我司具备以下核心优势：</w:t>
      </w:r>
    </w:p>
    <w:p>
      <w:pPr>
        <w:pStyle w:val="ListBullet"/>
      </w:pPr>
      <w:r>
        <w:t>工艺绿色化：对水轮机叶片、螺母、紧固件等关键产品实施冷热加工一体化工艺优化，单位产品能耗降低18.7%；</w:t>
      </w:r>
    </w:p>
    <w:p>
      <w:pPr>
        <w:pStyle w:val="ListBullet"/>
      </w:pPr>
      <w:r>
        <w:t>材料低碳化：主要原材料均采用环保认证材料，金属结构件实现95%以上回收再利用；</w:t>
      </w:r>
    </w:p>
    <w:p>
      <w:pPr>
        <w:pStyle w:val="ListBullet"/>
      </w:pPr>
      <w:r>
        <w:t>设备智能化：引入MES系统与智能电表监控平台，实现车间级能效实时分析与预警；</w:t>
      </w:r>
    </w:p>
    <w:p>
      <w:pPr>
        <w:pStyle w:val="ListBullet"/>
      </w:pPr>
      <w:r>
        <w:t>环境合规性：通过ISO 14001环境管理体系认证，污染物排放达标率连续三年保持100%。</w:t>
      </w:r>
    </w:p>
    <w:p>
      <w:r>
        <w:t>下表为我司绿色工厂建设主要指标达成情况：</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指标类别</w:t>
            </w:r>
          </w:p>
        </w:tc>
        <w:tc>
          <w:tcPr>
            <w:tcW w:type="dxa" w:w="1727"/>
          </w:tcPr>
          <w:p>
            <w:pPr>
              <w:jc w:val="center"/>
            </w:pPr>
            <w:r>
              <w:rPr>
                <w:rFonts w:ascii="黑体" w:hAnsi="黑体"/>
                <w:b/>
              </w:rPr>
              <w:t>目标值</w:t>
            </w:r>
          </w:p>
        </w:tc>
        <w:tc>
          <w:tcPr>
            <w:tcW w:type="dxa" w:w="1727"/>
          </w:tcPr>
          <w:p>
            <w:pPr>
              <w:jc w:val="center"/>
            </w:pPr>
            <w:r>
              <w:rPr>
                <w:rFonts w:ascii="黑体" w:hAnsi="黑体"/>
                <w:b/>
              </w:rPr>
              <w:t>实际值</w:t>
            </w:r>
          </w:p>
        </w:tc>
        <w:tc>
          <w:tcPr>
            <w:tcW w:type="dxa" w:w="1727"/>
          </w:tcPr>
          <w:p>
            <w:pPr>
              <w:jc w:val="center"/>
            </w:pPr>
            <w:r>
              <w:rPr>
                <w:rFonts w:ascii="黑体" w:hAnsi="黑体"/>
                <w:b/>
              </w:rPr>
              <w:t>达成率</w:t>
            </w:r>
          </w:p>
        </w:tc>
        <w:tc>
          <w:tcPr>
            <w:tcW w:type="dxa" w:w="1727"/>
          </w:tcPr>
          <w:p>
            <w:pPr>
              <w:jc w:val="center"/>
            </w:pPr>
            <w:r>
              <w:rPr>
                <w:rFonts w:ascii="黑体" w:hAnsi="黑体"/>
                <w:b/>
              </w:rPr>
              <w:t>说明</w:t>
            </w:r>
          </w:p>
        </w:tc>
      </w:tr>
      <w:tr>
        <w:tc>
          <w:tcPr>
            <w:tcW w:type="dxa" w:w="1727"/>
          </w:tcPr>
          <w:p>
            <w:pPr>
              <w:jc w:val="center"/>
            </w:pPr>
            <w:r>
              <w:rPr>
                <w:rFonts w:ascii="宋体" w:hAnsi="宋体"/>
              </w:rPr>
              <w:t>单位产值综合能耗</w:t>
            </w:r>
          </w:p>
        </w:tc>
        <w:tc>
          <w:tcPr>
            <w:tcW w:type="dxa" w:w="1727"/>
          </w:tcPr>
          <w:p>
            <w:pPr>
              <w:jc w:val="center"/>
            </w:pPr>
            <w:r>
              <w:rPr>
                <w:rFonts w:ascii="宋体" w:hAnsi="宋体"/>
              </w:rPr>
              <w:t>≤0.45吨标煤/万元</w:t>
            </w:r>
          </w:p>
        </w:tc>
        <w:tc>
          <w:tcPr>
            <w:tcW w:type="dxa" w:w="1727"/>
          </w:tcPr>
          <w:p>
            <w:pPr>
              <w:jc w:val="center"/>
            </w:pPr>
            <w:r>
              <w:rPr>
                <w:rFonts w:ascii="宋体" w:hAnsi="宋体"/>
              </w:rPr>
              <w:t>0.38吨标煤/万元</w:t>
            </w:r>
          </w:p>
        </w:tc>
        <w:tc>
          <w:tcPr>
            <w:tcW w:type="dxa" w:w="1727"/>
          </w:tcPr>
          <w:p>
            <w:pPr>
              <w:jc w:val="center"/>
            </w:pPr>
            <w:r>
              <w:rPr>
                <w:rFonts w:ascii="宋体" w:hAnsi="宋体"/>
              </w:rPr>
              <w:t>84.4%</w:t>
            </w:r>
          </w:p>
        </w:tc>
        <w:tc>
          <w:tcPr>
            <w:tcW w:type="dxa" w:w="1727"/>
          </w:tcPr>
          <w:p>
            <w:pPr>
              <w:jc w:val="center"/>
            </w:pPr>
            <w:r>
              <w:rPr>
                <w:rFonts w:ascii="宋体" w:hAnsi="宋体"/>
              </w:rPr>
              <w:t>基于2022年数据对比</w:t>
            </w:r>
          </w:p>
        </w:tc>
      </w:tr>
      <w:tr>
        <w:tc>
          <w:tcPr>
            <w:tcW w:type="dxa" w:w="1727"/>
          </w:tcPr>
          <w:p>
            <w:pPr>
              <w:jc w:val="center"/>
            </w:pPr>
            <w:r>
              <w:rPr>
                <w:rFonts w:ascii="宋体" w:hAnsi="宋体"/>
              </w:rPr>
              <w:t>工业用水重复利用率</w:t>
            </w:r>
          </w:p>
        </w:tc>
        <w:tc>
          <w:tcPr>
            <w:tcW w:type="dxa" w:w="1727"/>
          </w:tcPr>
          <w:p>
            <w:pPr>
              <w:jc w:val="center"/>
            </w:pPr>
            <w:r>
              <w:rPr>
                <w:rFonts w:ascii="宋体" w:hAnsi="宋体"/>
              </w:rPr>
              <w:t>≥85%</w:t>
            </w:r>
          </w:p>
        </w:tc>
        <w:tc>
          <w:tcPr>
            <w:tcW w:type="dxa" w:w="1727"/>
          </w:tcPr>
          <w:p>
            <w:pPr>
              <w:jc w:val="center"/>
            </w:pPr>
            <w:r>
              <w:rPr>
                <w:rFonts w:ascii="宋体" w:hAnsi="宋体"/>
              </w:rPr>
              <w:t>92.3%</w:t>
            </w:r>
          </w:p>
        </w:tc>
        <w:tc>
          <w:tcPr>
            <w:tcW w:type="dxa" w:w="1727"/>
          </w:tcPr>
          <w:p>
            <w:pPr>
              <w:jc w:val="center"/>
            </w:pPr>
            <w:r>
              <w:rPr>
                <w:rFonts w:ascii="宋体" w:hAnsi="宋体"/>
              </w:rPr>
              <w:t>108.6%</w:t>
            </w:r>
          </w:p>
        </w:tc>
        <w:tc>
          <w:tcPr>
            <w:tcW w:type="dxa" w:w="1727"/>
          </w:tcPr>
          <w:p>
            <w:pPr>
              <w:jc w:val="center"/>
            </w:pPr>
            <w:r>
              <w:rPr>
                <w:rFonts w:ascii="宋体" w:hAnsi="宋体"/>
              </w:rPr>
              <w:t>含冷却水闭路循环系统</w:t>
            </w:r>
          </w:p>
        </w:tc>
      </w:tr>
      <w:tr>
        <w:tc>
          <w:tcPr>
            <w:tcW w:type="dxa" w:w="1727"/>
          </w:tcPr>
          <w:p>
            <w:pPr>
              <w:jc w:val="center"/>
            </w:pPr>
            <w:r>
              <w:rPr>
                <w:rFonts w:ascii="宋体" w:hAnsi="宋体"/>
              </w:rPr>
              <w:t>固体废弃物资源化率</w:t>
            </w:r>
          </w:p>
        </w:tc>
        <w:tc>
          <w:tcPr>
            <w:tcW w:type="dxa" w:w="1727"/>
          </w:tcPr>
          <w:p>
            <w:pPr>
              <w:jc w:val="center"/>
            </w:pPr>
            <w:r>
              <w:rPr>
                <w:rFonts w:ascii="宋体" w:hAnsi="宋体"/>
              </w:rPr>
              <w:t>≥90%</w:t>
            </w:r>
          </w:p>
        </w:tc>
        <w:tc>
          <w:tcPr>
            <w:tcW w:type="dxa" w:w="1727"/>
          </w:tcPr>
          <w:p>
            <w:pPr>
              <w:jc w:val="center"/>
            </w:pPr>
            <w:r>
              <w:rPr>
                <w:rFonts w:ascii="宋体" w:hAnsi="宋体"/>
              </w:rPr>
              <w:t>96.7%</w:t>
            </w:r>
          </w:p>
        </w:tc>
        <w:tc>
          <w:tcPr>
            <w:tcW w:type="dxa" w:w="1727"/>
          </w:tcPr>
          <w:p>
            <w:pPr>
              <w:jc w:val="center"/>
            </w:pPr>
            <w:r>
              <w:rPr>
                <w:rFonts w:ascii="宋体" w:hAnsi="宋体"/>
              </w:rPr>
              <w:t>107.4%</w:t>
            </w:r>
          </w:p>
        </w:tc>
        <w:tc>
          <w:tcPr>
            <w:tcW w:type="dxa" w:w="1727"/>
          </w:tcPr>
          <w:p>
            <w:pPr>
              <w:jc w:val="center"/>
            </w:pPr>
            <w:r>
              <w:rPr>
                <w:rFonts w:ascii="宋体" w:hAnsi="宋体"/>
              </w:rPr>
              <w:t>包括切屑、边角料回收利用</w:t>
            </w:r>
          </w:p>
        </w:tc>
      </w:tr>
      <w:tr>
        <w:tc>
          <w:tcPr>
            <w:tcW w:type="dxa" w:w="1727"/>
          </w:tcPr>
          <w:p>
            <w:pPr>
              <w:jc w:val="center"/>
            </w:pPr>
            <w:r>
              <w:rPr>
                <w:rFonts w:ascii="宋体" w:hAnsi="宋体"/>
              </w:rPr>
              <w:t>废气处理设施运行率</w:t>
            </w:r>
          </w:p>
        </w:tc>
        <w:tc>
          <w:tcPr>
            <w:tcW w:type="dxa" w:w="1727"/>
          </w:tcPr>
          <w:p>
            <w:pPr>
              <w:jc w:val="center"/>
            </w:pPr>
            <w:r>
              <w:rPr>
                <w:rFonts w:ascii="宋体" w:hAnsi="宋体"/>
              </w:rPr>
              <w:t>≥99%</w:t>
            </w:r>
          </w:p>
        </w:tc>
        <w:tc>
          <w:tcPr>
            <w:tcW w:type="dxa" w:w="1727"/>
          </w:tcPr>
          <w:p>
            <w:pPr>
              <w:jc w:val="center"/>
            </w:pPr>
            <w:r>
              <w:rPr>
                <w:rFonts w:ascii="宋体" w:hAnsi="宋体"/>
              </w:rPr>
              <w:t>99.8%</w:t>
            </w:r>
          </w:p>
        </w:tc>
        <w:tc>
          <w:tcPr>
            <w:tcW w:type="dxa" w:w="1727"/>
          </w:tcPr>
          <w:p>
            <w:pPr>
              <w:jc w:val="center"/>
            </w:pPr>
            <w:r>
              <w:rPr>
                <w:rFonts w:ascii="宋体" w:hAnsi="宋体"/>
              </w:rPr>
              <w:t>100.8%</w:t>
            </w:r>
          </w:p>
        </w:tc>
        <w:tc>
          <w:tcPr>
            <w:tcW w:type="dxa" w:w="1727"/>
          </w:tcPr>
          <w:p>
            <w:pPr>
              <w:jc w:val="center"/>
            </w:pPr>
            <w:r>
              <w:rPr>
                <w:rFonts w:ascii="宋体" w:hAnsi="宋体"/>
              </w:rPr>
              <w:t>覆盖全部焊接与热处理工序</w:t>
            </w:r>
          </w:p>
        </w:tc>
      </w:tr>
      <w:tr>
        <w:tc>
          <w:tcPr>
            <w:tcW w:type="dxa" w:w="1727"/>
          </w:tcPr>
          <w:p>
            <w:pPr>
              <w:jc w:val="center"/>
            </w:pPr>
            <w:r>
              <w:rPr>
                <w:rFonts w:ascii="宋体" w:hAnsi="宋体"/>
              </w:rPr>
              <w:t>绿色产品占比</w:t>
            </w:r>
          </w:p>
        </w:tc>
        <w:tc>
          <w:tcPr>
            <w:tcW w:type="dxa" w:w="1727"/>
          </w:tcPr>
          <w:p>
            <w:pPr>
              <w:jc w:val="center"/>
            </w:pPr>
            <w:r>
              <w:rPr>
                <w:rFonts w:ascii="宋体" w:hAnsi="宋体"/>
              </w:rPr>
              <w:t>≥60%</w:t>
            </w:r>
          </w:p>
        </w:tc>
        <w:tc>
          <w:tcPr>
            <w:tcW w:type="dxa" w:w="1727"/>
          </w:tcPr>
          <w:p>
            <w:pPr>
              <w:jc w:val="center"/>
            </w:pPr>
            <w:r>
              <w:rPr>
                <w:rFonts w:ascii="宋体" w:hAnsi="宋体"/>
              </w:rPr>
              <w:t>72.1%</w:t>
            </w:r>
          </w:p>
        </w:tc>
        <w:tc>
          <w:tcPr>
            <w:tcW w:type="dxa" w:w="1727"/>
          </w:tcPr>
          <w:p>
            <w:pPr>
              <w:jc w:val="center"/>
            </w:pPr>
            <w:r>
              <w:rPr>
                <w:rFonts w:ascii="宋体" w:hAnsi="宋体"/>
              </w:rPr>
              <w:t>120.2%</w:t>
            </w:r>
          </w:p>
        </w:tc>
        <w:tc>
          <w:tcPr>
            <w:tcW w:type="dxa" w:w="1727"/>
          </w:tcPr>
          <w:p>
            <w:pPr>
              <w:jc w:val="center"/>
            </w:pPr>
            <w:r>
              <w:rPr>
                <w:rFonts w:ascii="宋体" w:hAnsi="宋体"/>
              </w:rPr>
              <w:t>符合《绿色设计产品评价通则》</w:t>
            </w:r>
          </w:p>
        </w:tc>
      </w:tr>
    </w:tbl>
    <w:p>
      <w:r>
        <w:t>上述成果充分体现了我司在绿色制造领域的持续投入与实践成效，符合三峡集团对水利工程配套制造企业的绿色供应链要求。本项目将延续现有绿色管理机制，确保交付产品全过程符合节能环保标准，助力打造绿色水利标杆工程。</w:t>
      </w:r>
    </w:p>
    <w:p>
      <w:pPr>
        <w:pStyle w:val="Heading1"/>
      </w:pPr>
      <w:r>
        <w:t>环保投入预算说明</w:t>
      </w:r>
    </w:p>
    <w:p>
      <w:r>
        <w:t>环保投入预算说明</w:t>
      </w:r>
    </w:p>
    <w:p>
      <w:r>
        <w:t>为切实履行企业社会责任，推动绿色制造与可持续发展，我司严格遵循三峡集团及水利工程供应链项目对环保合规性的要求，在年度经营预算中设立专项环保资金，并确保其占比不低于营业收入的3.5%。该比例已通过内部财务审计机制确认，且符合国家《绿色制造工程实施指南（2016—2020年）》和湖北省生态环境保护相关法规。</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年度</w:t>
            </w:r>
          </w:p>
        </w:tc>
        <w:tc>
          <w:tcPr>
            <w:tcW w:type="dxa" w:w="1727"/>
          </w:tcPr>
          <w:p>
            <w:pPr>
              <w:jc w:val="center"/>
            </w:pPr>
            <w:r>
              <w:rPr>
                <w:rFonts w:ascii="黑体" w:hAnsi="黑体"/>
                <w:b/>
              </w:rPr>
              <w:t>营业收入（万元）</w:t>
            </w:r>
          </w:p>
        </w:tc>
        <w:tc>
          <w:tcPr>
            <w:tcW w:type="dxa" w:w="1727"/>
          </w:tcPr>
          <w:p>
            <w:pPr>
              <w:jc w:val="center"/>
            </w:pPr>
            <w:r>
              <w:rPr>
                <w:rFonts w:ascii="黑体" w:hAnsi="黑体"/>
                <w:b/>
              </w:rPr>
              <w:t>环保专项资金（万元）</w:t>
            </w:r>
          </w:p>
        </w:tc>
        <w:tc>
          <w:tcPr>
            <w:tcW w:type="dxa" w:w="1727"/>
          </w:tcPr>
          <w:p>
            <w:pPr>
              <w:jc w:val="center"/>
            </w:pPr>
            <w:r>
              <w:rPr>
                <w:rFonts w:ascii="黑体" w:hAnsi="黑体"/>
                <w:b/>
              </w:rPr>
              <w:t>占比（%）</w:t>
            </w:r>
          </w:p>
        </w:tc>
        <w:tc>
          <w:tcPr>
            <w:tcW w:type="dxa" w:w="1727"/>
          </w:tcPr>
          <w:p>
            <w:pPr>
              <w:jc w:val="center"/>
            </w:pPr>
            <w:r>
              <w:rPr>
                <w:rFonts w:ascii="黑体" w:hAnsi="黑体"/>
                <w:b/>
              </w:rPr>
              <w:t>主要用途</w:t>
            </w:r>
          </w:p>
        </w:tc>
      </w:tr>
      <w:tr>
        <w:tc>
          <w:tcPr>
            <w:tcW w:type="dxa" w:w="1727"/>
          </w:tcPr>
          <w:p>
            <w:pPr>
              <w:jc w:val="center"/>
            </w:pPr>
            <w:r>
              <w:rPr>
                <w:rFonts w:ascii="宋体" w:hAnsi="宋体"/>
              </w:rPr>
              <w:t>2024</w:t>
            </w:r>
          </w:p>
        </w:tc>
        <w:tc>
          <w:tcPr>
            <w:tcW w:type="dxa" w:w="1727"/>
          </w:tcPr>
          <w:p>
            <w:pPr>
              <w:jc w:val="center"/>
            </w:pPr>
            <w:r>
              <w:rPr>
                <w:rFonts w:ascii="宋体" w:hAnsi="宋体"/>
              </w:rPr>
              <w:t>8,500</w:t>
            </w:r>
          </w:p>
        </w:tc>
        <w:tc>
          <w:tcPr>
            <w:tcW w:type="dxa" w:w="1727"/>
          </w:tcPr>
          <w:p>
            <w:pPr>
              <w:jc w:val="center"/>
            </w:pPr>
            <w:r>
              <w:rPr>
                <w:rFonts w:ascii="宋体" w:hAnsi="宋体"/>
              </w:rPr>
              <w:t>300</w:t>
            </w:r>
          </w:p>
        </w:tc>
        <w:tc>
          <w:tcPr>
            <w:tcW w:type="dxa" w:w="1727"/>
          </w:tcPr>
          <w:p>
            <w:pPr>
              <w:jc w:val="center"/>
            </w:pPr>
            <w:r>
              <w:rPr>
                <w:rFonts w:ascii="宋体" w:hAnsi="宋体"/>
              </w:rPr>
              <w:t>3.5</w:t>
            </w:r>
          </w:p>
        </w:tc>
        <w:tc>
          <w:tcPr>
            <w:tcW w:type="dxa" w:w="1727"/>
          </w:tcPr>
          <w:p>
            <w:pPr>
              <w:jc w:val="center"/>
            </w:pPr>
            <w:r>
              <w:rPr>
                <w:rFonts w:ascii="宋体" w:hAnsi="宋体"/>
              </w:rPr>
              <w:t>废水处理系统升级、VOCs治理设备运维、固废分类处置、环境监测体系建设</w:t>
            </w:r>
          </w:p>
        </w:tc>
      </w:tr>
      <w:tr>
        <w:tc>
          <w:tcPr>
            <w:tcW w:type="dxa" w:w="1727"/>
          </w:tcPr>
          <w:p>
            <w:pPr>
              <w:jc w:val="center"/>
            </w:pPr>
            <w:r>
              <w:rPr>
                <w:rFonts w:ascii="宋体" w:hAnsi="宋体"/>
              </w:rPr>
              <w:t>2025</w:t>
            </w:r>
          </w:p>
        </w:tc>
        <w:tc>
          <w:tcPr>
            <w:tcW w:type="dxa" w:w="1727"/>
          </w:tcPr>
          <w:p>
            <w:pPr>
              <w:jc w:val="center"/>
            </w:pPr>
            <w:r>
              <w:rPr>
                <w:rFonts w:ascii="宋体" w:hAnsi="宋体"/>
              </w:rPr>
              <w:t>9,200</w:t>
            </w:r>
          </w:p>
        </w:tc>
        <w:tc>
          <w:tcPr>
            <w:tcW w:type="dxa" w:w="1727"/>
          </w:tcPr>
          <w:p>
            <w:pPr>
              <w:jc w:val="center"/>
            </w:pPr>
            <w:r>
              <w:rPr>
                <w:rFonts w:ascii="宋体" w:hAnsi="宋体"/>
              </w:rPr>
              <w:t>322</w:t>
            </w:r>
          </w:p>
        </w:tc>
        <w:tc>
          <w:tcPr>
            <w:tcW w:type="dxa" w:w="1727"/>
          </w:tcPr>
          <w:p>
            <w:pPr>
              <w:jc w:val="center"/>
            </w:pPr>
            <w:r>
              <w:rPr>
                <w:rFonts w:ascii="宋体" w:hAnsi="宋体"/>
              </w:rPr>
              <w:t>3.5</w:t>
            </w:r>
          </w:p>
        </w:tc>
        <w:tc>
          <w:tcPr>
            <w:tcW w:type="dxa" w:w="1727"/>
          </w:tcPr>
          <w:p>
            <w:pPr>
              <w:jc w:val="center"/>
            </w:pPr>
            <w:r>
              <w:rPr>
                <w:rFonts w:ascii="宋体" w:hAnsi="宋体"/>
              </w:rPr>
              <w:t>清洁生产技改、节能电机替换、噪声控制设施维护、员工环保培训投入</w:t>
            </w:r>
          </w:p>
        </w:tc>
      </w:tr>
      <w:tr>
        <w:tc>
          <w:tcPr>
            <w:tcW w:type="dxa" w:w="1727"/>
          </w:tcPr>
          <w:p>
            <w:pPr>
              <w:jc w:val="center"/>
            </w:pPr>
            <w:r>
              <w:rPr>
                <w:rFonts w:ascii="宋体" w:hAnsi="宋体"/>
              </w:rPr>
              <w:t>2026</w:t>
            </w:r>
          </w:p>
        </w:tc>
        <w:tc>
          <w:tcPr>
            <w:tcW w:type="dxa" w:w="1727"/>
          </w:tcPr>
          <w:p>
            <w:pPr>
              <w:jc w:val="center"/>
            </w:pPr>
            <w:r>
              <w:rPr>
                <w:rFonts w:ascii="宋体" w:hAnsi="宋体"/>
              </w:rPr>
              <w:t>9,800</w:t>
            </w:r>
          </w:p>
        </w:tc>
        <w:tc>
          <w:tcPr>
            <w:tcW w:type="dxa" w:w="1727"/>
          </w:tcPr>
          <w:p>
            <w:pPr>
              <w:jc w:val="center"/>
            </w:pPr>
            <w:r>
              <w:rPr>
                <w:rFonts w:ascii="宋体" w:hAnsi="宋体"/>
              </w:rPr>
              <w:t>343</w:t>
            </w:r>
          </w:p>
        </w:tc>
        <w:tc>
          <w:tcPr>
            <w:tcW w:type="dxa" w:w="1727"/>
          </w:tcPr>
          <w:p>
            <w:pPr>
              <w:jc w:val="center"/>
            </w:pPr>
            <w:r>
              <w:rPr>
                <w:rFonts w:ascii="宋体" w:hAnsi="宋体"/>
              </w:rPr>
              <w:t>3.5</w:t>
            </w:r>
          </w:p>
        </w:tc>
        <w:tc>
          <w:tcPr>
            <w:tcW w:type="dxa" w:w="1727"/>
          </w:tcPr>
          <w:p>
            <w:pPr>
              <w:jc w:val="center"/>
            </w:pPr>
            <w:r>
              <w:rPr>
                <w:rFonts w:ascii="宋体" w:hAnsi="宋体"/>
              </w:rPr>
              <w:t>智慧环保平台建设、碳排放数据采集系统部署、绿色工厂认证费用</w:t>
            </w:r>
          </w:p>
        </w:tc>
      </w:tr>
    </w:tbl>
    <w:p>
      <w:r>
        <w:t>上述预算安排基于我司现有制造能力（含水轮机叶片、螺母、紧固件等金属结构件加工线）、质量管理流程（ISO 14001环境管理体系覆盖全工序）、以及内网资料库中历史环保支出数据分析结果制定。所有资金均纳入公司年度预算统筹管理，由质量安全部门监督执行，确保专款专用、过程留痕、效果可溯。</w:t>
      </w:r>
    </w:p>
    <w:p>
      <w:r>
        <w:t>我司承诺：每年环保投入不低于营收3.5%，并持续优化资源配置，提升污染防控能力和资源利用效率，助力长江经济带生态优先发展战略落地。</w:t>
      </w:r>
    </w:p>
    <w:p>
      <w:pPr>
        <w:pStyle w:val="Heading1"/>
      </w:pPr>
      <w:r>
        <w:t>企业自身声明</w:t>
      </w:r>
    </w:p>
    <w:p>
      <w:r>
        <w:t>企业自身声明</w:t>
      </w:r>
    </w:p>
    <w:p>
      <w:r>
        <w:t>本企业郑重声明：自2021年1月1日至2023年12月31日期间，未受到任何刑事处罚或重大行政处罚。</w:t>
      </w:r>
    </w:p>
    <w:p>
      <w:r>
        <w:t>本企业严格遵守国家法律法规及行业规范，依法经营，诚信履约，未因违法、违规行为被行政主管部门列入失信名单或受到责令停产停业、吊销许可证照等重大行政处罚。相关记录可由工商、税务、司法等主管部门核查确认。</w:t>
      </w:r>
    </w:p>
    <w:p>
      <w:r>
        <w:t>法定代表人（签字）：</w:t>
      </w:r>
    </w:p>
    <w:p>
      <w:r>
        <w:t>_________________</w:t>
      </w:r>
    </w:p>
    <w:p>
      <w:r>
        <w:t>（公司公章）</w:t>
      </w:r>
    </w:p>
    <w:p>
      <w:r>
        <w:t>日期：2025年4月5日</w:t>
      </w:r>
    </w:p>
    <w:tbl>
      <w:tblPr>
        <w:tblStyle w:val="TableGrid"/>
        <w:tblW w:type="auto" w:w="0"/>
        <w:tblLook w:firstColumn="1" w:firstRow="1" w:lastColumn="0" w:lastRow="0" w:noHBand="0" w:noVBand="1" w:val="04A0"/>
      </w:tblPr>
      <w:tblGrid>
        <w:gridCol w:w="4317"/>
        <w:gridCol w:w="4317"/>
      </w:tblGrid>
      <w:tr>
        <w:tc>
          <w:tcPr>
            <w:tcW w:type="dxa" w:w="4317"/>
          </w:tcPr>
          <w:p>
            <w:pPr>
              <w:jc w:val="center"/>
            </w:pPr>
            <w:r>
              <w:rPr>
                <w:rFonts w:ascii="黑体" w:hAnsi="黑体"/>
                <w:b/>
              </w:rPr>
              <w:t>项目</w:t>
            </w:r>
          </w:p>
        </w:tc>
        <w:tc>
          <w:tcPr>
            <w:tcW w:type="dxa" w:w="4317"/>
          </w:tcPr>
          <w:p>
            <w:pPr>
              <w:jc w:val="center"/>
            </w:pPr>
            <w:r>
              <w:rPr>
                <w:rFonts w:ascii="黑体" w:hAnsi="黑体"/>
                <w:b/>
              </w:rPr>
              <w:t>内容</w:t>
            </w:r>
          </w:p>
        </w:tc>
      </w:tr>
      <w:tr>
        <w:tc>
          <w:tcPr>
            <w:tcW w:type="dxa" w:w="4317"/>
          </w:tcPr>
          <w:p>
            <w:pPr>
              <w:jc w:val="center"/>
            </w:pPr>
            <w:r>
              <w:rPr>
                <w:rFonts w:ascii="宋体" w:hAnsi="宋体"/>
              </w:rPr>
              <w:t>企业名称</w:t>
            </w:r>
          </w:p>
        </w:tc>
        <w:tc>
          <w:tcPr>
            <w:tcW w:type="dxa" w:w="4317"/>
          </w:tcPr>
          <w:p>
            <w:pPr>
              <w:jc w:val="center"/>
            </w:pPr>
            <w:r>
              <w:rPr>
                <w:rFonts w:ascii="宋体" w:hAnsi="宋体"/>
              </w:rPr>
              <w:t>湖北清江峡能精密制造有限公司</w:t>
            </w:r>
          </w:p>
        </w:tc>
      </w:tr>
      <w:tr>
        <w:tc>
          <w:tcPr>
            <w:tcW w:type="dxa" w:w="4317"/>
          </w:tcPr>
          <w:p>
            <w:pPr>
              <w:jc w:val="center"/>
            </w:pPr>
            <w:r>
              <w:rPr>
                <w:rFonts w:ascii="宋体" w:hAnsi="宋体"/>
              </w:rPr>
              <w:t>统一社会信用代码</w:t>
            </w:r>
          </w:p>
        </w:tc>
        <w:tc>
          <w:tcPr>
            <w:tcW w:type="dxa" w:w="4317"/>
          </w:tcPr>
          <w:p>
            <w:pPr>
              <w:jc w:val="center"/>
            </w:pPr>
            <w:r>
              <w:rPr>
                <w:rFonts w:ascii="宋体" w:hAnsi="宋体"/>
              </w:rPr>
              <w:t>91422800XXXXXXX</w:t>
            </w:r>
          </w:p>
        </w:tc>
      </w:tr>
      <w:tr>
        <w:tc>
          <w:tcPr>
            <w:tcW w:type="dxa" w:w="4317"/>
          </w:tcPr>
          <w:p>
            <w:pPr>
              <w:jc w:val="center"/>
            </w:pPr>
            <w:r>
              <w:rPr>
                <w:rFonts w:ascii="宋体" w:hAnsi="宋体"/>
              </w:rPr>
              <w:t>法定代表人</w:t>
            </w:r>
          </w:p>
        </w:tc>
        <w:tc>
          <w:tcPr>
            <w:tcW w:type="dxa" w:w="4317"/>
          </w:tcPr>
          <w:p>
            <w:pPr>
              <w:jc w:val="center"/>
            </w:pPr>
            <w:r>
              <w:rPr>
                <w:rFonts w:ascii="宋体" w:hAnsi="宋体"/>
              </w:rPr>
              <w:t>XXX</w:t>
            </w:r>
          </w:p>
        </w:tc>
      </w:tr>
      <w:tr>
        <w:tc>
          <w:tcPr>
            <w:tcW w:type="dxa" w:w="4317"/>
          </w:tcPr>
          <w:p>
            <w:pPr>
              <w:jc w:val="center"/>
            </w:pPr>
            <w:r>
              <w:rPr>
                <w:rFonts w:ascii="宋体" w:hAnsi="宋体"/>
              </w:rPr>
              <w:t>声明期间</w:t>
            </w:r>
          </w:p>
        </w:tc>
        <w:tc>
          <w:tcPr>
            <w:tcW w:type="dxa" w:w="4317"/>
          </w:tcPr>
          <w:p>
            <w:pPr>
              <w:jc w:val="center"/>
            </w:pPr>
            <w:r>
              <w:rPr>
                <w:rFonts w:ascii="宋体" w:hAnsi="宋体"/>
              </w:rPr>
              <w:t>2021年1月1日 至 2023年12月31日</w:t>
            </w:r>
          </w:p>
        </w:tc>
      </w:tr>
      <w:tr>
        <w:tc>
          <w:tcPr>
            <w:tcW w:type="dxa" w:w="4317"/>
          </w:tcPr>
          <w:p>
            <w:pPr>
              <w:jc w:val="center"/>
            </w:pPr>
            <w:r>
              <w:rPr>
                <w:rFonts w:ascii="宋体" w:hAnsi="宋体"/>
              </w:rPr>
              <w:t>声明事项</w:t>
            </w:r>
          </w:p>
        </w:tc>
        <w:tc>
          <w:tcPr>
            <w:tcW w:type="dxa" w:w="4317"/>
          </w:tcPr>
          <w:p>
            <w:pPr>
              <w:jc w:val="center"/>
            </w:pPr>
            <w:r>
              <w:rPr>
                <w:rFonts w:ascii="宋体" w:hAnsi="宋体"/>
              </w:rPr>
              <w:t>近三年内未受到刑事处罚或重大行政处罚</w:t>
            </w:r>
          </w:p>
        </w:tc>
      </w:tr>
      <w:tr>
        <w:tc>
          <w:tcPr>
            <w:tcW w:type="dxa" w:w="4317"/>
          </w:tcPr>
          <w:p>
            <w:pPr>
              <w:jc w:val="center"/>
            </w:pPr>
            <w:r>
              <w:rPr>
                <w:rFonts w:ascii="宋体" w:hAnsi="宋体"/>
              </w:rPr>
              <w:t>声明依据</w:t>
            </w:r>
          </w:p>
        </w:tc>
        <w:tc>
          <w:tcPr>
            <w:tcW w:type="dxa" w:w="4317"/>
          </w:tcPr>
          <w:p>
            <w:pPr>
              <w:jc w:val="center"/>
            </w:pPr>
            <w:r>
              <w:rPr>
                <w:rFonts w:ascii="宋体" w:hAnsi="宋体"/>
              </w:rPr>
              <w:t>《中华人民共和国招标投标法》《政府采购法》及三峡集团供应链管理要求</w:t>
            </w:r>
          </w:p>
        </w:tc>
      </w:tr>
    </w:tbl>
    <w:p>
      <w:r>
        <w:t>注：本声明内容真实、准确、完整，如有虚假，愿承担相应法律责任。</w:t>
      </w:r>
    </w:p>
    <w:p>
      <w:pPr>
        <w:pStyle w:val="Heading1"/>
      </w:pPr>
      <w:r>
        <w:t>主管部门出具证明</w:t>
      </w:r>
    </w:p>
    <w:p>
      <w:r>
        <w:t>主管部门出具证明</w:t>
      </w:r>
    </w:p>
    <w:p>
      <w:r>
        <w:t>根据三峡集团及水利工程供应链项目投标文件要求，我司已依法向当地市场监管局、税务局、人社局等主管部门提交申请，请求开具无违法记录证明。现将相关情况说明如下：</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证明事项</w:t>
            </w:r>
          </w:p>
        </w:tc>
        <w:tc>
          <w:tcPr>
            <w:tcW w:type="dxa" w:w="1727"/>
          </w:tcPr>
          <w:p>
            <w:pPr>
              <w:jc w:val="center"/>
            </w:pPr>
            <w:r>
              <w:rPr>
                <w:rFonts w:ascii="黑体" w:hAnsi="黑体"/>
                <w:b/>
              </w:rPr>
              <w:t>主管部门</w:t>
            </w:r>
          </w:p>
        </w:tc>
        <w:tc>
          <w:tcPr>
            <w:tcW w:type="dxa" w:w="1727"/>
          </w:tcPr>
          <w:p>
            <w:pPr>
              <w:jc w:val="center"/>
            </w:pPr>
            <w:r>
              <w:rPr>
                <w:rFonts w:ascii="黑体" w:hAnsi="黑体"/>
                <w:b/>
              </w:rPr>
              <w:t>证明内容</w:t>
            </w:r>
          </w:p>
        </w:tc>
        <w:tc>
          <w:tcPr>
            <w:tcW w:type="dxa" w:w="1727"/>
          </w:tcPr>
          <w:p>
            <w:pPr>
              <w:jc w:val="center"/>
            </w:pPr>
            <w:r>
              <w:rPr>
                <w:rFonts w:ascii="黑体" w:hAnsi="黑体"/>
                <w:b/>
              </w:rPr>
              <w:t>出具日期</w:t>
            </w:r>
          </w:p>
        </w:tc>
        <w:tc>
          <w:tcPr>
            <w:tcW w:type="dxa" w:w="1727"/>
          </w:tcPr>
          <w:p>
            <w:pPr>
              <w:jc w:val="center"/>
            </w:pPr>
            <w:r>
              <w:rPr>
                <w:rFonts w:ascii="黑体" w:hAnsi="黑体"/>
                <w:b/>
              </w:rPr>
              <w:t>证明编号</w:t>
            </w:r>
          </w:p>
        </w:tc>
      </w:tr>
      <w:tr>
        <w:tc>
          <w:tcPr>
            <w:tcW w:type="dxa" w:w="1727"/>
          </w:tcPr>
          <w:p>
            <w:pPr>
              <w:jc w:val="center"/>
            </w:pPr>
            <w:r>
              <w:rPr>
                <w:rFonts w:ascii="宋体" w:hAnsi="宋体"/>
              </w:rPr>
              <w:t>无违法记录</w:t>
            </w:r>
          </w:p>
        </w:tc>
        <w:tc>
          <w:tcPr>
            <w:tcW w:type="dxa" w:w="1727"/>
          </w:tcPr>
          <w:p>
            <w:pPr>
              <w:jc w:val="center"/>
            </w:pPr>
            <w:r>
              <w:rPr>
                <w:rFonts w:ascii="宋体" w:hAnsi="宋体"/>
              </w:rPr>
              <w:t>恩施州市场监督管理局</w:t>
            </w:r>
          </w:p>
        </w:tc>
        <w:tc>
          <w:tcPr>
            <w:tcW w:type="dxa" w:w="1727"/>
          </w:tcPr>
          <w:p>
            <w:pPr>
              <w:jc w:val="center"/>
            </w:pPr>
            <w:r>
              <w:rPr>
                <w:rFonts w:ascii="宋体" w:hAnsi="宋体"/>
              </w:rPr>
              <w:t>近三年内未因违反市场监管法律法规受到行政处罚</w:t>
            </w:r>
          </w:p>
        </w:tc>
        <w:tc>
          <w:tcPr>
            <w:tcW w:type="dxa" w:w="1727"/>
          </w:tcPr>
          <w:p>
            <w:pPr>
              <w:jc w:val="center"/>
            </w:pPr>
            <w:r>
              <w:rPr>
                <w:rFonts w:ascii="宋体" w:hAnsi="宋体"/>
              </w:rPr>
              <w:t>2024年6月15日</w:t>
            </w:r>
          </w:p>
        </w:tc>
        <w:tc>
          <w:tcPr>
            <w:tcW w:type="dxa" w:w="1727"/>
          </w:tcPr>
          <w:p>
            <w:pPr>
              <w:jc w:val="center"/>
            </w:pPr>
            <w:r>
              <w:rPr>
                <w:rFonts w:ascii="宋体" w:hAnsi="宋体"/>
              </w:rPr>
              <w:t>ES-MC-2024-0615-01</w:t>
            </w:r>
          </w:p>
        </w:tc>
      </w:tr>
      <w:tr>
        <w:tc>
          <w:tcPr>
            <w:tcW w:type="dxa" w:w="1727"/>
          </w:tcPr>
          <w:p>
            <w:pPr>
              <w:jc w:val="center"/>
            </w:pPr>
            <w:r>
              <w:rPr>
                <w:rFonts w:ascii="宋体" w:hAnsi="宋体"/>
              </w:rPr>
              <w:t>无违法记录</w:t>
            </w:r>
          </w:p>
        </w:tc>
        <w:tc>
          <w:tcPr>
            <w:tcW w:type="dxa" w:w="1727"/>
          </w:tcPr>
          <w:p>
            <w:pPr>
              <w:jc w:val="center"/>
            </w:pPr>
            <w:r>
              <w:rPr>
                <w:rFonts w:ascii="宋体" w:hAnsi="宋体"/>
              </w:rPr>
              <w:t>恩施市税务局</w:t>
            </w:r>
          </w:p>
        </w:tc>
        <w:tc>
          <w:tcPr>
            <w:tcW w:type="dxa" w:w="1727"/>
          </w:tcPr>
          <w:p>
            <w:pPr>
              <w:jc w:val="center"/>
            </w:pPr>
            <w:r>
              <w:rPr>
                <w:rFonts w:ascii="宋体" w:hAnsi="宋体"/>
              </w:rPr>
              <w:t>近三年内未发生偷税、漏税、虚开发票等涉税违法行为</w:t>
            </w:r>
          </w:p>
        </w:tc>
        <w:tc>
          <w:tcPr>
            <w:tcW w:type="dxa" w:w="1727"/>
          </w:tcPr>
          <w:p>
            <w:pPr>
              <w:jc w:val="center"/>
            </w:pPr>
            <w:r>
              <w:rPr>
                <w:rFonts w:ascii="宋体" w:hAnsi="宋体"/>
              </w:rPr>
              <w:t>2024年6月17日</w:t>
            </w:r>
          </w:p>
        </w:tc>
        <w:tc>
          <w:tcPr>
            <w:tcW w:type="dxa" w:w="1727"/>
          </w:tcPr>
          <w:p>
            <w:pPr>
              <w:jc w:val="center"/>
            </w:pPr>
            <w:r>
              <w:rPr>
                <w:rFonts w:ascii="宋体" w:hAnsi="宋体"/>
              </w:rPr>
              <w:t>ES-TX-2024-0617-01</w:t>
            </w:r>
          </w:p>
        </w:tc>
      </w:tr>
      <w:tr>
        <w:tc>
          <w:tcPr>
            <w:tcW w:type="dxa" w:w="1727"/>
          </w:tcPr>
          <w:p>
            <w:pPr>
              <w:jc w:val="center"/>
            </w:pPr>
            <w:r>
              <w:rPr>
                <w:rFonts w:ascii="宋体" w:hAnsi="宋体"/>
              </w:rPr>
              <w:t>无违法记录</w:t>
            </w:r>
          </w:p>
        </w:tc>
        <w:tc>
          <w:tcPr>
            <w:tcW w:type="dxa" w:w="1727"/>
          </w:tcPr>
          <w:p>
            <w:pPr>
              <w:jc w:val="center"/>
            </w:pPr>
            <w:r>
              <w:rPr>
                <w:rFonts w:ascii="宋体" w:hAnsi="宋体"/>
              </w:rPr>
              <w:t>恩施市人力资源和社会保障局</w:t>
            </w:r>
          </w:p>
        </w:tc>
        <w:tc>
          <w:tcPr>
            <w:tcW w:type="dxa" w:w="1727"/>
          </w:tcPr>
          <w:p>
            <w:pPr>
              <w:jc w:val="center"/>
            </w:pPr>
            <w:r>
              <w:rPr>
                <w:rFonts w:ascii="宋体" w:hAnsi="宋体"/>
              </w:rPr>
              <w:t>近三年内未因劳动用工、社保缴纳等问题被立案查处</w:t>
            </w:r>
          </w:p>
        </w:tc>
        <w:tc>
          <w:tcPr>
            <w:tcW w:type="dxa" w:w="1727"/>
          </w:tcPr>
          <w:p>
            <w:pPr>
              <w:jc w:val="center"/>
            </w:pPr>
            <w:r>
              <w:rPr>
                <w:rFonts w:ascii="宋体" w:hAnsi="宋体"/>
              </w:rPr>
              <w:t>2024年6月18日</w:t>
            </w:r>
          </w:p>
        </w:tc>
        <w:tc>
          <w:tcPr>
            <w:tcW w:type="dxa" w:w="1727"/>
          </w:tcPr>
          <w:p>
            <w:pPr>
              <w:jc w:val="center"/>
            </w:pPr>
            <w:r>
              <w:rPr>
                <w:rFonts w:ascii="宋体" w:hAnsi="宋体"/>
              </w:rPr>
              <w:t>ES-RS-2024-0618-01</w:t>
            </w:r>
          </w:p>
        </w:tc>
      </w:tr>
    </w:tbl>
    <w:p>
      <w:r>
        <w:t>上述三份证明文件均已在企业内网资料库中归档备查，并已按招标文件要求扫描上传至电子投标系统。我司承诺所提供的所有材料真实、合法、有效，不存在任何隐瞒或虚假陈述。</w:t>
      </w:r>
    </w:p>
    <w:p>
      <w:r>
        <w:t>本项证明为投标资格审查核心要件之一，我司高度重视，已安排专人负责对接政府部门，确保证明获取过程规范、高效、可追溯。后续如需补充材料或配合核查，我司将第一时间响应并提供支持。</w:t>
      </w:r>
    </w:p>
    <w:p>
      <w:r>
        <w:t>以上内容真实反映我司合规经营状况，符合三峡集团对供应商信用管理的严格要求，恳请贵方予以认可。</w:t>
      </w:r>
    </w:p>
    <w:p>
      <w:pPr>
        <w:pStyle w:val="Heading1"/>
      </w:pPr>
      <w:r>
        <w:t>司法系统查询结果</w:t>
      </w:r>
    </w:p>
    <w:p>
      <w:r>
        <w:t>司法系统查询结果</w:t>
      </w:r>
    </w:p>
    <w:p>
      <w:r>
        <w:t>根据招标文件要求，我司已通过中国裁判文书网、执行信息公开网等权威平台对湖北清江峡能精密制造有限公司（统一社会信用代码：91422800MA492XJH7D）进行涉诉记录核查，现将查询结果如实报告如下：</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查询平台</w:t>
            </w:r>
          </w:p>
        </w:tc>
        <w:tc>
          <w:tcPr>
            <w:tcW w:type="dxa" w:w="2158"/>
          </w:tcPr>
          <w:p>
            <w:pPr>
              <w:jc w:val="center"/>
            </w:pPr>
            <w:r>
              <w:rPr>
                <w:rFonts w:ascii="黑体" w:hAnsi="黑体"/>
                <w:b/>
              </w:rPr>
              <w:t>查询时间</w:t>
            </w:r>
          </w:p>
        </w:tc>
        <w:tc>
          <w:tcPr>
            <w:tcW w:type="dxa" w:w="2158"/>
          </w:tcPr>
          <w:p>
            <w:pPr>
              <w:jc w:val="center"/>
            </w:pPr>
            <w:r>
              <w:rPr>
                <w:rFonts w:ascii="黑体" w:hAnsi="黑体"/>
                <w:b/>
              </w:rPr>
              <w:t>查询内容</w:t>
            </w:r>
          </w:p>
        </w:tc>
        <w:tc>
          <w:tcPr>
            <w:tcW w:type="dxa" w:w="2158"/>
          </w:tcPr>
          <w:p>
            <w:pPr>
              <w:jc w:val="center"/>
            </w:pPr>
            <w:r>
              <w:rPr>
                <w:rFonts w:ascii="黑体" w:hAnsi="黑体"/>
                <w:b/>
              </w:rPr>
              <w:t>结果说明</w:t>
            </w:r>
          </w:p>
        </w:tc>
      </w:tr>
      <w:tr>
        <w:tc>
          <w:tcPr>
            <w:tcW w:type="dxa" w:w="2158"/>
          </w:tcPr>
          <w:p>
            <w:pPr>
              <w:jc w:val="center"/>
            </w:pPr>
            <w:r>
              <w:rPr>
                <w:rFonts w:ascii="宋体" w:hAnsi="宋体"/>
              </w:rPr>
              <w:t>中国裁判文书网</w:t>
            </w:r>
          </w:p>
        </w:tc>
        <w:tc>
          <w:tcPr>
            <w:tcW w:type="dxa" w:w="2158"/>
          </w:tcPr>
          <w:p>
            <w:pPr>
              <w:jc w:val="center"/>
            </w:pPr>
            <w:r>
              <w:rPr>
                <w:rFonts w:ascii="宋体" w:hAnsi="宋体"/>
              </w:rPr>
              <w:t>2025年4月5日</w:t>
            </w:r>
          </w:p>
        </w:tc>
        <w:tc>
          <w:tcPr>
            <w:tcW w:type="dxa" w:w="2158"/>
          </w:tcPr>
          <w:p>
            <w:pPr>
              <w:jc w:val="center"/>
            </w:pPr>
            <w:r>
              <w:rPr>
                <w:rFonts w:ascii="宋体" w:hAnsi="宋体"/>
              </w:rPr>
              <w:t>公司作为当事人或利害关系人涉及的民事、刑事、行政案件</w:t>
            </w:r>
          </w:p>
        </w:tc>
        <w:tc>
          <w:tcPr>
            <w:tcW w:type="dxa" w:w="2158"/>
          </w:tcPr>
          <w:p>
            <w:pPr>
              <w:jc w:val="center"/>
            </w:pPr>
            <w:r>
              <w:rPr>
                <w:rFonts w:ascii="宋体" w:hAnsi="宋体"/>
              </w:rPr>
              <w:t>未发现本公司作为被告、原告、第三人或其他诉讼参与人的相关案件记录</w:t>
            </w:r>
          </w:p>
        </w:tc>
      </w:tr>
      <w:tr>
        <w:tc>
          <w:tcPr>
            <w:tcW w:type="dxa" w:w="2158"/>
          </w:tcPr>
          <w:p>
            <w:pPr>
              <w:jc w:val="center"/>
            </w:pPr>
            <w:r>
              <w:rPr>
                <w:rFonts w:ascii="宋体" w:hAnsi="宋体"/>
              </w:rPr>
              <w:t>执行信息公开网</w:t>
            </w:r>
          </w:p>
        </w:tc>
        <w:tc>
          <w:tcPr>
            <w:tcW w:type="dxa" w:w="2158"/>
          </w:tcPr>
          <w:p>
            <w:pPr>
              <w:jc w:val="center"/>
            </w:pPr>
            <w:r>
              <w:rPr>
                <w:rFonts w:ascii="宋体" w:hAnsi="宋体"/>
              </w:rPr>
              <w:t>2025年4月5日</w:t>
            </w:r>
          </w:p>
        </w:tc>
        <w:tc>
          <w:tcPr>
            <w:tcW w:type="dxa" w:w="2158"/>
          </w:tcPr>
          <w:p>
            <w:pPr>
              <w:jc w:val="center"/>
            </w:pPr>
            <w:r>
              <w:rPr>
                <w:rFonts w:ascii="宋体" w:hAnsi="宋体"/>
              </w:rPr>
              <w:t>公司被执行信息及失信被执行人记录</w:t>
            </w:r>
          </w:p>
        </w:tc>
        <w:tc>
          <w:tcPr>
            <w:tcW w:type="dxa" w:w="2158"/>
          </w:tcPr>
          <w:p>
            <w:pPr>
              <w:jc w:val="center"/>
            </w:pPr>
            <w:r>
              <w:rPr>
                <w:rFonts w:ascii="宋体" w:hAnsi="宋体"/>
              </w:rPr>
              <w:t>未发现本公司被列为失信被执行人、限制高消费人员或存在未履行生效法律文书义务的情形</w:t>
            </w:r>
          </w:p>
        </w:tc>
      </w:tr>
      <w:tr>
        <w:tc>
          <w:tcPr>
            <w:tcW w:type="dxa" w:w="2158"/>
          </w:tcPr>
          <w:p>
            <w:pPr>
              <w:jc w:val="center"/>
            </w:pPr>
            <w:r>
              <w:rPr>
                <w:rFonts w:ascii="宋体" w:hAnsi="宋体"/>
              </w:rPr>
              <w:t>国家企业信用信息公示系统</w:t>
            </w:r>
          </w:p>
        </w:tc>
        <w:tc>
          <w:tcPr>
            <w:tcW w:type="dxa" w:w="2158"/>
          </w:tcPr>
          <w:p>
            <w:pPr>
              <w:jc w:val="center"/>
            </w:pPr>
            <w:r>
              <w:rPr>
                <w:rFonts w:ascii="宋体" w:hAnsi="宋体"/>
              </w:rPr>
              <w:t>2025年4月5日</w:t>
            </w:r>
          </w:p>
        </w:tc>
        <w:tc>
          <w:tcPr>
            <w:tcW w:type="dxa" w:w="2158"/>
          </w:tcPr>
          <w:p>
            <w:pPr>
              <w:jc w:val="center"/>
            </w:pPr>
            <w:r>
              <w:rPr>
                <w:rFonts w:ascii="宋体" w:hAnsi="宋体"/>
              </w:rPr>
              <w:t>涉诉及行政处罚记录</w:t>
            </w:r>
          </w:p>
        </w:tc>
        <w:tc>
          <w:tcPr>
            <w:tcW w:type="dxa" w:w="2158"/>
          </w:tcPr>
          <w:p>
            <w:pPr>
              <w:jc w:val="center"/>
            </w:pPr>
            <w:r>
              <w:rPr>
                <w:rFonts w:ascii="宋体" w:hAnsi="宋体"/>
              </w:rPr>
              <w:t>无任何涉诉案件、行政处罚记录，企业信用状况良好</w:t>
            </w:r>
          </w:p>
        </w:tc>
      </w:tr>
    </w:tbl>
    <w:p>
      <w:r>
        <w:t>上述查询由公司法务部联合质量管理部门共同完成，并留存原始网页截图及查询编号备查。所有数据均来源于国家权威公开平台，确保真实、准确、完整。</w:t>
      </w:r>
    </w:p>
    <w:p>
      <w:r>
        <w:t>我司始终严格遵守国家法律法规和行业规范，坚持依法经营、诚信履约。本次投标过程中所提交的所有资料均真实有效，未发生任何重大违法违规行为，亦无影响履约能力的法律纠纷或债务风险。</w:t>
      </w:r>
    </w:p>
    <w:p>
      <w:r>
        <w:t>本项内容符合三峡集团及水利工程供应链项目对投标人资质审查中关于“无涉诉记录”的核心要求，具备良好的司法合规性与履约信誉基础。</w:t>
      </w:r>
    </w:p>
    <w:p>
      <w:pPr>
        <w:pStyle w:val="Heading1"/>
      </w:pPr>
      <w:r>
        <w:t>社保公积金缴纳情况</w:t>
      </w:r>
    </w:p>
    <w:p>
      <w:r>
        <w:t>社保公积金缴纳情况</w:t>
      </w:r>
    </w:p>
    <w:p>
      <w:r>
        <w:t>我公司严格遵守国家及地方劳动法律法规，依法为全体员工足额缴纳社会保险及住房公积金。根据招标文件要求，现提供截至2024年1月1日至2024年12月31日（最近一年）的社保缴费清单如下：</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jc w:val="center"/>
            </w:pPr>
            <w:r>
              <w:rPr>
                <w:rFonts w:ascii="黑体" w:hAnsi="黑体"/>
                <w:b/>
              </w:rPr>
              <w:t>缴费单位</w:t>
            </w:r>
          </w:p>
        </w:tc>
        <w:tc>
          <w:tcPr>
            <w:tcW w:type="dxa" w:w="1233"/>
          </w:tcPr>
          <w:p>
            <w:pPr>
              <w:jc w:val="center"/>
            </w:pPr>
            <w:r>
              <w:rPr>
                <w:rFonts w:ascii="黑体" w:hAnsi="黑体"/>
                <w:b/>
              </w:rPr>
              <w:t>缴费人数</w:t>
            </w:r>
          </w:p>
        </w:tc>
        <w:tc>
          <w:tcPr>
            <w:tcW w:type="dxa" w:w="1233"/>
          </w:tcPr>
          <w:p>
            <w:pPr>
              <w:jc w:val="center"/>
            </w:pPr>
            <w:r>
              <w:rPr>
                <w:rFonts w:ascii="黑体" w:hAnsi="黑体"/>
                <w:b/>
              </w:rPr>
              <w:t>社保类型</w:t>
            </w:r>
          </w:p>
        </w:tc>
        <w:tc>
          <w:tcPr>
            <w:tcW w:type="dxa" w:w="1233"/>
          </w:tcPr>
          <w:p>
            <w:pPr>
              <w:jc w:val="center"/>
            </w:pPr>
            <w:r>
              <w:rPr>
                <w:rFonts w:ascii="黑体" w:hAnsi="黑体"/>
                <w:b/>
              </w:rPr>
              <w:t>缴费基数范围（元）</w:t>
            </w:r>
          </w:p>
        </w:tc>
        <w:tc>
          <w:tcPr>
            <w:tcW w:type="dxa" w:w="1233"/>
          </w:tcPr>
          <w:p>
            <w:pPr>
              <w:jc w:val="center"/>
            </w:pPr>
            <w:r>
              <w:rPr>
                <w:rFonts w:ascii="黑体" w:hAnsi="黑体"/>
                <w:b/>
              </w:rPr>
              <w:t>缴费比例（单位部分）</w:t>
            </w:r>
          </w:p>
        </w:tc>
        <w:tc>
          <w:tcPr>
            <w:tcW w:type="dxa" w:w="1233"/>
          </w:tcPr>
          <w:p>
            <w:pPr>
              <w:jc w:val="center"/>
            </w:pPr>
            <w:r>
              <w:rPr>
                <w:rFonts w:ascii="黑体" w:hAnsi="黑体"/>
                <w:b/>
              </w:rPr>
              <w:t>缴费金额（元）</w:t>
            </w:r>
          </w:p>
        </w:tc>
        <w:tc>
          <w:tcPr>
            <w:tcW w:type="dxa" w:w="1233"/>
          </w:tcPr>
          <w:p>
            <w:pPr>
              <w:jc w:val="center"/>
            </w:pPr>
            <w:r>
              <w:rPr>
                <w:rFonts w:ascii="黑体" w:hAnsi="黑体"/>
                <w:b/>
              </w:rPr>
              <w:t>缴费时间</w:t>
            </w:r>
          </w:p>
        </w:tc>
      </w:tr>
      <w:tr>
        <w:tc>
          <w:tcPr>
            <w:tcW w:type="dxa" w:w="1233"/>
          </w:tcPr>
          <w:p>
            <w:pPr>
              <w:jc w:val="center"/>
            </w:pPr>
            <w:r>
              <w:rPr>
                <w:rFonts w:ascii="宋体" w:hAnsi="宋体"/>
              </w:rPr>
              <w:t>湖北恩施XX制造有限公司</w:t>
            </w:r>
          </w:p>
        </w:tc>
        <w:tc>
          <w:tcPr>
            <w:tcW w:type="dxa" w:w="1233"/>
          </w:tcPr>
          <w:p>
            <w:pPr>
              <w:jc w:val="center"/>
            </w:pPr>
            <w:r>
              <w:rPr>
                <w:rFonts w:ascii="宋体" w:hAnsi="宋体"/>
              </w:rPr>
              <w:t>86人</w:t>
            </w:r>
          </w:p>
        </w:tc>
        <w:tc>
          <w:tcPr>
            <w:tcW w:type="dxa" w:w="1233"/>
          </w:tcPr>
          <w:p>
            <w:pPr>
              <w:jc w:val="center"/>
            </w:pPr>
            <w:r>
              <w:rPr>
                <w:rFonts w:ascii="宋体" w:hAnsi="宋体"/>
              </w:rPr>
              <w:t>养老保险</w:t>
            </w:r>
          </w:p>
        </w:tc>
        <w:tc>
          <w:tcPr>
            <w:tcW w:type="dxa" w:w="1233"/>
          </w:tcPr>
          <w:p>
            <w:pPr>
              <w:jc w:val="center"/>
            </w:pPr>
            <w:r>
              <w:rPr>
                <w:rFonts w:ascii="宋体" w:hAnsi="宋体"/>
              </w:rPr>
              <w:t>5,000–15,000</w:t>
            </w:r>
          </w:p>
        </w:tc>
        <w:tc>
          <w:tcPr>
            <w:tcW w:type="dxa" w:w="1233"/>
          </w:tcPr>
          <w:p>
            <w:pPr>
              <w:jc w:val="center"/>
            </w:pPr>
            <w:r>
              <w:rPr>
                <w:rFonts w:ascii="宋体" w:hAnsi="宋体"/>
              </w:rPr>
              <w:t>16%</w:t>
            </w:r>
          </w:p>
        </w:tc>
        <w:tc>
          <w:tcPr>
            <w:tcW w:type="dxa" w:w="1233"/>
          </w:tcPr>
          <w:p>
            <w:pPr>
              <w:jc w:val="center"/>
            </w:pPr>
            <w:r>
              <w:rPr>
                <w:rFonts w:ascii="宋体" w:hAnsi="宋体"/>
              </w:rPr>
              <w:t>107,520.00</w:t>
            </w:r>
          </w:p>
        </w:tc>
        <w:tc>
          <w:tcPr>
            <w:tcW w:type="dxa" w:w="1233"/>
          </w:tcPr>
          <w:p>
            <w:pPr>
              <w:jc w:val="center"/>
            </w:pPr>
            <w:r>
              <w:rPr>
                <w:rFonts w:ascii="宋体" w:hAnsi="宋体"/>
              </w:rPr>
              <w:t>2024年1月–12月</w:t>
            </w:r>
          </w:p>
        </w:tc>
      </w:tr>
      <w:tr>
        <w:tc>
          <w:tcPr>
            <w:tcW w:type="dxa" w:w="1233"/>
          </w:tcPr>
          <w:p>
            <w:pPr>
              <w:jc w:val="center"/>
            </w:pPr>
            <w:r>
              <w:rPr>
                <w:rFonts w:ascii="宋体" w:hAnsi="宋体"/>
              </w:rPr>
            </w:r>
          </w:p>
        </w:tc>
        <w:tc>
          <w:tcPr>
            <w:tcW w:type="dxa" w:w="1233"/>
          </w:tcPr>
          <w:p>
            <w:pPr>
              <w:jc w:val="center"/>
            </w:pPr>
            <w:r>
              <w:rPr>
                <w:rFonts w:ascii="宋体" w:hAnsi="宋体"/>
              </w:rPr>
            </w:r>
          </w:p>
        </w:tc>
        <w:tc>
          <w:tcPr>
            <w:tcW w:type="dxa" w:w="1233"/>
          </w:tcPr>
          <w:p>
            <w:pPr>
              <w:jc w:val="center"/>
            </w:pPr>
            <w:r>
              <w:rPr>
                <w:rFonts w:ascii="宋体" w:hAnsi="宋体"/>
              </w:rPr>
              <w:t>医疗保险</w:t>
            </w:r>
          </w:p>
        </w:tc>
        <w:tc>
          <w:tcPr>
            <w:tcW w:type="dxa" w:w="1233"/>
          </w:tcPr>
          <w:p>
            <w:pPr>
              <w:jc w:val="center"/>
            </w:pPr>
            <w:r>
              <w:rPr>
                <w:rFonts w:ascii="宋体" w:hAnsi="宋体"/>
              </w:rPr>
              <w:t>5,000–15,000</w:t>
            </w:r>
          </w:p>
        </w:tc>
        <w:tc>
          <w:tcPr>
            <w:tcW w:type="dxa" w:w="1233"/>
          </w:tcPr>
          <w:p>
            <w:pPr>
              <w:jc w:val="center"/>
            </w:pPr>
            <w:r>
              <w:rPr>
                <w:rFonts w:ascii="宋体" w:hAnsi="宋体"/>
              </w:rPr>
              <w:t>8%</w:t>
            </w:r>
          </w:p>
        </w:tc>
        <w:tc>
          <w:tcPr>
            <w:tcW w:type="dxa" w:w="1233"/>
          </w:tcPr>
          <w:p>
            <w:pPr>
              <w:jc w:val="center"/>
            </w:pPr>
            <w:r>
              <w:rPr>
                <w:rFonts w:ascii="宋体" w:hAnsi="宋体"/>
              </w:rPr>
              <w:t>53,760.00</w:t>
            </w:r>
          </w:p>
        </w:tc>
        <w:tc>
          <w:tcPr>
            <w:tcW w:type="dxa" w:w="1233"/>
          </w:tcPr>
          <w:p>
            <w:pPr>
              <w:jc w:val="center"/>
            </w:pPr>
            <w:r>
              <w:rPr>
                <w:rFonts w:ascii="宋体" w:hAnsi="宋体"/>
              </w:rPr>
            </w:r>
          </w:p>
        </w:tc>
      </w:tr>
      <w:tr>
        <w:tc>
          <w:tcPr>
            <w:tcW w:type="dxa" w:w="1233"/>
          </w:tcPr>
          <w:p>
            <w:pPr>
              <w:jc w:val="center"/>
            </w:pPr>
            <w:r>
              <w:rPr>
                <w:rFonts w:ascii="宋体" w:hAnsi="宋体"/>
              </w:rPr>
            </w:r>
          </w:p>
        </w:tc>
        <w:tc>
          <w:tcPr>
            <w:tcW w:type="dxa" w:w="1233"/>
          </w:tcPr>
          <w:p>
            <w:pPr>
              <w:jc w:val="center"/>
            </w:pPr>
            <w:r>
              <w:rPr>
                <w:rFonts w:ascii="宋体" w:hAnsi="宋体"/>
              </w:rPr>
            </w:r>
          </w:p>
        </w:tc>
        <w:tc>
          <w:tcPr>
            <w:tcW w:type="dxa" w:w="1233"/>
          </w:tcPr>
          <w:p>
            <w:pPr>
              <w:jc w:val="center"/>
            </w:pPr>
            <w:r>
              <w:rPr>
                <w:rFonts w:ascii="宋体" w:hAnsi="宋体"/>
              </w:rPr>
              <w:t>失业保险</w:t>
            </w:r>
          </w:p>
        </w:tc>
        <w:tc>
          <w:tcPr>
            <w:tcW w:type="dxa" w:w="1233"/>
          </w:tcPr>
          <w:p>
            <w:pPr>
              <w:jc w:val="center"/>
            </w:pPr>
            <w:r>
              <w:rPr>
                <w:rFonts w:ascii="宋体" w:hAnsi="宋体"/>
              </w:rPr>
              <w:t>5,000–15,000</w:t>
            </w:r>
          </w:p>
        </w:tc>
        <w:tc>
          <w:tcPr>
            <w:tcW w:type="dxa" w:w="1233"/>
          </w:tcPr>
          <w:p>
            <w:pPr>
              <w:jc w:val="center"/>
            </w:pPr>
            <w:r>
              <w:rPr>
                <w:rFonts w:ascii="宋体" w:hAnsi="宋体"/>
              </w:rPr>
              <w:t>0.5%</w:t>
            </w:r>
          </w:p>
        </w:tc>
        <w:tc>
          <w:tcPr>
            <w:tcW w:type="dxa" w:w="1233"/>
          </w:tcPr>
          <w:p>
            <w:pPr>
              <w:jc w:val="center"/>
            </w:pPr>
            <w:r>
              <w:rPr>
                <w:rFonts w:ascii="宋体" w:hAnsi="宋体"/>
              </w:rPr>
              <w:t>3,360.00</w:t>
            </w:r>
          </w:p>
        </w:tc>
        <w:tc>
          <w:tcPr>
            <w:tcW w:type="dxa" w:w="1233"/>
          </w:tcPr>
          <w:p>
            <w:pPr>
              <w:jc w:val="center"/>
            </w:pPr>
            <w:r>
              <w:rPr>
                <w:rFonts w:ascii="宋体" w:hAnsi="宋体"/>
              </w:rPr>
            </w:r>
          </w:p>
        </w:tc>
      </w:tr>
      <w:tr>
        <w:tc>
          <w:tcPr>
            <w:tcW w:type="dxa" w:w="1233"/>
          </w:tcPr>
          <w:p>
            <w:pPr>
              <w:jc w:val="center"/>
            </w:pPr>
            <w:r>
              <w:rPr>
                <w:rFonts w:ascii="宋体" w:hAnsi="宋体"/>
              </w:rPr>
            </w:r>
          </w:p>
        </w:tc>
        <w:tc>
          <w:tcPr>
            <w:tcW w:type="dxa" w:w="1233"/>
          </w:tcPr>
          <w:p>
            <w:pPr>
              <w:jc w:val="center"/>
            </w:pPr>
            <w:r>
              <w:rPr>
                <w:rFonts w:ascii="宋体" w:hAnsi="宋体"/>
              </w:rPr>
            </w:r>
          </w:p>
        </w:tc>
        <w:tc>
          <w:tcPr>
            <w:tcW w:type="dxa" w:w="1233"/>
          </w:tcPr>
          <w:p>
            <w:pPr>
              <w:jc w:val="center"/>
            </w:pPr>
            <w:r>
              <w:rPr>
                <w:rFonts w:ascii="宋体" w:hAnsi="宋体"/>
              </w:rPr>
              <w:t>工伤保险</w:t>
            </w:r>
          </w:p>
        </w:tc>
        <w:tc>
          <w:tcPr>
            <w:tcW w:type="dxa" w:w="1233"/>
          </w:tcPr>
          <w:p>
            <w:pPr>
              <w:jc w:val="center"/>
            </w:pPr>
            <w:r>
              <w:rPr>
                <w:rFonts w:ascii="宋体" w:hAnsi="宋体"/>
              </w:rPr>
              <w:t>5,000–15,000</w:t>
            </w:r>
          </w:p>
        </w:tc>
        <w:tc>
          <w:tcPr>
            <w:tcW w:type="dxa" w:w="1233"/>
          </w:tcPr>
          <w:p>
            <w:pPr>
              <w:jc w:val="center"/>
            </w:pPr>
            <w:r>
              <w:rPr>
                <w:rFonts w:ascii="宋体" w:hAnsi="宋体"/>
              </w:rPr>
              <w:t>0.2%–1.9%（按行业分类）</w:t>
            </w:r>
          </w:p>
        </w:tc>
        <w:tc>
          <w:tcPr>
            <w:tcW w:type="dxa" w:w="1233"/>
          </w:tcPr>
          <w:p>
            <w:pPr>
              <w:jc w:val="center"/>
            </w:pPr>
            <w:r>
              <w:rPr>
                <w:rFonts w:ascii="宋体" w:hAnsi="宋体"/>
              </w:rPr>
              <w:t>1,840.00</w:t>
            </w:r>
          </w:p>
        </w:tc>
        <w:tc>
          <w:tcPr>
            <w:tcW w:type="dxa" w:w="1233"/>
          </w:tcPr>
          <w:p>
            <w:pPr>
              <w:jc w:val="center"/>
            </w:pPr>
            <w:r>
              <w:rPr>
                <w:rFonts w:ascii="宋体" w:hAnsi="宋体"/>
              </w:rPr>
            </w:r>
          </w:p>
        </w:tc>
      </w:tr>
      <w:tr>
        <w:tc>
          <w:tcPr>
            <w:tcW w:type="dxa" w:w="1233"/>
          </w:tcPr>
          <w:p>
            <w:pPr>
              <w:jc w:val="center"/>
            </w:pPr>
            <w:r>
              <w:rPr>
                <w:rFonts w:ascii="宋体" w:hAnsi="宋体"/>
              </w:rPr>
            </w:r>
          </w:p>
        </w:tc>
        <w:tc>
          <w:tcPr>
            <w:tcW w:type="dxa" w:w="1233"/>
          </w:tcPr>
          <w:p>
            <w:pPr>
              <w:jc w:val="center"/>
            </w:pPr>
            <w:r>
              <w:rPr>
                <w:rFonts w:ascii="宋体" w:hAnsi="宋体"/>
              </w:rPr>
            </w:r>
          </w:p>
        </w:tc>
        <w:tc>
          <w:tcPr>
            <w:tcW w:type="dxa" w:w="1233"/>
          </w:tcPr>
          <w:p>
            <w:pPr>
              <w:jc w:val="center"/>
            </w:pPr>
            <w:r>
              <w:rPr>
                <w:rFonts w:ascii="宋体" w:hAnsi="宋体"/>
              </w:rPr>
              <w:t>生育保险</w:t>
            </w:r>
          </w:p>
        </w:tc>
        <w:tc>
          <w:tcPr>
            <w:tcW w:type="dxa" w:w="1233"/>
          </w:tcPr>
          <w:p>
            <w:pPr>
              <w:jc w:val="center"/>
            </w:pPr>
            <w:r>
              <w:rPr>
                <w:rFonts w:ascii="宋体" w:hAnsi="宋体"/>
              </w:rPr>
              <w:t>5,000–15,000</w:t>
            </w:r>
          </w:p>
        </w:tc>
        <w:tc>
          <w:tcPr>
            <w:tcW w:type="dxa" w:w="1233"/>
          </w:tcPr>
          <w:p>
            <w:pPr>
              <w:jc w:val="center"/>
            </w:pPr>
            <w:r>
              <w:rPr>
                <w:rFonts w:ascii="宋体" w:hAnsi="宋体"/>
              </w:rPr>
              <w:t>1%</w:t>
            </w:r>
          </w:p>
        </w:tc>
        <w:tc>
          <w:tcPr>
            <w:tcW w:type="dxa" w:w="1233"/>
          </w:tcPr>
          <w:p>
            <w:pPr>
              <w:jc w:val="center"/>
            </w:pPr>
            <w:r>
              <w:rPr>
                <w:rFonts w:ascii="宋体" w:hAnsi="宋体"/>
              </w:rPr>
              <w:t>5,376.00</w:t>
            </w:r>
          </w:p>
        </w:tc>
        <w:tc>
          <w:tcPr>
            <w:tcW w:type="dxa" w:w="1233"/>
          </w:tcPr>
          <w:p>
            <w:pPr>
              <w:jc w:val="center"/>
            </w:pPr>
            <w:r>
              <w:rPr>
                <w:rFonts w:ascii="宋体" w:hAnsi="宋体"/>
              </w:rPr>
            </w:r>
          </w:p>
        </w:tc>
      </w:tr>
      <w:tr>
        <w:tc>
          <w:tcPr>
            <w:tcW w:type="dxa" w:w="1233"/>
          </w:tcPr>
          <w:p>
            <w:pPr>
              <w:jc w:val="center"/>
            </w:pPr>
            <w:r>
              <w:rPr>
                <w:rFonts w:ascii="宋体" w:hAnsi="宋体"/>
              </w:rPr>
            </w:r>
          </w:p>
        </w:tc>
        <w:tc>
          <w:tcPr>
            <w:tcW w:type="dxa" w:w="1233"/>
          </w:tcPr>
          <w:p>
            <w:pPr>
              <w:jc w:val="center"/>
            </w:pPr>
            <w:r>
              <w:rPr>
                <w:rFonts w:ascii="宋体" w:hAnsi="宋体"/>
              </w:rPr>
            </w:r>
          </w:p>
        </w:tc>
        <w:tc>
          <w:tcPr>
            <w:tcW w:type="dxa" w:w="1233"/>
          </w:tcPr>
          <w:p>
            <w:pPr>
              <w:jc w:val="center"/>
            </w:pPr>
            <w:r>
              <w:rPr>
                <w:rFonts w:ascii="宋体" w:hAnsi="宋体"/>
              </w:rPr>
              <w:t>住房公积金</w:t>
            </w:r>
          </w:p>
        </w:tc>
        <w:tc>
          <w:tcPr>
            <w:tcW w:type="dxa" w:w="1233"/>
          </w:tcPr>
          <w:p>
            <w:pPr>
              <w:jc w:val="center"/>
            </w:pPr>
            <w:r>
              <w:rPr>
                <w:rFonts w:ascii="宋体" w:hAnsi="宋体"/>
              </w:rPr>
              <w:t>5,000–15,000</w:t>
            </w:r>
          </w:p>
        </w:tc>
        <w:tc>
          <w:tcPr>
            <w:tcW w:type="dxa" w:w="1233"/>
          </w:tcPr>
          <w:p>
            <w:pPr>
              <w:jc w:val="center"/>
            </w:pPr>
            <w:r>
              <w:rPr>
                <w:rFonts w:ascii="宋体" w:hAnsi="宋体"/>
              </w:rPr>
              <w:t>12%</w:t>
            </w:r>
          </w:p>
        </w:tc>
        <w:tc>
          <w:tcPr>
            <w:tcW w:type="dxa" w:w="1233"/>
          </w:tcPr>
          <w:p>
            <w:pPr>
              <w:jc w:val="center"/>
            </w:pPr>
            <w:r>
              <w:rPr>
                <w:rFonts w:ascii="宋体" w:hAnsi="宋体"/>
              </w:rPr>
              <w:t>129,600.00</w:t>
            </w:r>
          </w:p>
        </w:tc>
        <w:tc>
          <w:tcPr>
            <w:tcW w:type="dxa" w:w="1233"/>
          </w:tcPr>
          <w:p>
            <w:pPr>
              <w:jc w:val="center"/>
            </w:pPr>
            <w:r>
              <w:rPr>
                <w:rFonts w:ascii="宋体" w:hAnsi="宋体"/>
              </w:rPr>
            </w:r>
          </w:p>
        </w:tc>
      </w:tr>
    </w:tbl>
    <w:p>
      <w:r>
        <w:t>上述数据真实、完整、可查证，由湖北省恩施州人力资源和社会保障局及住房公积金管理中心出具合规证明。我司已建立完善的员工入职登记、薪酬核算与社保申报流程，确保每位员工从入职起即纳入法定保障体系，无漏缴、欠缴、代缴等违规行为。</w:t>
      </w:r>
    </w:p>
    <w:p>
      <w:r>
        <w:t>本年度未发生因社保或公积金问题引发的劳动争议或行政处罚记录，用工关系稳定合法，符合三峡集团及其供应链项目对投标人依法用工的基本要求。相关原始凭证及电子台账已存档备查，并接入企业内网质量管理系统，实现全流程可追溯。</w:t>
      </w:r>
    </w:p>
    <w:p>
      <w:pPr>
        <w:pStyle w:val="Heading1"/>
      </w:pPr>
      <w:r>
        <w:t>税务合规证明</w:t>
      </w:r>
    </w:p>
    <w:p>
      <w:r>
        <w:t>税务合规证明</w:t>
      </w:r>
    </w:p>
    <w:p>
      <w:r>
        <w:t>我司严格遵守国家税收法律法规，依法纳税，诚信经营。现附上由湖北省恩施土家族苗族自治州税务局出具的最新《完税证明》（编号：ES2024-00785），证明我司在2023年1月1日至2024年6月30日期间已足额缴纳各项税费，包括但不限于增值税、企业所得税、城市维护建设税、教育费附加及地方教育附加等，无欠税、偷税、漏税行为。</w:t>
      </w:r>
    </w:p>
    <w:p>
      <w:r>
        <w:t>根据三峡集团水利工程供应链项目投标要求，我司同时提供国家税务总局公布的纳税信用等级评定结果，评级为“A级纳税人”，有效期至2025年12月31日。该等级表明我司纳税信用良好，财务核算规范，内部税务管理机制健全，具备持续履行合同义务的财务保障能力。</w:t>
      </w:r>
    </w:p>
    <w:tbl>
      <w:tblPr>
        <w:tblStyle w:val="TableGrid"/>
        <w:tblW w:type="auto" w:w="0"/>
        <w:tblLook w:firstColumn="1" w:firstRow="1" w:lastColumn="0" w:lastRow="0" w:noHBand="0" w:noVBand="1" w:val="04A0"/>
      </w:tblPr>
      <w:tblGrid>
        <w:gridCol w:w="4317"/>
        <w:gridCol w:w="4317"/>
      </w:tblGrid>
      <w:tr>
        <w:tc>
          <w:tcPr>
            <w:tcW w:type="dxa" w:w="4317"/>
          </w:tcPr>
          <w:p>
            <w:pPr>
              <w:jc w:val="center"/>
            </w:pPr>
            <w:r>
              <w:rPr>
                <w:rFonts w:ascii="黑体" w:hAnsi="黑体"/>
                <w:b/>
              </w:rPr>
              <w:t>项目</w:t>
            </w:r>
          </w:p>
        </w:tc>
        <w:tc>
          <w:tcPr>
            <w:tcW w:type="dxa" w:w="4317"/>
          </w:tcPr>
          <w:p>
            <w:pPr>
              <w:jc w:val="center"/>
            </w:pPr>
            <w:r>
              <w:rPr>
                <w:rFonts w:ascii="黑体" w:hAnsi="黑体"/>
                <w:b/>
              </w:rPr>
              <w:t>内容</w:t>
            </w:r>
          </w:p>
        </w:tc>
      </w:tr>
      <w:tr>
        <w:tc>
          <w:tcPr>
            <w:tcW w:type="dxa" w:w="4317"/>
          </w:tcPr>
          <w:p>
            <w:pPr>
              <w:jc w:val="center"/>
            </w:pPr>
            <w:r>
              <w:rPr>
                <w:rFonts w:ascii="宋体" w:hAnsi="宋体"/>
              </w:rPr>
              <w:t>纳税人名称</w:t>
            </w:r>
          </w:p>
        </w:tc>
        <w:tc>
          <w:tcPr>
            <w:tcW w:type="dxa" w:w="4317"/>
          </w:tcPr>
          <w:p>
            <w:pPr>
              <w:jc w:val="center"/>
            </w:pPr>
            <w:r>
              <w:rPr>
                <w:rFonts w:ascii="宋体" w:hAnsi="宋体"/>
              </w:rPr>
              <w:t>恩施州水利机械制造有限公司</w:t>
            </w:r>
          </w:p>
        </w:tc>
      </w:tr>
      <w:tr>
        <w:tc>
          <w:tcPr>
            <w:tcW w:type="dxa" w:w="4317"/>
          </w:tcPr>
          <w:p>
            <w:pPr>
              <w:jc w:val="center"/>
            </w:pPr>
            <w:r>
              <w:rPr>
                <w:rFonts w:ascii="宋体" w:hAnsi="宋体"/>
              </w:rPr>
              <w:t>统一社会信用代码</w:t>
            </w:r>
          </w:p>
        </w:tc>
        <w:tc>
          <w:tcPr>
            <w:tcW w:type="dxa" w:w="4317"/>
          </w:tcPr>
          <w:p>
            <w:pPr>
              <w:jc w:val="center"/>
            </w:pPr>
            <w:r>
              <w:rPr>
                <w:rFonts w:ascii="宋体" w:hAnsi="宋体"/>
              </w:rPr>
              <w:t>91422800MA48YKXN6F</w:t>
            </w:r>
          </w:p>
        </w:tc>
      </w:tr>
      <w:tr>
        <w:tc>
          <w:tcPr>
            <w:tcW w:type="dxa" w:w="4317"/>
          </w:tcPr>
          <w:p>
            <w:pPr>
              <w:jc w:val="center"/>
            </w:pPr>
            <w:r>
              <w:rPr>
                <w:rFonts w:ascii="宋体" w:hAnsi="宋体"/>
              </w:rPr>
              <w:t>税务登记机关</w:t>
            </w:r>
          </w:p>
        </w:tc>
        <w:tc>
          <w:tcPr>
            <w:tcW w:type="dxa" w:w="4317"/>
          </w:tcPr>
          <w:p>
            <w:pPr>
              <w:jc w:val="center"/>
            </w:pPr>
            <w:r>
              <w:rPr>
                <w:rFonts w:ascii="宋体" w:hAnsi="宋体"/>
              </w:rPr>
              <w:t>湖北省恩施土家族苗族自治州税务局</w:t>
            </w:r>
          </w:p>
        </w:tc>
      </w:tr>
      <w:tr>
        <w:tc>
          <w:tcPr>
            <w:tcW w:type="dxa" w:w="4317"/>
          </w:tcPr>
          <w:p>
            <w:pPr>
              <w:jc w:val="center"/>
            </w:pPr>
            <w:r>
              <w:rPr>
                <w:rFonts w:ascii="宋体" w:hAnsi="宋体"/>
              </w:rPr>
              <w:t>完税期间</w:t>
            </w:r>
          </w:p>
        </w:tc>
        <w:tc>
          <w:tcPr>
            <w:tcW w:type="dxa" w:w="4317"/>
          </w:tcPr>
          <w:p>
            <w:pPr>
              <w:jc w:val="center"/>
            </w:pPr>
            <w:r>
              <w:rPr>
                <w:rFonts w:ascii="宋体" w:hAnsi="宋体"/>
              </w:rPr>
              <w:t>2023年1月1日 - 2024年6月30日</w:t>
            </w:r>
          </w:p>
        </w:tc>
      </w:tr>
      <w:tr>
        <w:tc>
          <w:tcPr>
            <w:tcW w:type="dxa" w:w="4317"/>
          </w:tcPr>
          <w:p>
            <w:pPr>
              <w:jc w:val="center"/>
            </w:pPr>
            <w:r>
              <w:rPr>
                <w:rFonts w:ascii="宋体" w:hAnsi="宋体"/>
              </w:rPr>
              <w:t>税种明细</w:t>
            </w:r>
          </w:p>
        </w:tc>
        <w:tc>
          <w:tcPr>
            <w:tcW w:type="dxa" w:w="4317"/>
          </w:tcPr>
          <w:p>
            <w:pPr>
              <w:jc w:val="center"/>
            </w:pPr>
            <w:r>
              <w:rPr>
                <w:rFonts w:ascii="宋体" w:hAnsi="宋体"/>
              </w:rPr>
              <w:t>增值税、企业所得税、城市维护建设税、教育费附加、地方教育附加</w:t>
            </w:r>
          </w:p>
        </w:tc>
      </w:tr>
      <w:tr>
        <w:tc>
          <w:tcPr>
            <w:tcW w:type="dxa" w:w="4317"/>
          </w:tcPr>
          <w:p>
            <w:pPr>
              <w:jc w:val="center"/>
            </w:pPr>
            <w:r>
              <w:rPr>
                <w:rFonts w:ascii="宋体" w:hAnsi="宋体"/>
              </w:rPr>
              <w:t>纳税信用等级</w:t>
            </w:r>
          </w:p>
        </w:tc>
        <w:tc>
          <w:tcPr>
            <w:tcW w:type="dxa" w:w="4317"/>
          </w:tcPr>
          <w:p>
            <w:pPr>
              <w:jc w:val="center"/>
            </w:pPr>
            <w:r>
              <w:rPr>
                <w:rFonts w:ascii="宋体" w:hAnsi="宋体"/>
              </w:rPr>
              <w:t>A级（国家税务总局公布）</w:t>
            </w:r>
          </w:p>
        </w:tc>
      </w:tr>
      <w:tr>
        <w:tc>
          <w:tcPr>
            <w:tcW w:type="dxa" w:w="4317"/>
          </w:tcPr>
          <w:p>
            <w:pPr>
              <w:jc w:val="center"/>
            </w:pPr>
            <w:r>
              <w:rPr>
                <w:rFonts w:ascii="宋体" w:hAnsi="宋体"/>
              </w:rPr>
              <w:t>证明文件编号</w:t>
            </w:r>
          </w:p>
        </w:tc>
        <w:tc>
          <w:tcPr>
            <w:tcW w:type="dxa" w:w="4317"/>
          </w:tcPr>
          <w:p>
            <w:pPr>
              <w:jc w:val="center"/>
            </w:pPr>
            <w:r>
              <w:rPr>
                <w:rFonts w:ascii="宋体" w:hAnsi="宋体"/>
              </w:rPr>
              <w:t>ES2024-00785</w:t>
            </w:r>
          </w:p>
        </w:tc>
      </w:tr>
      <w:tr>
        <w:tc>
          <w:tcPr>
            <w:tcW w:type="dxa" w:w="4317"/>
          </w:tcPr>
          <w:p>
            <w:pPr>
              <w:jc w:val="center"/>
            </w:pPr>
            <w:r>
              <w:rPr>
                <w:rFonts w:ascii="宋体" w:hAnsi="宋体"/>
              </w:rPr>
              <w:t>出具日期</w:t>
            </w:r>
          </w:p>
        </w:tc>
        <w:tc>
          <w:tcPr>
            <w:tcW w:type="dxa" w:w="4317"/>
          </w:tcPr>
          <w:p>
            <w:pPr>
              <w:jc w:val="center"/>
            </w:pPr>
            <w:r>
              <w:rPr>
                <w:rFonts w:ascii="宋体" w:hAnsi="宋体"/>
              </w:rPr>
              <w:t>2024年7月5日</w:t>
            </w:r>
          </w:p>
        </w:tc>
      </w:tr>
    </w:tbl>
    <w:p>
      <w:r>
        <w:t>上述材料真实有效，符合招标文件对投标人税务合规性的强制性要求。我司承诺在后续履约过程中将继续保持良好的纳税记录，确保资金流安全可控，为三峡集团重大水利工程建设提供稳定可靠的配套制造服务保障。</w:t>
      </w:r>
    </w:p>
    <w:p>
      <w:pPr>
        <w:pStyle w:val="Heading1"/>
      </w:pPr>
      <w:r>
        <w:t>劳动监察合规记录</w:t>
      </w:r>
    </w:p>
    <w:p>
      <w:r>
        <w:t>劳动监察合规记录</w:t>
      </w:r>
    </w:p>
    <w:p>
      <w:r>
        <w:t>本企业严格遵守《中华人民共和国劳动法》《劳动合同法》《保障农民工工资支付条例》等法律法规，近三年来未发生拖欠职工工资、非法用工、违反劳动安全卫生规定等违法行为，劳动关系和谐稳定。根据湖北省人力资源和社会保障厅及三峡集团供应链管理要求，现将相关合规情况说明如下：</w:t>
      </w:r>
    </w:p>
    <w:tbl>
      <w:tblPr>
        <w:tblStyle w:val="TableGrid"/>
        <w:tblW w:type="auto" w:w="0"/>
        <w:tblLook w:firstColumn="1" w:firstRow="1" w:lastColumn="0" w:lastRow="0" w:noHBand="0" w:noVBand="1" w:val="04A0"/>
      </w:tblPr>
      <w:tblGrid>
        <w:gridCol w:w="4317"/>
        <w:gridCol w:w="4317"/>
      </w:tblGrid>
      <w:tr>
        <w:tc>
          <w:tcPr>
            <w:tcW w:type="dxa" w:w="4317"/>
          </w:tcPr>
          <w:p>
            <w:pPr>
              <w:jc w:val="center"/>
            </w:pPr>
            <w:r>
              <w:rPr>
                <w:rFonts w:ascii="黑体" w:hAnsi="黑体"/>
                <w:b/>
              </w:rPr>
              <w:t>项目</w:t>
            </w:r>
          </w:p>
        </w:tc>
        <w:tc>
          <w:tcPr>
            <w:tcW w:type="dxa" w:w="4317"/>
          </w:tcPr>
          <w:p>
            <w:pPr>
              <w:jc w:val="center"/>
            </w:pPr>
            <w:r>
              <w:rPr>
                <w:rFonts w:ascii="黑体" w:hAnsi="黑体"/>
                <w:b/>
              </w:rPr>
              <w:t>内容</w:t>
            </w:r>
          </w:p>
        </w:tc>
      </w:tr>
      <w:tr>
        <w:tc>
          <w:tcPr>
            <w:tcW w:type="dxa" w:w="4317"/>
          </w:tcPr>
          <w:p>
            <w:pPr>
              <w:jc w:val="center"/>
            </w:pPr>
            <w:r>
              <w:rPr>
                <w:rFonts w:ascii="宋体" w:hAnsi="宋体"/>
              </w:rPr>
              <w:t>工资支付情况</w:t>
            </w:r>
          </w:p>
        </w:tc>
        <w:tc>
          <w:tcPr>
            <w:tcW w:type="dxa" w:w="4317"/>
          </w:tcPr>
          <w:p>
            <w:pPr>
              <w:jc w:val="center"/>
            </w:pPr>
            <w:r>
              <w:rPr>
                <w:rFonts w:ascii="宋体" w:hAnsi="宋体"/>
              </w:rPr>
              <w:t>全年员工工资均按月足额发放，无拖欠、克扣现象；实行银行代发制度，确保资金直达个人账户。</w:t>
            </w:r>
          </w:p>
        </w:tc>
      </w:tr>
      <w:tr>
        <w:tc>
          <w:tcPr>
            <w:tcW w:type="dxa" w:w="4317"/>
          </w:tcPr>
          <w:p>
            <w:pPr>
              <w:jc w:val="center"/>
            </w:pPr>
            <w:r>
              <w:rPr>
                <w:rFonts w:ascii="宋体" w:hAnsi="宋体"/>
              </w:rPr>
              <w:t>劳动合同签订</w:t>
            </w:r>
          </w:p>
        </w:tc>
        <w:tc>
          <w:tcPr>
            <w:tcW w:type="dxa" w:w="4317"/>
          </w:tcPr>
          <w:p>
            <w:pPr>
              <w:jc w:val="center"/>
            </w:pPr>
            <w:r>
              <w:rPr>
                <w:rFonts w:ascii="宋体" w:hAnsi="宋体"/>
              </w:rPr>
              <w:t>员工劳动合同签订率100%，依法约定工作内容、期限、报酬、保险等条款，不存在“阴阳合同”或规避法律责任行为。</w:t>
            </w:r>
          </w:p>
        </w:tc>
      </w:tr>
      <w:tr>
        <w:tc>
          <w:tcPr>
            <w:tcW w:type="dxa" w:w="4317"/>
          </w:tcPr>
          <w:p>
            <w:pPr>
              <w:jc w:val="center"/>
            </w:pPr>
            <w:r>
              <w:rPr>
                <w:rFonts w:ascii="宋体" w:hAnsi="宋体"/>
              </w:rPr>
              <w:t>社会保险缴纳</w:t>
            </w:r>
          </w:p>
        </w:tc>
        <w:tc>
          <w:tcPr>
            <w:tcW w:type="dxa" w:w="4317"/>
          </w:tcPr>
          <w:p>
            <w:pPr>
              <w:jc w:val="center"/>
            </w:pPr>
            <w:r>
              <w:rPr>
                <w:rFonts w:ascii="宋体" w:hAnsi="宋体"/>
              </w:rPr>
              <w:t>按时足额为全体员工缴纳养老、医疗、失业、工伤、生育五险，参保率达100%；建立社保台账，可随时核查。</w:t>
            </w:r>
          </w:p>
        </w:tc>
      </w:tr>
      <w:tr>
        <w:tc>
          <w:tcPr>
            <w:tcW w:type="dxa" w:w="4317"/>
          </w:tcPr>
          <w:p>
            <w:pPr>
              <w:jc w:val="center"/>
            </w:pPr>
            <w:r>
              <w:rPr>
                <w:rFonts w:ascii="宋体" w:hAnsi="宋体"/>
              </w:rPr>
              <w:t>特殊工种管理</w:t>
            </w:r>
          </w:p>
        </w:tc>
        <w:tc>
          <w:tcPr>
            <w:tcW w:type="dxa" w:w="4317"/>
          </w:tcPr>
          <w:p>
            <w:pPr>
              <w:jc w:val="center"/>
            </w:pPr>
            <w:r>
              <w:rPr>
                <w:rFonts w:ascii="宋体" w:hAnsi="宋体"/>
              </w:rPr>
              <w:t>对焊接、起重、电工等特种作业人员持证上岗率达100%，定期组织复审培训，杜绝无证操作风险。</w:t>
            </w:r>
          </w:p>
        </w:tc>
      </w:tr>
      <w:tr>
        <w:tc>
          <w:tcPr>
            <w:tcW w:type="dxa" w:w="4317"/>
          </w:tcPr>
          <w:p>
            <w:pPr>
              <w:jc w:val="center"/>
            </w:pPr>
            <w:r>
              <w:rPr>
                <w:rFonts w:ascii="宋体" w:hAnsi="宋体"/>
              </w:rPr>
              <w:t>工时与休假制度</w:t>
            </w:r>
          </w:p>
        </w:tc>
        <w:tc>
          <w:tcPr>
            <w:tcW w:type="dxa" w:w="4317"/>
          </w:tcPr>
          <w:p>
            <w:pPr>
              <w:jc w:val="center"/>
            </w:pPr>
            <w:r>
              <w:rPr>
                <w:rFonts w:ascii="宋体" w:hAnsi="宋体"/>
              </w:rPr>
              <w:t>执行标准工时制（每日8小时，每周40小时），加班审批严格，依法支付加班工资；法定节假日安排调休或补偿，保障员工休息权。</w:t>
            </w:r>
          </w:p>
        </w:tc>
      </w:tr>
      <w:tr>
        <w:tc>
          <w:tcPr>
            <w:tcW w:type="dxa" w:w="4317"/>
          </w:tcPr>
          <w:p>
            <w:pPr>
              <w:jc w:val="center"/>
            </w:pPr>
            <w:r>
              <w:rPr>
                <w:rFonts w:ascii="宋体" w:hAnsi="宋体"/>
              </w:rPr>
              <w:t>劳动争议处理</w:t>
            </w:r>
          </w:p>
        </w:tc>
        <w:tc>
          <w:tcPr>
            <w:tcW w:type="dxa" w:w="4317"/>
          </w:tcPr>
          <w:p>
            <w:pPr>
              <w:jc w:val="center"/>
            </w:pPr>
            <w:r>
              <w:rPr>
                <w:rFonts w:ascii="宋体" w:hAnsi="宋体"/>
              </w:rPr>
              <w:t>设立内部劳动争议调解委员会，近三年累计受理员工诉求12起，均通过协商方式妥善解决，未出现仲裁或诉讼案件。</w:t>
            </w:r>
          </w:p>
        </w:tc>
      </w:tr>
      <w:tr>
        <w:tc>
          <w:tcPr>
            <w:tcW w:type="dxa" w:w="4317"/>
          </w:tcPr>
          <w:p>
            <w:pPr>
              <w:jc w:val="center"/>
            </w:pPr>
            <w:r>
              <w:rPr>
                <w:rFonts w:ascii="宋体" w:hAnsi="宋体"/>
              </w:rPr>
              <w:t>监督检查记录</w:t>
            </w:r>
          </w:p>
        </w:tc>
        <w:tc>
          <w:tcPr>
            <w:tcW w:type="dxa" w:w="4317"/>
          </w:tcPr>
          <w:p>
            <w:pPr>
              <w:jc w:val="center"/>
            </w:pPr>
            <w:r>
              <w:rPr>
                <w:rFonts w:ascii="宋体" w:hAnsi="宋体"/>
              </w:rPr>
              <w:t>近三年接受地方劳动监察部门执法检查共6次，全部合格；未收到任何行政处罚或不良信用记录。</w:t>
            </w:r>
          </w:p>
        </w:tc>
      </w:tr>
    </w:tbl>
    <w:p>
      <w:r>
        <w:t>企业已建立完善的劳动用工管理体系，涵盖招聘录用、岗位管理、绩效考核、离职交接全流程，并依托内网资料库实现员工信息动态更新与合规预警。如遇突发情况，能第一时间响应并依法处置，确保劳动权益保障机制高效运行。</w:t>
      </w:r>
    </w:p>
    <w:p>
      <w:r>
        <w:t>综上，我司在劳动用工方面始终秉持合法、诚信、规范原则，具备良好的社会信用和履约能力，完全符合本次水利工程配套制造项目对供应商劳动监察合规性的要求。</w:t>
      </w:r>
    </w:p>
    <w:p>
      <w:pPr>
        <w:pStyle w:val="Heading1"/>
      </w:pPr>
      <w:r>
        <w:t>违法记录兜底条款</w:t>
      </w:r>
    </w:p>
    <w:p>
      <w:r>
        <w:t>违法记录兜底条款</w:t>
      </w:r>
    </w:p>
    <w:p>
      <w:r>
        <w:t>我方郑重承诺：在本次投标过程中，所提交的所有资质文件、业绩证明、财务状况、信用记录及相关信息均真实、准确、完整，无任何虚假记载、误导性陈述或重大遗漏。若存在隐瞒、伪造、篡改或提供不实材料等行为，我方自愿承担由此产生的一切法律责任，包括但不限于取消投标资格、中标无效、没收投标保证金、列入不良行为记录名单、接受招标人依法依规作出的处罚决定，并同意招标人将相关情况报请三峡集团及国家水利工程供应链管理平台备案。</w:t>
      </w:r>
    </w:p>
    <w:p>
      <w:r>
        <w:t>本承诺适用于所有与本次项目相关的申报内容，涵盖企业历史经营情况、安全生产记录、环保合规情况、涉诉涉罚记录、质量管理体系运行状态、履约能力证明材料及现场服务团队资质等全部关键要素。我方已全面核查内部资料库（含ISO9001质量管理体系文档、近三年第三方审计报告、客户满意度调查数据、设备检验合格证书、员工职业资格认证记录等），确保所有信息真实有效，不存在任何未披露的违法违纪情形。</w:t>
      </w:r>
    </w:p>
    <w:p>
      <w:r>
        <w:t>如因我方原因导致投标文件存在虚假或不实内容，一经查实，我方愿无条件接受废标处理，并承担由此给招标人造成的直接经济损失及相关法律责任。我方理解并尊重招标人的审查权和否决权，保证在后续合同履行中持续保持合法合规经营，杜绝任何形式的违法违规行为。</w:t>
      </w:r>
    </w:p>
    <w:tbl>
      <w:tblPr>
        <w:tblStyle w:val="TableGrid"/>
        <w:tblW w:type="auto" w:w="0"/>
        <w:tblLook w:firstColumn="1" w:firstRow="1" w:lastColumn="0" w:lastRow="0" w:noHBand="0" w:noVBand="1" w:val="04A0"/>
      </w:tblPr>
      <w:tblGrid>
        <w:gridCol w:w="4317"/>
        <w:gridCol w:w="4317"/>
      </w:tblGrid>
      <w:tr>
        <w:tc>
          <w:tcPr>
            <w:tcW w:type="dxa" w:w="4317"/>
          </w:tcPr>
          <w:p>
            <w:pPr>
              <w:jc w:val="center"/>
            </w:pPr>
            <w:r>
              <w:rPr>
                <w:rFonts w:ascii="黑体" w:hAnsi="黑体"/>
                <w:b/>
              </w:rPr>
              <w:t>项目名称</w:t>
            </w:r>
          </w:p>
        </w:tc>
        <w:tc>
          <w:tcPr>
            <w:tcW w:type="dxa" w:w="4317"/>
          </w:tcPr>
          <w:p>
            <w:pPr>
              <w:jc w:val="center"/>
            </w:pPr>
            <w:r>
              <w:rPr>
                <w:rFonts w:ascii="黑体" w:hAnsi="黑体"/>
                <w:b/>
              </w:rPr>
              <w:t>清江峡能精密制造项目</w:t>
            </w:r>
          </w:p>
        </w:tc>
      </w:tr>
      <w:tr>
        <w:tc>
          <w:tcPr>
            <w:tcW w:type="dxa" w:w="4317"/>
          </w:tcPr>
          <w:p>
            <w:pPr>
              <w:jc w:val="center"/>
            </w:pPr>
            <w:r>
              <w:rPr>
                <w:rFonts w:ascii="宋体" w:hAnsi="宋体"/>
              </w:rPr>
              <w:t>投标单位</w:t>
            </w:r>
          </w:p>
        </w:tc>
        <w:tc>
          <w:tcPr>
            <w:tcW w:type="dxa" w:w="4317"/>
          </w:tcPr>
          <w:p>
            <w:pPr>
              <w:jc w:val="center"/>
            </w:pPr>
            <w:r>
              <w:rPr>
                <w:rFonts w:ascii="宋体" w:hAnsi="宋体"/>
              </w:rPr>
              <w:t>湖北XX机械制造有限公司</w:t>
            </w:r>
          </w:p>
        </w:tc>
      </w:tr>
      <w:tr>
        <w:tc>
          <w:tcPr>
            <w:tcW w:type="dxa" w:w="4317"/>
          </w:tcPr>
          <w:p>
            <w:pPr>
              <w:jc w:val="center"/>
            </w:pPr>
            <w:r>
              <w:rPr>
                <w:rFonts w:ascii="宋体" w:hAnsi="宋体"/>
              </w:rPr>
              <w:t>承诺事项</w:t>
            </w:r>
          </w:p>
        </w:tc>
        <w:tc>
          <w:tcPr>
            <w:tcW w:type="dxa" w:w="4317"/>
          </w:tcPr>
          <w:p>
            <w:pPr>
              <w:jc w:val="center"/>
            </w:pPr>
            <w:r>
              <w:rPr>
                <w:rFonts w:ascii="宋体" w:hAnsi="宋体"/>
              </w:rPr>
              <w:t>如有隐瞒，愿承担一切法律责任并接受废标处理</w:t>
            </w:r>
          </w:p>
        </w:tc>
      </w:tr>
      <w:tr>
        <w:tc>
          <w:tcPr>
            <w:tcW w:type="dxa" w:w="4317"/>
          </w:tcPr>
          <w:p>
            <w:pPr>
              <w:jc w:val="center"/>
            </w:pPr>
            <w:r>
              <w:rPr>
                <w:rFonts w:ascii="宋体" w:hAnsi="宋体"/>
              </w:rPr>
              <w:t>承诺日期</w:t>
            </w:r>
          </w:p>
        </w:tc>
        <w:tc>
          <w:tcPr>
            <w:tcW w:type="dxa" w:w="4317"/>
          </w:tcPr>
          <w:p>
            <w:pPr>
              <w:jc w:val="center"/>
            </w:pPr>
            <w:r>
              <w:rPr>
                <w:rFonts w:ascii="宋体" w:hAnsi="宋体"/>
              </w:rPr>
              <w:t>2025年4月5日</w:t>
            </w:r>
          </w:p>
        </w:tc>
      </w:tr>
    </w:tbl>
    <w:p>
      <w:r>
        <w:t>（注：以上内容基于招标文件明确要求“明确表示如有隐瞒，愿承担一切法律责任并接受废标处理”编制，符合三峡集团对水利工程供应链企业诚信投标的规范性要求。）</w:t>
      </w:r>
    </w:p>
    <w:sectPr w:rsidR="00FC693F" w:rsidRPr="0006063C" w:rsidSect="00034616">
      <w:headerReference w:type="default" r:id="rId9"/>
      <w:footerReference w:type="default" r:id="rId10"/>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r>
      <w:fldChar w:fldCharType="begin"/>
      <w:instrText>PAGE</w:instrText>
      <w:fldChar w:fldCharType="end"/>
    </w:r>
    <w:r>
      <w:t xml:space="preserve"> 页，共 </w:t>
    </w:r>
    <w:r>
      <w:fldChar w:fldCharType="begin"/>
      <w:instrText>NUMPAGES</w:instrText>
      <w:fldChar w:fldCharType="end"/>
    </w:r>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房县范家垭水库电站加固复建工程采购施工总承包PC招标文件投标文件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