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A5D" w:rsidRDefault="004B6E56" w14:paraId="06D4903A" w14:textId="4F8DB4FA">
      <w:pPr>
        <w:rPr>
          <w:rFonts w:ascii="Assistant" w:hAnsi="Assistant" w:cs="Assistant"/>
          <w:b/>
          <w:bCs/>
          <w:sz w:val="28"/>
          <w:szCs w:val="28"/>
          <w:lang w:val="en-AU"/>
        </w:rPr>
      </w:pPr>
      <w:r w:rsidRPr="00010034">
        <w:rPr>
          <w:rFonts w:ascii="Assistant" w:hAnsi="Assistant" w:cs="Assistant"/>
          <w:b/>
          <w:bCs/>
          <w:sz w:val="28"/>
          <w:szCs w:val="28"/>
          <w:lang w:val="en-AU"/>
        </w:rPr>
        <w:t>T</w:t>
      </w:r>
      <w:r w:rsidRPr="00010034" w:rsidR="00EA23A5">
        <w:rPr>
          <w:rFonts w:ascii="Assistant" w:hAnsi="Assistant" w:cs="Assistant"/>
          <w:b/>
          <w:bCs/>
          <w:sz w:val="28"/>
          <w:szCs w:val="28"/>
          <w:lang w:val="en-AU"/>
        </w:rPr>
        <w:t xml:space="preserve">eam </w:t>
      </w:r>
      <w:r w:rsidRPr="00010034">
        <w:rPr>
          <w:rFonts w:ascii="Assistant" w:hAnsi="Assistant" w:cs="Assistant"/>
          <w:b/>
          <w:bCs/>
          <w:sz w:val="28"/>
          <w:szCs w:val="28"/>
          <w:lang w:val="en-AU"/>
        </w:rPr>
        <w:t xml:space="preserve">feedback </w:t>
      </w:r>
      <w:r w:rsidRPr="00010034" w:rsidR="00EB0A5D">
        <w:rPr>
          <w:rFonts w:ascii="Assistant" w:hAnsi="Assistant" w:cs="Assistant"/>
          <w:b/>
          <w:bCs/>
          <w:sz w:val="28"/>
          <w:szCs w:val="28"/>
          <w:lang w:val="en-AU"/>
        </w:rPr>
        <w:t>log</w:t>
      </w:r>
    </w:p>
    <w:p w:rsidRPr="00010034" w:rsidR="00010034" w:rsidRDefault="00010034" w14:paraId="0A64CC57" w14:textId="77777777">
      <w:pPr>
        <w:rPr>
          <w:rFonts w:ascii="Assistant" w:hAnsi="Assistant" w:cs="Assistant"/>
          <w:b/>
          <w:bCs/>
          <w:sz w:val="28"/>
          <w:szCs w:val="28"/>
          <w:lang w:val="en-AU"/>
        </w:rPr>
      </w:pPr>
      <w:bookmarkStart w:name="_GoBack" w:id="0"/>
      <w:bookmarkEnd w:id="0"/>
    </w:p>
    <w:p w:rsidRPr="00A71233" w:rsidR="00F21F07" w:rsidP="00A71233" w:rsidRDefault="006337C8" w14:paraId="66334FA8" w14:textId="4D0BF5ED">
      <w:pPr>
        <w:rPr>
          <w:rFonts w:ascii="Assistant" w:hAnsi="Assistant" w:cs="Assistant"/>
          <w:sz w:val="24"/>
          <w:szCs w:val="24"/>
        </w:rPr>
      </w:pPr>
      <w:r w:rsidRPr="00A71233">
        <w:rPr>
          <w:rFonts w:ascii="Assistant" w:hAnsi="Assistant" w:cs="Assistant"/>
          <w:sz w:val="24"/>
          <w:szCs w:val="24"/>
        </w:rPr>
        <w:t xml:space="preserve">Log the feedback </w:t>
      </w:r>
      <w:r w:rsidRPr="00A71233" w:rsidR="00F21F07">
        <w:rPr>
          <w:rFonts w:ascii="Assistant" w:hAnsi="Assistant" w:cs="Assistant"/>
          <w:sz w:val="24"/>
          <w:szCs w:val="24"/>
        </w:rPr>
        <w:t>your team receive</w:t>
      </w:r>
      <w:r w:rsidRPr="00A71233">
        <w:rPr>
          <w:rFonts w:ascii="Assistant" w:hAnsi="Assistant" w:cs="Assistant"/>
          <w:sz w:val="24"/>
          <w:szCs w:val="24"/>
        </w:rPr>
        <w:t>d</w:t>
      </w:r>
      <w:r w:rsidRPr="00A71233" w:rsidR="00F21F07">
        <w:rPr>
          <w:rFonts w:ascii="Assistant" w:hAnsi="Assistant" w:cs="Assistant"/>
          <w:sz w:val="24"/>
          <w:szCs w:val="24"/>
        </w:rPr>
        <w:t xml:space="preserve"> this week</w:t>
      </w:r>
      <w:r w:rsidRPr="00A71233">
        <w:rPr>
          <w:rFonts w:ascii="Assistant" w:hAnsi="Assistant" w:cs="Assistant"/>
          <w:sz w:val="24"/>
          <w:szCs w:val="24"/>
        </w:rPr>
        <w:t xml:space="preserve">.  Include dates, who gave it, what </w:t>
      </w:r>
      <w:r w:rsidRPr="00A71233" w:rsidR="00BB7A05">
        <w:rPr>
          <w:rFonts w:ascii="Assistant" w:hAnsi="Assistant" w:cs="Assistant"/>
          <w:sz w:val="24"/>
          <w:szCs w:val="24"/>
        </w:rPr>
        <w:t xml:space="preserve">the feedback </w:t>
      </w:r>
      <w:r w:rsidRPr="00A71233">
        <w:rPr>
          <w:rFonts w:ascii="Assistant" w:hAnsi="Assistant" w:cs="Assistant"/>
          <w:sz w:val="24"/>
          <w:szCs w:val="24"/>
        </w:rPr>
        <w:t>was</w:t>
      </w:r>
      <w:r w:rsidRPr="00A71233" w:rsidR="00BB7A05">
        <w:rPr>
          <w:rFonts w:ascii="Assistant" w:hAnsi="Assistant" w:cs="Assistant"/>
          <w:sz w:val="24"/>
          <w:szCs w:val="24"/>
        </w:rPr>
        <w:t>.</w:t>
      </w:r>
    </w:p>
    <w:p w:rsidR="00C65852" w:rsidP="00A23794" w:rsidRDefault="00C65852" w14:paraId="1A75CAFB" w14:textId="05146443">
      <w:pPr>
        <w:pStyle w:val="ListParagraph"/>
        <w:ind w:left="360"/>
        <w:rPr>
          <w:rFonts w:ascii="Assistant" w:hAnsi="Assistant" w:cs="Assistant" w:eastAsiaTheme="minorHAnsi"/>
          <w:sz w:val="22"/>
          <w:szCs w:val="22"/>
        </w:rPr>
      </w:pPr>
    </w:p>
    <w:tbl>
      <w:tblPr>
        <w:tblStyle w:val="TableGrid"/>
        <w:tblW w:w="14249" w:type="dxa"/>
        <w:tblInd w:w="-5" w:type="dxa"/>
        <w:tblLook w:val="04A0" w:firstRow="1" w:lastRow="0" w:firstColumn="1" w:lastColumn="0" w:noHBand="0" w:noVBand="1"/>
      </w:tblPr>
      <w:tblGrid>
        <w:gridCol w:w="1335"/>
        <w:gridCol w:w="1470"/>
        <w:gridCol w:w="6409"/>
        <w:gridCol w:w="5035"/>
      </w:tblGrid>
      <w:tr w:rsidRPr="001D390A" w:rsidR="00AB05D4" w:rsidTr="74BB476A" w14:paraId="59824493" w14:textId="77777777">
        <w:trPr>
          <w:trHeight w:val="489"/>
        </w:trPr>
        <w:tc>
          <w:tcPr>
            <w:tcW w:w="1335" w:type="dxa"/>
            <w:shd w:val="clear" w:color="auto" w:fill="D9E2F3" w:themeFill="accent1" w:themeFillTint="33"/>
            <w:tcMar/>
          </w:tcPr>
          <w:p w:rsidRPr="001D390A" w:rsidR="00AB05D4" w:rsidP="001D390A" w:rsidRDefault="00AB05D4" w14:paraId="066B8782" w14:textId="58884794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>Date</w:t>
            </w:r>
          </w:p>
        </w:tc>
        <w:tc>
          <w:tcPr>
            <w:tcW w:w="1470" w:type="dxa"/>
            <w:shd w:val="clear" w:color="auto" w:fill="D9E2F3" w:themeFill="accent1" w:themeFillTint="33"/>
            <w:tcMar/>
          </w:tcPr>
          <w:p w:rsidRPr="001D390A" w:rsidR="00AB05D4" w:rsidP="001D390A" w:rsidRDefault="00A71233" w14:paraId="663A3DBF" w14:textId="602A795A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>W</w:t>
            </w:r>
            <w:r w:rsidRPr="001D390A" w:rsidR="00AB05D4">
              <w:rPr>
                <w:rFonts w:ascii="Assistant" w:hAnsi="Assistant" w:cs="Assistant" w:eastAsiaTheme="minorHAnsi"/>
                <w:b/>
                <w:bCs/>
              </w:rPr>
              <w:t>ho gave feedback</w:t>
            </w:r>
          </w:p>
        </w:tc>
        <w:tc>
          <w:tcPr>
            <w:tcW w:w="6409" w:type="dxa"/>
            <w:shd w:val="clear" w:color="auto" w:fill="D9E2F3" w:themeFill="accent1" w:themeFillTint="33"/>
            <w:tcMar/>
          </w:tcPr>
          <w:p w:rsidRPr="001D390A" w:rsidR="00AB05D4" w:rsidP="001D390A" w:rsidRDefault="00AB05D4" w14:paraId="635FB914" w14:textId="338CCAE9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>Feedback received</w:t>
            </w:r>
          </w:p>
        </w:tc>
        <w:tc>
          <w:tcPr>
            <w:tcW w:w="5035" w:type="dxa"/>
            <w:shd w:val="clear" w:color="auto" w:fill="D9E2F3" w:themeFill="accent1" w:themeFillTint="33"/>
            <w:tcMar/>
          </w:tcPr>
          <w:p w:rsidRPr="001D390A" w:rsidR="00AB05D4" w:rsidP="001D390A" w:rsidRDefault="00A71233" w14:paraId="6A4C154C" w14:textId="766F0FFC">
            <w:pPr>
              <w:pStyle w:val="ListParagraph"/>
              <w:ind w:left="0"/>
              <w:jc w:val="center"/>
              <w:rPr>
                <w:rFonts w:ascii="Assistant" w:hAnsi="Assistant" w:cs="Assistant" w:eastAsiaTheme="minorHAnsi"/>
                <w:b/>
                <w:bCs/>
              </w:rPr>
            </w:pPr>
            <w:r w:rsidRPr="001D390A">
              <w:rPr>
                <w:rFonts w:ascii="Assistant" w:hAnsi="Assistant" w:cs="Assistant" w:eastAsiaTheme="minorHAnsi"/>
                <w:b/>
                <w:bCs/>
              </w:rPr>
              <w:t xml:space="preserve">Implementation </w:t>
            </w:r>
            <w:r w:rsidRPr="001D390A" w:rsidR="00AB05D4">
              <w:rPr>
                <w:rFonts w:ascii="Assistant" w:hAnsi="Assistant" w:cs="Assistant" w:eastAsiaTheme="minorHAnsi"/>
                <w:b/>
                <w:bCs/>
              </w:rPr>
              <w:t>and reasoning</w:t>
            </w:r>
          </w:p>
        </w:tc>
      </w:tr>
      <w:tr w:rsidR="00A71233" w:rsidTr="74BB476A" w14:paraId="0EE5CFAB" w14:textId="77777777">
        <w:trPr>
          <w:trHeight w:val="489"/>
        </w:trPr>
        <w:tc>
          <w:tcPr>
            <w:tcW w:w="1335" w:type="dxa"/>
            <w:tcMar/>
          </w:tcPr>
          <w:p w:rsidR="00A71233" w:rsidP="503A2657" w:rsidRDefault="00A71233" w14:paraId="5B035A62" w14:textId="68B50095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503A2657" w:rsidR="601D2BEC">
              <w:rPr>
                <w:rFonts w:ascii="Assistant" w:hAnsi="Assistant" w:eastAsia="Calibri" w:cs="Assistant" w:eastAsiaTheme="minorAscii"/>
                <w:sz w:val="22"/>
                <w:szCs w:val="22"/>
              </w:rPr>
              <w:t>23/09/2020</w:t>
            </w:r>
          </w:p>
        </w:tc>
        <w:tc>
          <w:tcPr>
            <w:tcW w:w="1470" w:type="dxa"/>
            <w:tcMar/>
          </w:tcPr>
          <w:p w:rsidR="00A71233" w:rsidP="503A2657" w:rsidRDefault="00A71233" w14:paraId="2AAF4269" w14:textId="338D9C8B">
            <w:pPr>
              <w:pStyle w:val="ListParagrap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503A2657" w:rsidR="2951F385">
              <w:rPr>
                <w:rFonts w:ascii="Assistant" w:hAnsi="Assistant" w:eastAsia="Calibri" w:cs="Assistant" w:eastAsiaTheme="minorAscii"/>
                <w:sz w:val="22"/>
                <w:szCs w:val="22"/>
              </w:rPr>
              <w:t>Producer (D</w:t>
            </w:r>
            <w:r w:rsidRPr="503A2657" w:rsidR="2E57886C">
              <w:rPr>
                <w:rFonts w:ascii="Assistant" w:hAnsi="Assistant" w:eastAsia="Calibri" w:cs="Assistant" w:eastAsiaTheme="minorAscii"/>
                <w:sz w:val="22"/>
                <w:szCs w:val="22"/>
              </w:rPr>
              <w:t>an</w:t>
            </w:r>
            <w:r w:rsidRPr="503A2657" w:rsidR="2951F385">
              <w:rPr>
                <w:rFonts w:ascii="Assistant" w:hAnsi="Assistant" w:eastAsia="Calibri" w:cs="Assistant" w:eastAsiaTheme="minorAscii"/>
                <w:sz w:val="22"/>
                <w:szCs w:val="22"/>
              </w:rPr>
              <w:t>)</w:t>
            </w:r>
          </w:p>
        </w:tc>
        <w:tc>
          <w:tcPr>
            <w:tcW w:w="6409" w:type="dxa"/>
            <w:tcMar/>
          </w:tcPr>
          <w:p w:rsidR="00A71233" w:rsidP="63C5459B" w:rsidRDefault="00A71233" w14:paraId="209383B3" w14:textId="5A31B6C0">
            <w:pPr>
              <w:pStyle w:val="ListParagraph"/>
              <w:numPr>
                <w:ilvl w:val="0"/>
                <w:numId w:val="23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63C5459B" w:rsidR="27AFC0FE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There was </w:t>
            </w:r>
            <w:r w:rsidRPr="63C5459B" w:rsidR="5EDEADB0">
              <w:rPr>
                <w:rFonts w:ascii="Assistant" w:hAnsi="Assistant" w:eastAsia="Calibri" w:cs="Assistant" w:eastAsiaTheme="minorAscii"/>
                <w:sz w:val="22"/>
                <w:szCs w:val="22"/>
              </w:rPr>
              <w:t>a concern that our ideas w</w:t>
            </w:r>
            <w:r w:rsidRPr="63C5459B" w:rsidR="65B50F71">
              <w:rPr>
                <w:rFonts w:ascii="Assistant" w:hAnsi="Assistant" w:eastAsia="Calibri" w:cs="Assistant" w:eastAsiaTheme="minorAscii"/>
                <w:sz w:val="22"/>
                <w:szCs w:val="22"/>
              </w:rPr>
              <w:t>ere not diverse enough, and that of the two chosen, one lacked clarity.</w:t>
            </w:r>
          </w:p>
        </w:tc>
        <w:tc>
          <w:tcPr>
            <w:tcW w:w="5035" w:type="dxa"/>
            <w:tcMar/>
          </w:tcPr>
          <w:p w:rsidR="00A71233" w:rsidP="63C5459B" w:rsidRDefault="00A71233" w14:paraId="56301D6D" w14:textId="3A1D30EB">
            <w:pPr>
              <w:pStyle w:val="ListParagraph"/>
              <w:numPr>
                <w:ilvl w:val="0"/>
                <w:numId w:val="23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63C5459B" w:rsidR="13E2424D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We tasked ourselves </w:t>
            </w:r>
            <w:r w:rsidRPr="63C5459B" w:rsidR="4913FEE7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on </w:t>
            </w:r>
            <w:r w:rsidRPr="63C5459B" w:rsidR="13E2424D">
              <w:rPr>
                <w:rFonts w:ascii="Assistant" w:hAnsi="Assistant" w:eastAsia="Calibri" w:cs="Assistant" w:eastAsiaTheme="minorAscii"/>
                <w:sz w:val="22"/>
                <w:szCs w:val="22"/>
              </w:rPr>
              <w:t>coming up with new ideas and attempt to conceive ideas outside of the box for diversity and see which ones would work</w:t>
            </w:r>
          </w:p>
        </w:tc>
      </w:tr>
      <w:tr w:rsidR="00A71233" w:rsidTr="74BB476A" w14:paraId="0792048F" w14:textId="77777777">
        <w:trPr>
          <w:trHeight w:val="489"/>
        </w:trPr>
        <w:tc>
          <w:tcPr>
            <w:tcW w:w="1335" w:type="dxa"/>
            <w:tcMar/>
          </w:tcPr>
          <w:p w:rsidR="00A71233" w:rsidP="503A2657" w:rsidRDefault="00A71233" w14:paraId="5374B96E" w14:textId="537579C4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503A2657" w:rsidR="64EF5631">
              <w:rPr>
                <w:rFonts w:ascii="Assistant" w:hAnsi="Assistant" w:eastAsia="Calibri" w:cs="Assistant" w:eastAsiaTheme="minorAscii"/>
                <w:sz w:val="22"/>
                <w:szCs w:val="22"/>
              </w:rPr>
              <w:t>24/09/2020</w:t>
            </w:r>
          </w:p>
        </w:tc>
        <w:tc>
          <w:tcPr>
            <w:tcW w:w="1470" w:type="dxa"/>
            <w:tcMar/>
          </w:tcPr>
          <w:p w:rsidR="00A71233" w:rsidP="503A2657" w:rsidRDefault="00A71233" w14:paraId="3FFA8ED9" w14:textId="299DC470">
            <w:pPr>
              <w:pStyle w:val="ListParagraph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A2657" w:rsidR="4407AB1E">
              <w:rPr>
                <w:rFonts w:ascii="Assistant" w:hAnsi="Assistant" w:eastAsia="Calibri" w:cs="Assistant" w:eastAsiaTheme="minorAscii"/>
                <w:sz w:val="22"/>
                <w:szCs w:val="22"/>
              </w:rPr>
              <w:t>Producer (Dan)</w:t>
            </w:r>
          </w:p>
        </w:tc>
        <w:tc>
          <w:tcPr>
            <w:tcW w:w="6409" w:type="dxa"/>
            <w:tcMar/>
          </w:tcPr>
          <w:p w:rsidR="00A71233" w:rsidP="503A2657" w:rsidRDefault="00A71233" w14:paraId="080DB633" w14:textId="0CFD8FAB">
            <w:pPr>
              <w:pStyle w:val="ListParagraph"/>
              <w:numPr>
                <w:ilvl w:val="0"/>
                <w:numId w:val="20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503A2657" w:rsidR="12510D94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Train to </w:t>
            </w:r>
            <w:r w:rsidRPr="503A2657" w:rsidR="12510D94">
              <w:rPr>
                <w:rFonts w:ascii="Assistant" w:hAnsi="Assistant" w:eastAsia="Calibri" w:cs="Assistant" w:eastAsiaTheme="minorAscii"/>
                <w:sz w:val="22"/>
                <w:szCs w:val="22"/>
              </w:rPr>
              <w:t>Teasan</w:t>
            </w:r>
            <w:r w:rsidRPr="503A2657" w:rsidR="053BCE2D">
              <w:rPr>
                <w:rFonts w:ascii="Assistant" w:hAnsi="Assistant" w:eastAsia="Calibri" w:cs="Assistant" w:eastAsiaTheme="minorAscii"/>
                <w:sz w:val="22"/>
                <w:szCs w:val="22"/>
              </w:rPr>
              <w:t>: Expand on</w:t>
            </w:r>
            <w:r w:rsidRPr="503A2657" w:rsidR="1529162D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Game Loop, specifically about what happens when the player has an encounter (detail </w:t>
            </w:r>
            <w:r w:rsidRPr="503A2657" w:rsidR="18ED3F4B">
              <w:rPr>
                <w:rFonts w:ascii="Assistant" w:hAnsi="Assistant" w:eastAsia="Calibri" w:cs="Assistant" w:eastAsiaTheme="minorAscii"/>
                <w:sz w:val="22"/>
                <w:szCs w:val="22"/>
              </w:rPr>
              <w:t>the</w:t>
            </w:r>
            <w:r w:rsidRPr="503A2657" w:rsidR="1529162D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sequence of events of what the player would experience)</w:t>
            </w:r>
          </w:p>
          <w:p w:rsidR="00A71233" w:rsidP="503A2657" w:rsidRDefault="00A71233" w14:paraId="7A81DA23" w14:textId="48B439FD">
            <w:pPr>
              <w:pStyle w:val="ListParagraph"/>
              <w:numPr>
                <w:ilvl w:val="0"/>
                <w:numId w:val="20"/>
              </w:numPr>
              <w:ind/>
              <w:rPr>
                <w:sz w:val="22"/>
                <w:szCs w:val="22"/>
              </w:rPr>
            </w:pPr>
            <w:r w:rsidRPr="503A2657" w:rsidR="1D6CACAC">
              <w:rPr>
                <w:rFonts w:ascii="Assistant" w:hAnsi="Assistant" w:eastAsia="Calibri" w:cs="Assistant" w:eastAsiaTheme="minorAscii"/>
                <w:sz w:val="22"/>
                <w:szCs w:val="22"/>
              </w:rPr>
              <w:t>Perhaps expand the cultural aspect of tea to include more of western countries that regard tea highly as part of its culture</w:t>
            </w:r>
            <w:r w:rsidRPr="503A2657" w:rsidR="5C4EF447">
              <w:rPr>
                <w:rFonts w:ascii="Assistant" w:hAnsi="Assistant" w:eastAsia="Calibri" w:cs="Assistant" w:eastAsiaTheme="minorAscii"/>
                <w:sz w:val="22"/>
                <w:szCs w:val="22"/>
              </w:rPr>
              <w:t>/tradition (I.e. U.K.)</w:t>
            </w:r>
          </w:p>
          <w:p w:rsidR="00A71233" w:rsidP="503A2657" w:rsidRDefault="00A71233" w14:paraId="0C1DA370" w14:textId="5CF32CBD">
            <w:pPr>
              <w:pStyle w:val="ListParagraph"/>
              <w:numPr>
                <w:ilvl w:val="0"/>
                <w:numId w:val="20"/>
              </w:numPr>
              <w:ind/>
              <w:rPr>
                <w:sz w:val="22"/>
                <w:szCs w:val="22"/>
              </w:rPr>
            </w:pPr>
            <w:r w:rsidRPr="503A2657" w:rsidR="3A8FE4FF">
              <w:rPr>
                <w:rFonts w:ascii="Assistant" w:hAnsi="Assistant" w:eastAsia="Calibri" w:cs="Assistant" w:eastAsiaTheme="minorAscii"/>
                <w:sz w:val="22"/>
                <w:szCs w:val="22"/>
              </w:rPr>
              <w:t>Make sure that along the way</w:t>
            </w:r>
            <w:r w:rsidRPr="503A2657" w:rsidR="3A8FE4FF">
              <w:rPr>
                <w:rFonts w:ascii="Assistant" w:hAnsi="Assistant" w:eastAsia="Calibri" w:cs="Assistant" w:eastAsiaTheme="minorAscii"/>
                <w:sz w:val="22"/>
                <w:szCs w:val="22"/>
              </w:rPr>
              <w:t>, detail what issues or aspects of production the game may need</w:t>
            </w:r>
            <w:r w:rsidRPr="503A2657" w:rsidR="28BECCA3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or require (Technical, Dialogue, Asset creation, etc...)</w:t>
            </w:r>
          </w:p>
          <w:p w:rsidR="00A71233" w:rsidP="503A2657" w:rsidRDefault="00A71233" w14:paraId="7B649B37" w14:textId="38ADA3A4">
            <w:pPr>
              <w:pStyle w:val="ListParagraph"/>
              <w:numPr>
                <w:ilvl w:val="0"/>
                <w:numId w:val="20"/>
              </w:numPr>
              <w:ind/>
              <w:rPr>
                <w:sz w:val="22"/>
                <w:szCs w:val="22"/>
              </w:rPr>
            </w:pPr>
            <w:r w:rsidRPr="0FD12B28" w:rsidR="4FEB4AA2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Treasure Tea: </w:t>
            </w:r>
            <w:r w:rsidRPr="0FD12B28" w:rsidR="728AF2EA">
              <w:rPr>
                <w:rFonts w:ascii="Assistant" w:hAnsi="Assistant" w:eastAsia="Calibri" w:cs="Assistant" w:eastAsiaTheme="minorAscii"/>
                <w:sz w:val="22"/>
                <w:szCs w:val="22"/>
              </w:rPr>
              <w:t>In the Game Loop, a</w:t>
            </w:r>
            <w:r w:rsidRPr="0FD12B28" w:rsidR="64EBD32B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</w:t>
            </w:r>
            <w:r w:rsidRPr="0FD12B28" w:rsidR="728AF2EA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description </w:t>
            </w:r>
            <w:r w:rsidRPr="0FD12B28" w:rsidR="7BE2E20B">
              <w:rPr>
                <w:rFonts w:ascii="Assistant" w:hAnsi="Assistant" w:eastAsia="Calibri" w:cs="Assistant" w:eastAsiaTheme="minorAscii"/>
                <w:sz w:val="22"/>
                <w:szCs w:val="22"/>
              </w:rPr>
              <w:t>changes</w:t>
            </w:r>
            <w:r w:rsidRPr="0FD12B28" w:rsidR="728AF2EA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from Encounter Enemy to Encounter Thing, expanding on the possibility that the </w:t>
            </w:r>
            <w:r w:rsidRPr="0FD12B28" w:rsidR="3EC21ECA">
              <w:rPr>
                <w:rFonts w:ascii="Assistant" w:hAnsi="Assistant" w:eastAsia="Calibri" w:cs="Assistant" w:eastAsiaTheme="minorAscii"/>
                <w:sz w:val="22"/>
                <w:szCs w:val="22"/>
              </w:rPr>
              <w:t>Encounter does not have to be one specific type of encounter</w:t>
            </w:r>
            <w:r w:rsidRPr="0FD12B28" w:rsidR="1AF1178F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  <w:p w:rsidR="00A71233" w:rsidP="503A2657" w:rsidRDefault="00A71233" w14:paraId="40D74680" w14:textId="7E834B91">
            <w:pPr>
              <w:pStyle w:val="ListParagraph"/>
              <w:numPr>
                <w:ilvl w:val="0"/>
                <w:numId w:val="20"/>
              </w:numPr>
              <w:ind/>
              <w:rPr>
                <w:sz w:val="22"/>
                <w:szCs w:val="22"/>
              </w:rPr>
            </w:pPr>
            <w:r w:rsidRPr="503A2657" w:rsidR="7578EF6E">
              <w:rPr>
                <w:rFonts w:ascii="Assistant" w:hAnsi="Assistant" w:eastAsia="Calibri" w:cs="Assistant" w:eastAsiaTheme="minorAscii"/>
                <w:sz w:val="22"/>
                <w:szCs w:val="22"/>
              </w:rPr>
              <w:t>If the scope becomes too big, elements can be eliminated to meet Milestone deadlines</w:t>
            </w:r>
          </w:p>
          <w:p w:rsidR="00A71233" w:rsidP="503A2657" w:rsidRDefault="00A71233" w14:paraId="0A46E52A" w14:textId="04026081">
            <w:pPr>
              <w:pStyle w:val="ListParagraph"/>
              <w:numPr>
                <w:ilvl w:val="0"/>
                <w:numId w:val="20"/>
              </w:numPr>
              <w:ind/>
              <w:rPr>
                <w:sz w:val="22"/>
                <w:szCs w:val="22"/>
              </w:rPr>
            </w:pPr>
            <w:r w:rsidRPr="0FD12B28" w:rsidR="7578EF6E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It was suggested that there were elements that if they were not necessary, eliminate them and avoid the extra work, things do not have to be all </w:t>
            </w:r>
            <w:r w:rsidRPr="0FD12B28" w:rsidR="10BB8020">
              <w:rPr>
                <w:rFonts w:ascii="Assistant" w:hAnsi="Assistant" w:eastAsia="Calibri" w:cs="Assistant" w:eastAsiaTheme="minorAscii"/>
                <w:sz w:val="22"/>
                <w:szCs w:val="22"/>
              </w:rPr>
              <w:t>grounded-on</w:t>
            </w:r>
            <w:r w:rsidRPr="0FD12B28" w:rsidR="7578EF6E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reality based on the game that is being developed, it still meets client criteria</w:t>
            </w:r>
            <w:r w:rsidRPr="0FD12B28" w:rsidR="246F07A0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</w:t>
            </w:r>
            <w:r w:rsidRPr="0FD12B28" w:rsidR="4BD0202D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and it can still be </w:t>
            </w:r>
            <w:r w:rsidRPr="0FD12B28" w:rsidR="68D73F01">
              <w:rPr>
                <w:rFonts w:ascii="Assistant" w:hAnsi="Assistant" w:eastAsia="Calibri" w:cs="Assistant" w:eastAsiaTheme="minorAscii"/>
                <w:sz w:val="22"/>
                <w:szCs w:val="22"/>
              </w:rPr>
              <w:t>engaging (</w:t>
            </w:r>
            <w:r w:rsidRPr="0FD12B28" w:rsidR="246F07A0">
              <w:rPr>
                <w:rFonts w:ascii="Assistant" w:hAnsi="Assistant" w:eastAsia="Calibri" w:cs="Assistant" w:eastAsiaTheme="minorAscii"/>
                <w:sz w:val="22"/>
                <w:szCs w:val="22"/>
              </w:rPr>
              <w:t>I.e. Flashback Mechanic/Story)</w:t>
            </w:r>
          </w:p>
        </w:tc>
        <w:tc>
          <w:tcPr>
            <w:tcW w:w="5035" w:type="dxa"/>
            <w:tcMar/>
          </w:tcPr>
          <w:p w:rsidR="38413A6E" w:rsidP="503A2657" w:rsidRDefault="38413A6E" w14:paraId="229EBE90" w14:textId="1350F7F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503A2657" w:rsidR="38413A6E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Added detail </w:t>
            </w:r>
            <w:r w:rsidRPr="503A2657" w:rsidR="4674CD8E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in the Game Loop </w:t>
            </w:r>
            <w:r w:rsidRPr="503A2657" w:rsidR="38413A6E">
              <w:rPr>
                <w:rFonts w:ascii="Assistant" w:hAnsi="Assistant" w:eastAsia="Calibri" w:cs="Assistant" w:eastAsiaTheme="minorAscii"/>
                <w:sz w:val="22"/>
                <w:szCs w:val="22"/>
              </w:rPr>
              <w:t>that would describe the player experience and interaction to know what would happen in the game.</w:t>
            </w:r>
          </w:p>
          <w:p w:rsidR="06345B78" w:rsidP="503A2657" w:rsidRDefault="06345B78" w14:paraId="77FC111E" w14:textId="4F1F2C1B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503A2657" w:rsidR="06345B78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We opted to add the UK as part of the tea culture diversity in the game to give a wider diversity between </w:t>
            </w:r>
            <w:r w:rsidRPr="503A2657" w:rsidR="532F56E1">
              <w:rPr>
                <w:rFonts w:ascii="Assistant" w:hAnsi="Assistant" w:eastAsia="Calibri" w:cs="Assistant" w:eastAsiaTheme="minorAscii"/>
                <w:sz w:val="22"/>
                <w:szCs w:val="22"/>
              </w:rPr>
              <w:t>Eastern and Western cultures.</w:t>
            </w:r>
          </w:p>
          <w:p w:rsidR="532F56E1" w:rsidP="503A2657" w:rsidRDefault="532F56E1" w14:paraId="5550BCAC" w14:textId="7473A8FD">
            <w:pPr>
              <w:pStyle w:val="ListParagraph"/>
              <w:numPr>
                <w:ilvl w:val="0"/>
                <w:numId w:val="20"/>
              </w:numPr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503A2657" w:rsidR="532F56E1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While developing the Game Loop, we made sure that the game can meet at least basic achievable goals such as asset creation, mechanics, etc... and what possible issues may/could arise. (so far, there is confidence that most if not, all aspects of the games can be achieved by all </w:t>
            </w:r>
            <w:r w:rsidRPr="503A2657" w:rsidR="66F7AF29">
              <w:rPr>
                <w:rFonts w:ascii="Assistant" w:hAnsi="Assistant" w:eastAsia="Calibri" w:cs="Assistant" w:eastAsiaTheme="minorAscii"/>
                <w:sz w:val="22"/>
                <w:szCs w:val="22"/>
              </w:rPr>
              <w:t>disciplines)</w:t>
            </w:r>
          </w:p>
          <w:p w:rsidR="3BA3A6FF" w:rsidP="503A2657" w:rsidRDefault="3BA3A6FF" w14:paraId="0CB63E97" w14:textId="612022E4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503A2657" w:rsidR="3BA3A6FF">
              <w:rPr>
                <w:rFonts w:ascii="Assistant" w:hAnsi="Assistant" w:eastAsia="Calibri" w:cs="Assistant" w:eastAsiaTheme="minorAscii"/>
                <w:sz w:val="22"/>
                <w:szCs w:val="22"/>
              </w:rPr>
              <w:t>During this early change we can be expansive about what the game may need and later take away things that may not work (I.e. Narrative, Mechanics, Assets, etc...</w:t>
            </w:r>
          </w:p>
          <w:p w:rsidR="00A71233" w:rsidP="503A2657" w:rsidRDefault="00A71233" w14:paraId="5CD236ED" w14:textId="54410427">
            <w:pPr>
              <w:pStyle w:val="ListParagraph"/>
              <w:numPr>
                <w:ilvl w:val="0"/>
                <w:numId w:val="20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503A2657" w:rsidR="4B3F5612">
              <w:rPr>
                <w:rFonts w:ascii="Assistant" w:hAnsi="Assistant" w:eastAsia="Calibri" w:cs="Assistant" w:eastAsiaTheme="minorAscii"/>
                <w:sz w:val="22"/>
                <w:szCs w:val="22"/>
              </w:rPr>
              <w:t>Changed the Game Loop part to reflect feedback and added possible Puzzle Encounter, Enemy, Obstacle, etc...</w:t>
            </w:r>
          </w:p>
        </w:tc>
      </w:tr>
      <w:tr w:rsidR="00A71233" w:rsidTr="74BB476A" w14:paraId="719D7238" w14:textId="77777777">
        <w:trPr>
          <w:trHeight w:val="489"/>
        </w:trPr>
        <w:tc>
          <w:tcPr>
            <w:tcW w:w="1335" w:type="dxa"/>
            <w:tcMar/>
          </w:tcPr>
          <w:p w:rsidR="00A71233" w:rsidP="1F2E347F" w:rsidRDefault="00A71233" w14:paraId="47968095" w14:textId="43F4A7CB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1F2E347F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>08/10/2020</w:t>
            </w:r>
          </w:p>
        </w:tc>
        <w:tc>
          <w:tcPr>
            <w:tcW w:w="1470" w:type="dxa"/>
            <w:tcMar/>
          </w:tcPr>
          <w:p w:rsidR="00A71233" w:rsidP="503A2657" w:rsidRDefault="00A71233" w14:paraId="73CFB442" w14:textId="38A6692C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1F2E347F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>Producer</w:t>
            </w:r>
            <w:r>
              <w:br/>
            </w:r>
            <w:r w:rsidRPr="1F2E347F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>(Dan)</w:t>
            </w:r>
          </w:p>
        </w:tc>
        <w:tc>
          <w:tcPr>
            <w:tcW w:w="6409" w:type="dxa"/>
            <w:tcMar/>
          </w:tcPr>
          <w:p w:rsidR="00A71233" w:rsidP="0FD12B28" w:rsidRDefault="00A71233" w14:paraId="13BBDC2D" w14:textId="20FC6CC7">
            <w:pPr>
              <w:pStyle w:val="ListParagraph"/>
              <w:numPr>
                <w:ilvl w:val="0"/>
                <w:numId w:val="21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0FD12B28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The feedback received was making sure that we have a </w:t>
            </w:r>
            <w:r w:rsidRPr="0FD12B28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>fleshed-out</w:t>
            </w:r>
            <w:r w:rsidRPr="0FD12B28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idea, and tasks to be assigned for our team</w:t>
            </w:r>
            <w:r w:rsidRPr="0FD12B28" w:rsidR="0BB5E129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  <w:p w:rsidR="00A71233" w:rsidP="74BB476A" w:rsidRDefault="00A71233" w14:paraId="024349E8" w14:textId="6720F545">
            <w:pPr>
              <w:pStyle w:val="ListParagraph"/>
              <w:numPr>
                <w:ilvl w:val="0"/>
                <w:numId w:val="21"/>
              </w:numPr>
              <w:ind/>
              <w:rPr>
                <w:sz w:val="22"/>
                <w:szCs w:val="22"/>
              </w:rPr>
            </w:pPr>
            <w:r w:rsidRPr="74BB476A" w:rsidR="7C5BDC98">
              <w:rPr>
                <w:rFonts w:ascii="Assistant" w:hAnsi="Assistant" w:eastAsia="Calibri" w:cs="Assistant" w:eastAsiaTheme="minorAscii"/>
                <w:sz w:val="22"/>
                <w:szCs w:val="22"/>
              </w:rPr>
              <w:t>There was a larger issue of misunderstanding about the direction of the project</w:t>
            </w:r>
            <w:r w:rsidRPr="74BB476A" w:rsidR="57E92073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which was about the setting, structure and themes of the game</w:t>
            </w:r>
          </w:p>
        </w:tc>
        <w:tc>
          <w:tcPr>
            <w:tcW w:w="5035" w:type="dxa"/>
            <w:tcMar/>
          </w:tcPr>
          <w:p w:rsidR="00A71233" w:rsidP="0FD12B28" w:rsidRDefault="00A71233" w14:paraId="5E6ACD73" w14:textId="153B8260">
            <w:pPr>
              <w:pStyle w:val="ListParagraph"/>
              <w:numPr>
                <w:ilvl w:val="0"/>
                <w:numId w:val="21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0FD12B28" w:rsidR="034E22A2">
              <w:rPr>
                <w:rFonts w:ascii="Assistant" w:hAnsi="Assistant" w:eastAsia="Calibri" w:cs="Assistant" w:eastAsiaTheme="minorAscii"/>
                <w:sz w:val="22"/>
                <w:szCs w:val="22"/>
              </w:rPr>
              <w:t>We spent the time creating and allocating tasks for each of our members</w:t>
            </w:r>
          </w:p>
          <w:p w:rsidR="00A71233" w:rsidP="74BB476A" w:rsidRDefault="00A71233" w14:paraId="6A76FB8E" w14:textId="2616A2C4">
            <w:pPr>
              <w:pStyle w:val="ListParagraph"/>
              <w:numPr>
                <w:ilvl w:val="0"/>
                <w:numId w:val="21"/>
              </w:numPr>
              <w:ind/>
              <w:rPr>
                <w:sz w:val="22"/>
                <w:szCs w:val="22"/>
              </w:rPr>
            </w:pPr>
            <w:r w:rsidRPr="74BB476A" w:rsidR="2D2A6C85">
              <w:rPr>
                <w:rFonts w:ascii="Assistant" w:hAnsi="Assistant" w:eastAsia="Calibri" w:cs="Assistant" w:eastAsiaTheme="minorAscii"/>
                <w:sz w:val="22"/>
                <w:szCs w:val="22"/>
              </w:rPr>
              <w:t>After class was spent narrowing details and making sure Designers were on the same page</w:t>
            </w:r>
            <w:r w:rsidRPr="74BB476A" w:rsidR="4E6F4C78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about game and level design and consistency in pillars and theme</w:t>
            </w:r>
          </w:p>
        </w:tc>
      </w:tr>
      <w:tr w:rsidR="00A71233" w:rsidTr="74BB476A" w14:paraId="7EBF203D" w14:textId="77777777">
        <w:trPr>
          <w:trHeight w:val="489"/>
        </w:trPr>
        <w:tc>
          <w:tcPr>
            <w:tcW w:w="1335" w:type="dxa"/>
            <w:tcMar/>
          </w:tcPr>
          <w:p w:rsidR="00A71233" w:rsidP="0FD12B28" w:rsidRDefault="00A71233" w14:paraId="692F9B00" w14:textId="3786F8AE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0FD12B28" w:rsidR="5BCD1C2E">
              <w:rPr>
                <w:rFonts w:ascii="Assistant" w:hAnsi="Assistant" w:eastAsia="Calibri" w:cs="Assistant" w:eastAsiaTheme="minorAscii"/>
                <w:sz w:val="22"/>
                <w:szCs w:val="22"/>
              </w:rPr>
              <w:t>09/10/2020</w:t>
            </w:r>
          </w:p>
        </w:tc>
        <w:tc>
          <w:tcPr>
            <w:tcW w:w="1470" w:type="dxa"/>
            <w:tcMar/>
          </w:tcPr>
          <w:p w:rsidR="00A71233" w:rsidP="7E78D430" w:rsidRDefault="00A71233" w14:paraId="625A34D3" w14:textId="6136B3D2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7E78D430" w:rsidR="164C4162">
              <w:rPr>
                <w:rFonts w:ascii="Assistant" w:hAnsi="Assistant" w:eastAsia="Calibri" w:cs="Assistant" w:eastAsiaTheme="minorAscii"/>
                <w:sz w:val="22"/>
                <w:szCs w:val="22"/>
              </w:rPr>
              <w:t>Producer (Dan)</w:t>
            </w:r>
          </w:p>
        </w:tc>
        <w:tc>
          <w:tcPr>
            <w:tcW w:w="6409" w:type="dxa"/>
            <w:tcMar/>
          </w:tcPr>
          <w:p w:rsidR="00A71233" w:rsidP="3EE60DFE" w:rsidRDefault="00A71233" w14:paraId="39A97D16" w14:textId="711663B8">
            <w:pPr>
              <w:pStyle w:val="ListParagraph"/>
              <w:numPr>
                <w:ilvl w:val="0"/>
                <w:numId w:val="22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E60DFE" w:rsidR="66FEC073">
              <w:rPr>
                <w:rFonts w:ascii="Assistant" w:hAnsi="Assistant" w:eastAsia="Calibri" w:cs="Assistant" w:eastAsiaTheme="minorAscii"/>
                <w:sz w:val="22"/>
                <w:szCs w:val="22"/>
              </w:rPr>
              <w:t>There was concern about the scope of the game becoming larger than could be achieved.</w:t>
            </w:r>
          </w:p>
        </w:tc>
        <w:tc>
          <w:tcPr>
            <w:tcW w:w="5035" w:type="dxa"/>
            <w:tcMar/>
          </w:tcPr>
          <w:p w:rsidR="00A71233" w:rsidP="7E78D430" w:rsidRDefault="00A71233" w14:paraId="36308730" w14:textId="01505C1B">
            <w:pPr>
              <w:pStyle w:val="ListParagraph"/>
              <w:numPr>
                <w:ilvl w:val="0"/>
                <w:numId w:val="22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7E78D430" w:rsidR="0EF6D90A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We narrowed down unnecessary details this early on pre-production but without getting rid of them entirely, focus on </w:t>
            </w:r>
            <w:r w:rsidRPr="7E78D430" w:rsidR="4C1966FB">
              <w:rPr>
                <w:rFonts w:ascii="Assistant" w:hAnsi="Assistant" w:eastAsia="Calibri" w:cs="Assistant" w:eastAsiaTheme="minorAscii"/>
                <w:sz w:val="22"/>
                <w:szCs w:val="22"/>
              </w:rPr>
              <w:t>a workable system that can be expanded on.</w:t>
            </w:r>
          </w:p>
        </w:tc>
      </w:tr>
      <w:tr w:rsidR="00A71233" w:rsidTr="74BB476A" w14:paraId="681C84B9" w14:textId="77777777">
        <w:trPr>
          <w:trHeight w:val="489"/>
        </w:trPr>
        <w:tc>
          <w:tcPr>
            <w:tcW w:w="1335" w:type="dxa"/>
            <w:tcMar/>
          </w:tcPr>
          <w:p w:rsidR="00A71233" w:rsidP="39C0CCAD" w:rsidRDefault="00A71233" w14:paraId="544ECB7F" w14:textId="1714A6ED">
            <w:pPr>
              <w:pStyle w:val="ListParagraph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9C0CCAD" w:rsidR="4B77843B">
              <w:rPr>
                <w:rFonts w:ascii="Assistant" w:hAnsi="Assistant" w:eastAsia="Calibri" w:cs="Assistant" w:eastAsiaTheme="minorAscii"/>
                <w:sz w:val="22"/>
                <w:szCs w:val="22"/>
              </w:rPr>
              <w:t>15/10/2020</w:t>
            </w:r>
          </w:p>
        </w:tc>
        <w:tc>
          <w:tcPr>
            <w:tcW w:w="1470" w:type="dxa"/>
            <w:tcMar/>
          </w:tcPr>
          <w:p w:rsidR="00A71233" w:rsidP="39C0CCAD" w:rsidRDefault="00A71233" w14:paraId="6DE19CA1" w14:textId="5C901258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39C0CCAD" w:rsidR="4B77843B">
              <w:rPr>
                <w:rFonts w:ascii="Assistant" w:hAnsi="Assistant" w:eastAsia="Calibri" w:cs="Assistant" w:eastAsiaTheme="minorAscii"/>
                <w:sz w:val="22"/>
                <w:szCs w:val="22"/>
              </w:rPr>
              <w:t>Producer (Dan)</w:t>
            </w:r>
          </w:p>
        </w:tc>
        <w:tc>
          <w:tcPr>
            <w:tcW w:w="6409" w:type="dxa"/>
            <w:tcMar/>
          </w:tcPr>
          <w:p w:rsidR="00A71233" w:rsidP="3EE60DFE" w:rsidRDefault="00A71233" w14:paraId="0342AFFF" w14:textId="67EF77A4">
            <w:pPr>
              <w:pStyle w:val="ListParagraph"/>
              <w:numPr>
                <w:ilvl w:val="0"/>
                <w:numId w:val="22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E60DFE" w:rsidR="4B77843B">
              <w:rPr>
                <w:rFonts w:ascii="Assistant" w:hAnsi="Assistant" w:eastAsia="Calibri" w:cs="Assistant" w:eastAsiaTheme="minorAscii"/>
                <w:sz w:val="22"/>
                <w:szCs w:val="22"/>
              </w:rPr>
              <w:t>Feedback was mostly focused on documentation, especially on the GDD and its formatting and clarification on content</w:t>
            </w:r>
            <w:r w:rsidRPr="3EE60DFE" w:rsidR="0667C812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</w:tc>
        <w:tc>
          <w:tcPr>
            <w:tcW w:w="5035" w:type="dxa"/>
            <w:tcMar/>
          </w:tcPr>
          <w:p w:rsidR="00A71233" w:rsidP="39C0CCAD" w:rsidRDefault="00A71233" w14:paraId="30668581" w14:textId="2F9B01CA">
            <w:pPr>
              <w:pStyle w:val="ListParagraph"/>
              <w:numPr>
                <w:ilvl w:val="0"/>
                <w:numId w:val="24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39C0CCAD" w:rsidR="4B77843B">
              <w:rPr>
                <w:rFonts w:ascii="Assistant" w:hAnsi="Assistant" w:eastAsia="Calibri" w:cs="Assistant" w:eastAsiaTheme="minorAscii"/>
                <w:sz w:val="22"/>
                <w:szCs w:val="22"/>
              </w:rPr>
              <w:t>We tightened up the language and changed a few terms that fit the content needed for the GDD and omitted any unnecessary data.</w:t>
            </w:r>
          </w:p>
        </w:tc>
      </w:tr>
      <w:tr w:rsidR="00A71233" w:rsidTr="74BB476A" w14:paraId="6B72CEEC" w14:textId="77777777">
        <w:trPr>
          <w:trHeight w:val="489"/>
        </w:trPr>
        <w:tc>
          <w:tcPr>
            <w:tcW w:w="1335" w:type="dxa"/>
            <w:tcMar/>
          </w:tcPr>
          <w:p w:rsidR="00A71233" w:rsidP="3EE60DFE" w:rsidRDefault="00A71233" w14:paraId="138427BD" w14:textId="021A6D85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3EE60DFE" w:rsidR="7B3632E1">
              <w:rPr>
                <w:rFonts w:ascii="Assistant" w:hAnsi="Assistant" w:eastAsia="Calibri" w:cs="Assistant" w:eastAsiaTheme="minorAscii"/>
                <w:sz w:val="22"/>
                <w:szCs w:val="22"/>
              </w:rPr>
              <w:t>16/10/20</w:t>
            </w:r>
          </w:p>
        </w:tc>
        <w:tc>
          <w:tcPr>
            <w:tcW w:w="1470" w:type="dxa"/>
            <w:tcMar/>
          </w:tcPr>
          <w:p w:rsidR="00A71233" w:rsidP="3EE60DFE" w:rsidRDefault="00A71233" w14:paraId="4FF52765" w14:textId="18ED697D">
            <w:pPr>
              <w:pStyle w:val="ListParagraph"/>
              <w:ind w:left="0"/>
              <w:rPr>
                <w:rFonts w:ascii="Assistant" w:hAnsi="Assistant" w:eastAsia="Calibri" w:cs="Assistant" w:eastAsiaTheme="minorAscii"/>
                <w:sz w:val="22"/>
                <w:szCs w:val="22"/>
              </w:rPr>
            </w:pPr>
            <w:r w:rsidRPr="3EE60DFE" w:rsidR="7B3632E1">
              <w:rPr>
                <w:rFonts w:ascii="Assistant" w:hAnsi="Assistant" w:eastAsia="Calibri" w:cs="Assistant" w:eastAsiaTheme="minorAscii"/>
                <w:sz w:val="22"/>
                <w:szCs w:val="22"/>
              </w:rPr>
              <w:t>Producer (Dan)</w:t>
            </w:r>
          </w:p>
        </w:tc>
        <w:tc>
          <w:tcPr>
            <w:tcW w:w="6409" w:type="dxa"/>
            <w:tcMar/>
          </w:tcPr>
          <w:p w:rsidR="00A71233" w:rsidP="3EE60DFE" w:rsidRDefault="00A71233" w14:paraId="13C3DD44" w14:textId="4989ACB3">
            <w:pPr>
              <w:pStyle w:val="ListParagraph"/>
              <w:numPr>
                <w:ilvl w:val="0"/>
                <w:numId w:val="25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3EE60DFE" w:rsidR="16E9BC28">
              <w:rPr>
                <w:rFonts w:ascii="Assistant" w:hAnsi="Assistant" w:eastAsia="Calibri" w:cs="Assistant" w:eastAsiaTheme="minorAscii"/>
                <w:sz w:val="22"/>
                <w:szCs w:val="22"/>
              </w:rPr>
              <w:t>Feedback was given about the 2</w:t>
            </w:r>
            <w:r w:rsidRPr="3EE60DFE" w:rsidR="16E9BC28">
              <w:rPr>
                <w:rFonts w:ascii="Assistant" w:hAnsi="Assistant" w:eastAsia="Calibri" w:cs="Assistant" w:eastAsiaTheme="minorAscii"/>
                <w:sz w:val="22"/>
                <w:szCs w:val="22"/>
                <w:vertAlign w:val="superscript"/>
              </w:rPr>
              <w:t>nd</w:t>
            </w:r>
            <w:r w:rsidRPr="3EE60DFE" w:rsidR="16E9BC28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presentation format</w:t>
            </w:r>
            <w:r w:rsidRPr="3EE60DFE" w:rsidR="5EB4FDBB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that was mostly to tighten the information, omit a</w:t>
            </w:r>
            <w:r w:rsidRPr="3EE60DFE" w:rsidR="1762A6E7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slide that spoke about future aspects</w:t>
            </w:r>
            <w:r w:rsidRPr="3EE60DFE" w:rsidR="7A1AD06F">
              <w:rPr>
                <w:rFonts w:ascii="Assistant" w:hAnsi="Assistant" w:eastAsia="Calibri" w:cs="Assistant" w:eastAsiaTheme="minorAscii"/>
                <w:sz w:val="22"/>
                <w:szCs w:val="22"/>
              </w:rPr>
              <w:t>, especially anything to do with future work.</w:t>
            </w:r>
          </w:p>
          <w:p w:rsidR="00A71233" w:rsidP="3EE60DFE" w:rsidRDefault="00A71233" w14:paraId="29ECE39D" w14:textId="73EDD638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3EE60DFE" w:rsidR="1762A6E7">
              <w:rPr>
                <w:rFonts w:ascii="Assistant" w:hAnsi="Assistant" w:eastAsia="Calibri" w:cs="Assistant" w:eastAsiaTheme="minorAscii"/>
                <w:sz w:val="22"/>
                <w:szCs w:val="22"/>
              </w:rPr>
              <w:t>While still referring to the 2</w:t>
            </w:r>
            <w:r w:rsidRPr="3EE60DFE" w:rsidR="1762A6E7">
              <w:rPr>
                <w:rFonts w:ascii="Assistant" w:hAnsi="Assistant" w:eastAsia="Calibri" w:cs="Assistant" w:eastAsiaTheme="minorAscii"/>
                <w:sz w:val="22"/>
                <w:szCs w:val="22"/>
                <w:vertAlign w:val="superscript"/>
              </w:rPr>
              <w:t>nd</w:t>
            </w:r>
            <w:r w:rsidRPr="3EE60DFE" w:rsidR="1762A6E7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presentation, we needed to expand on the technical risk </w:t>
            </w:r>
            <w:r w:rsidRPr="3EE60DFE" w:rsidR="496F5548">
              <w:rPr>
                <w:rFonts w:ascii="Assistant" w:hAnsi="Assistant" w:eastAsia="Calibri" w:cs="Assistant" w:eastAsiaTheme="minorAscii"/>
                <w:sz w:val="22"/>
                <w:szCs w:val="22"/>
              </w:rPr>
              <w:t>slide.</w:t>
            </w:r>
          </w:p>
          <w:p w:rsidR="00A71233" w:rsidP="3EE60DFE" w:rsidRDefault="00A71233" w14:paraId="12F556CE" w14:textId="7BC33CC8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722B4DF0" w:rsidR="2C4A89D1">
              <w:rPr>
                <w:rFonts w:ascii="Assistant" w:hAnsi="Assistant" w:eastAsia="Calibri" w:cs="Assistant" w:eastAsiaTheme="minorAscii"/>
                <w:sz w:val="22"/>
                <w:szCs w:val="22"/>
              </w:rPr>
              <w:t>Feedback then followed unto our production brief, which was to define better the difference of environment Vs. Area</w:t>
            </w:r>
            <w:r w:rsidRPr="722B4DF0" w:rsidR="43AEFC62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  <w:p w:rsidR="00A71233" w:rsidP="3EE60DFE" w:rsidRDefault="00A71233" w14:paraId="21416DE0" w14:textId="4AD01A76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722B4DF0" w:rsidR="766A25FD">
              <w:rPr>
                <w:rFonts w:ascii="Assistant" w:hAnsi="Assistant" w:eastAsia="Calibri" w:cs="Assistant" w:eastAsiaTheme="minorAscii"/>
                <w:sz w:val="22"/>
                <w:szCs w:val="22"/>
              </w:rPr>
              <w:t>Dialogue was mentioned to be expanded</w:t>
            </w:r>
            <w:r w:rsidRPr="722B4DF0" w:rsidR="715AB599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in definition, what exactly did it involve in production</w:t>
            </w:r>
            <w:r w:rsidRPr="722B4DF0" w:rsidR="766A25FD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  <w:p w:rsidR="00A71233" w:rsidP="722B4DF0" w:rsidRDefault="00A71233" w14:paraId="0AF52E34" w14:textId="494B8265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722B4DF0" w:rsidR="3773F4B1">
              <w:rPr>
                <w:rFonts w:ascii="Assistant" w:hAnsi="Assistant" w:eastAsia="Calibri" w:cs="Assistant" w:eastAsiaTheme="minorAscii"/>
                <w:sz w:val="22"/>
                <w:szCs w:val="22"/>
              </w:rPr>
              <w:t>Strong and early focus was mentioned about the Endgame</w:t>
            </w:r>
            <w:r w:rsidRPr="722B4DF0" w:rsidR="651B4708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, a concern that it </w:t>
            </w:r>
            <w:r w:rsidRPr="722B4DF0" w:rsidR="55373FC4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may </w:t>
            </w:r>
            <w:r w:rsidRPr="722B4DF0" w:rsidR="651B4708">
              <w:rPr>
                <w:rFonts w:ascii="Assistant" w:hAnsi="Assistant" w:eastAsia="Calibri" w:cs="Assistant" w:eastAsiaTheme="minorAscii"/>
                <w:sz w:val="22"/>
                <w:szCs w:val="22"/>
              </w:rPr>
              <w:t>lack substance</w:t>
            </w:r>
            <w:r w:rsidRPr="722B4DF0" w:rsidR="75826B95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or be </w:t>
            </w:r>
            <w:r w:rsidRPr="722B4DF0" w:rsidR="75826B95">
              <w:rPr>
                <w:rFonts w:ascii="Assistant" w:hAnsi="Assistant" w:eastAsia="Calibri" w:cs="Assistant" w:eastAsiaTheme="minorAscii"/>
                <w:sz w:val="22"/>
                <w:szCs w:val="22"/>
              </w:rPr>
              <w:t>anticlimactic</w:t>
            </w:r>
          </w:p>
        </w:tc>
        <w:tc>
          <w:tcPr>
            <w:tcW w:w="5035" w:type="dxa"/>
            <w:tcMar/>
          </w:tcPr>
          <w:p w:rsidR="00A71233" w:rsidP="3EE60DFE" w:rsidRDefault="00A71233" w14:paraId="5BEAB21B" w14:textId="5A859882">
            <w:pPr>
              <w:pStyle w:val="ListParagraph"/>
              <w:numPr>
                <w:ilvl w:val="0"/>
                <w:numId w:val="25"/>
              </w:numPr>
              <w:ind/>
              <w:rPr>
                <w:rFonts w:ascii="Assistant" w:hAnsi="Assistant" w:eastAsia="Assistant" w:cs="Assistant" w:asciiTheme="minorAscii" w:hAnsiTheme="minorAscii" w:eastAsiaTheme="minorAscii" w:cstheme="minorAscii"/>
                <w:sz w:val="22"/>
                <w:szCs w:val="22"/>
              </w:rPr>
            </w:pPr>
            <w:r w:rsidRPr="3EE60DFE" w:rsidR="0283D9BC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The summary was shortened to a 1 line sentence and the ‘planned work. Slide was removed that </w:t>
            </w:r>
            <w:r w:rsidRPr="3EE60DFE" w:rsidR="4C70C7F5">
              <w:rPr>
                <w:rFonts w:ascii="Assistant" w:hAnsi="Assistant" w:eastAsia="Calibri" w:cs="Assistant" w:eastAsiaTheme="minorAscii"/>
                <w:sz w:val="22"/>
                <w:szCs w:val="22"/>
              </w:rPr>
              <w:t>spoke</w:t>
            </w:r>
            <w:r w:rsidRPr="3EE60DFE" w:rsidR="0283D9BC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about </w:t>
            </w:r>
            <w:r w:rsidRPr="3EE60DFE" w:rsidR="107328E9">
              <w:rPr>
                <w:rFonts w:ascii="Assistant" w:hAnsi="Assistant" w:eastAsia="Calibri" w:cs="Assistant" w:eastAsiaTheme="minorAscii"/>
                <w:sz w:val="22"/>
                <w:szCs w:val="22"/>
              </w:rPr>
              <w:t>plans in the future.</w:t>
            </w:r>
          </w:p>
          <w:p w:rsidR="00A71233" w:rsidP="3EE60DFE" w:rsidRDefault="00A71233" w14:paraId="6D93572B" w14:textId="7B2E0438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3EE60DFE" w:rsidR="54C6E248">
              <w:rPr>
                <w:rFonts w:ascii="Assistant" w:hAnsi="Assistant" w:eastAsia="Calibri" w:cs="Assistant" w:eastAsiaTheme="minorAscii"/>
                <w:sz w:val="22"/>
                <w:szCs w:val="22"/>
              </w:rPr>
              <w:t>We added plan-b for all the technical risks we assessed.</w:t>
            </w:r>
          </w:p>
          <w:p w:rsidR="00A71233" w:rsidP="3EE60DFE" w:rsidRDefault="00A71233" w14:paraId="391BCE6A" w14:textId="6D9521EE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3EE60DFE" w:rsidR="38118FB2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We refined Environment </w:t>
            </w:r>
            <w:r w:rsidRPr="3EE60DFE" w:rsidR="7C7CFBF2">
              <w:rPr>
                <w:rFonts w:ascii="Assistant" w:hAnsi="Assistant" w:eastAsia="Calibri" w:cs="Assistant" w:eastAsiaTheme="minorAscii"/>
                <w:sz w:val="22"/>
                <w:szCs w:val="22"/>
              </w:rPr>
              <w:t>definition to mean level instead</w:t>
            </w:r>
            <w:r w:rsidRPr="3EE60DFE" w:rsidR="0120D950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  <w:p w:rsidR="00A71233" w:rsidP="3EE60DFE" w:rsidRDefault="00A71233" w14:paraId="0987B6EB" w14:textId="5888D0EE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722B4DF0" w:rsidR="0120D950">
              <w:rPr>
                <w:rFonts w:ascii="Assistant" w:hAnsi="Assistant" w:eastAsia="Calibri" w:cs="Assistant" w:eastAsiaTheme="minorAscii"/>
                <w:sz w:val="22"/>
                <w:szCs w:val="22"/>
              </w:rPr>
              <w:t>The definition of Dialogue was meant to reflect the characters which are 3 that speak, so</w:t>
            </w:r>
            <w:r w:rsidRPr="722B4DF0" w:rsidR="28ABA579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we will define the need to acquire</w:t>
            </w:r>
            <w:r w:rsidRPr="722B4DF0" w:rsidR="0120D950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3 distinct voices to reflect their cultures</w:t>
            </w:r>
            <w:r w:rsidRPr="722B4DF0" w:rsidR="76C62144">
              <w:rPr>
                <w:rFonts w:ascii="Assistant" w:hAnsi="Assistant" w:eastAsia="Calibri" w:cs="Assistant" w:eastAsiaTheme="minorAscii"/>
                <w:sz w:val="22"/>
                <w:szCs w:val="22"/>
              </w:rPr>
              <w:t>.</w:t>
            </w:r>
          </w:p>
          <w:p w:rsidR="00A71233" w:rsidP="722B4DF0" w:rsidRDefault="00A71233" w14:paraId="7AFA3291" w14:textId="2278B22F">
            <w:pPr>
              <w:pStyle w:val="ListParagraph"/>
              <w:numPr>
                <w:ilvl w:val="0"/>
                <w:numId w:val="25"/>
              </w:numPr>
              <w:ind/>
              <w:rPr>
                <w:sz w:val="22"/>
                <w:szCs w:val="22"/>
              </w:rPr>
            </w:pPr>
            <w:r w:rsidRPr="722B4DF0" w:rsidR="62DF8E9F">
              <w:rPr>
                <w:rFonts w:ascii="Assistant" w:hAnsi="Assistant" w:eastAsia="Calibri" w:cs="Assistant" w:eastAsiaTheme="minorAscii"/>
                <w:sz w:val="22"/>
                <w:szCs w:val="22"/>
              </w:rPr>
              <w:t>After a discussion, Developers will expand the endgame with a few ideas of adding dynamic interaction (I.e. player can interact with HOW the tea is made and observe changes in the game</w:t>
            </w:r>
            <w:r w:rsidRPr="722B4DF0" w:rsidR="60FE468F">
              <w:rPr>
                <w:rFonts w:ascii="Assistant" w:hAnsi="Assistant" w:eastAsia="Calibri" w:cs="Assistant" w:eastAsiaTheme="minorAscii"/>
                <w:sz w:val="22"/>
                <w:szCs w:val="22"/>
              </w:rPr>
              <w:t xml:space="preserve"> to feel and sense progression)</w:t>
            </w:r>
          </w:p>
        </w:tc>
      </w:tr>
      <w:tr w:rsidR="00A71233" w:rsidTr="74BB476A" w14:paraId="7D2E7CF1" w14:textId="77777777">
        <w:trPr>
          <w:trHeight w:val="489"/>
        </w:trPr>
        <w:tc>
          <w:tcPr>
            <w:tcW w:w="1335" w:type="dxa"/>
            <w:tcMar/>
          </w:tcPr>
          <w:p w:rsidR="00A71233" w:rsidP="00A23794" w:rsidRDefault="00A71233" w14:paraId="1C46407A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1470" w:type="dxa"/>
            <w:tcMar/>
          </w:tcPr>
          <w:p w:rsidR="00A71233" w:rsidP="00A23794" w:rsidRDefault="00A71233" w14:paraId="4E2455CC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6409" w:type="dxa"/>
            <w:tcMar/>
          </w:tcPr>
          <w:p w:rsidR="00A71233" w:rsidP="00A23794" w:rsidRDefault="00A71233" w14:paraId="62FC45E7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0312A41C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74BB476A" w14:paraId="49B08C52" w14:textId="77777777">
        <w:trPr>
          <w:trHeight w:val="489"/>
        </w:trPr>
        <w:tc>
          <w:tcPr>
            <w:tcW w:w="1335" w:type="dxa"/>
            <w:tcMar/>
          </w:tcPr>
          <w:p w:rsidR="00A71233" w:rsidP="00A23794" w:rsidRDefault="00A71233" w14:paraId="0F36E3EA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1470" w:type="dxa"/>
            <w:tcMar/>
          </w:tcPr>
          <w:p w:rsidR="00A71233" w:rsidP="00A23794" w:rsidRDefault="00A71233" w14:paraId="47D23E2E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6409" w:type="dxa"/>
            <w:tcMar/>
          </w:tcPr>
          <w:p w:rsidR="00A71233" w:rsidP="00A23794" w:rsidRDefault="00A71233" w14:paraId="67A85110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3F3AB14C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74BB476A" w14:paraId="602E2EB6" w14:textId="77777777">
        <w:trPr>
          <w:trHeight w:val="489"/>
        </w:trPr>
        <w:tc>
          <w:tcPr>
            <w:tcW w:w="1335" w:type="dxa"/>
            <w:tcMar/>
          </w:tcPr>
          <w:p w:rsidR="00A71233" w:rsidP="00A23794" w:rsidRDefault="00A71233" w14:paraId="1A9F1E22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1470" w:type="dxa"/>
            <w:tcMar/>
          </w:tcPr>
          <w:p w:rsidR="00A71233" w:rsidP="00A23794" w:rsidRDefault="00A71233" w14:paraId="6553C156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6409" w:type="dxa"/>
            <w:tcMar/>
          </w:tcPr>
          <w:p w:rsidR="00A71233" w:rsidP="00A23794" w:rsidRDefault="00A71233" w14:paraId="592CE8EA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2AF04FB2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74BB476A" w14:paraId="2BC36619" w14:textId="77777777">
        <w:trPr>
          <w:trHeight w:val="489"/>
        </w:trPr>
        <w:tc>
          <w:tcPr>
            <w:tcW w:w="1335" w:type="dxa"/>
            <w:tcMar/>
          </w:tcPr>
          <w:p w:rsidR="00A71233" w:rsidP="00A23794" w:rsidRDefault="00A71233" w14:paraId="778A4AE6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1470" w:type="dxa"/>
            <w:tcMar/>
          </w:tcPr>
          <w:p w:rsidR="00A71233" w:rsidP="00A23794" w:rsidRDefault="00A71233" w14:paraId="0F685F9B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6409" w:type="dxa"/>
            <w:tcMar/>
          </w:tcPr>
          <w:p w:rsidR="00A71233" w:rsidP="00A23794" w:rsidRDefault="00A71233" w14:paraId="32286F23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543C6389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74BB476A" w14:paraId="1F40E970" w14:textId="77777777">
        <w:trPr>
          <w:trHeight w:val="489"/>
        </w:trPr>
        <w:tc>
          <w:tcPr>
            <w:tcW w:w="1335" w:type="dxa"/>
            <w:tcMar/>
          </w:tcPr>
          <w:p w:rsidR="00A71233" w:rsidP="00A23794" w:rsidRDefault="00A71233" w14:paraId="17A91109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1470" w:type="dxa"/>
            <w:tcMar/>
          </w:tcPr>
          <w:p w:rsidR="00A71233" w:rsidP="00A23794" w:rsidRDefault="00A71233" w14:paraId="4BFF4775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6409" w:type="dxa"/>
            <w:tcMar/>
          </w:tcPr>
          <w:p w:rsidR="00A71233" w:rsidP="00A23794" w:rsidRDefault="00A71233" w14:paraId="1B652E65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13B198D5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  <w:tr w:rsidR="00A71233" w:rsidTr="74BB476A" w14:paraId="5688FBEA" w14:textId="77777777">
        <w:trPr>
          <w:trHeight w:val="489"/>
        </w:trPr>
        <w:tc>
          <w:tcPr>
            <w:tcW w:w="1335" w:type="dxa"/>
            <w:tcMar/>
          </w:tcPr>
          <w:p w:rsidR="00A71233" w:rsidP="00A23794" w:rsidRDefault="00A71233" w14:paraId="3116828D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1470" w:type="dxa"/>
            <w:tcMar/>
          </w:tcPr>
          <w:p w:rsidR="00A71233" w:rsidP="00A23794" w:rsidRDefault="00A71233" w14:paraId="479B1A16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6409" w:type="dxa"/>
            <w:tcMar/>
          </w:tcPr>
          <w:p w:rsidR="00A71233" w:rsidP="00A23794" w:rsidRDefault="00A71233" w14:paraId="2444A70B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  <w:tc>
          <w:tcPr>
            <w:tcW w:w="5035" w:type="dxa"/>
            <w:tcMar/>
          </w:tcPr>
          <w:p w:rsidR="00A71233" w:rsidP="00A23794" w:rsidRDefault="00A71233" w14:paraId="78C91DCB" w14:textId="77777777">
            <w:pPr>
              <w:pStyle w:val="ListParagraph"/>
              <w:ind w:left="0"/>
              <w:rPr>
                <w:rFonts w:ascii="Assistant" w:hAnsi="Assistant" w:cs="Assistant" w:eastAsiaTheme="minorHAnsi"/>
                <w:sz w:val="22"/>
                <w:szCs w:val="22"/>
              </w:rPr>
            </w:pPr>
          </w:p>
        </w:tc>
      </w:tr>
    </w:tbl>
    <w:p w:rsidRPr="00E7515E" w:rsidR="00C50D2D" w:rsidP="00C50D2D" w:rsidRDefault="00C50D2D" w14:paraId="78E5F9EA" w14:textId="7A8A7D29">
      <w:pPr>
        <w:pStyle w:val="ListParagraph"/>
        <w:ind w:left="360"/>
        <w:rPr>
          <w:rFonts w:ascii="Assistant" w:hAnsi="Assistant" w:cs="Assistant"/>
        </w:rPr>
      </w:pPr>
    </w:p>
    <w:sectPr w:rsidRPr="00E7515E" w:rsidR="00C50D2D" w:rsidSect="00C50D2D">
      <w:pgSz w:w="16838" w:h="11906" w:orient="landscape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4DE" w:rsidP="00FA2ED0" w:rsidRDefault="009A04DE" w14:paraId="6A20EE67" w14:textId="77777777">
      <w:pPr>
        <w:spacing w:after="0" w:line="240" w:lineRule="auto"/>
      </w:pPr>
      <w:r>
        <w:separator/>
      </w:r>
    </w:p>
  </w:endnote>
  <w:endnote w:type="continuationSeparator" w:id="0">
    <w:p w:rsidR="009A04DE" w:rsidP="00FA2ED0" w:rsidRDefault="009A04DE" w14:paraId="5EE080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Arial"/>
    <w:charset w:val="00"/>
    <w:family w:val="auto"/>
    <w:pitch w:val="variable"/>
    <w:sig w:usb0="00000807" w:usb1="40000000" w:usb2="00000000" w:usb3="00000000" w:csb0="0000002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4DE" w:rsidP="00FA2ED0" w:rsidRDefault="009A04DE" w14:paraId="7960FD82" w14:textId="77777777">
      <w:pPr>
        <w:spacing w:after="0" w:line="240" w:lineRule="auto"/>
      </w:pPr>
      <w:r>
        <w:separator/>
      </w:r>
    </w:p>
  </w:footnote>
  <w:footnote w:type="continuationSeparator" w:id="0">
    <w:p w:rsidR="009A04DE" w:rsidP="00FA2ED0" w:rsidRDefault="009A04DE" w14:paraId="6FB788C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855931"/>
    <w:multiLevelType w:val="hybridMultilevel"/>
    <w:tmpl w:val="058AC416"/>
    <w:lvl w:ilvl="0" w:tplc="60EE1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1AC6"/>
    <w:multiLevelType w:val="hybridMultilevel"/>
    <w:tmpl w:val="B3D8D5C4"/>
    <w:lvl w:ilvl="0" w:tplc="683C5AB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AFA737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6C61A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E9C88D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8882F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230268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3F4161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AAC926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03AC32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9C9147E"/>
    <w:multiLevelType w:val="hybridMultilevel"/>
    <w:tmpl w:val="B832E4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430F78"/>
    <w:multiLevelType w:val="hybridMultilevel"/>
    <w:tmpl w:val="5EE2A1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77B9E"/>
    <w:multiLevelType w:val="hybridMultilevel"/>
    <w:tmpl w:val="7758ECB6"/>
    <w:lvl w:ilvl="0" w:tplc="6E729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1F13"/>
    <w:multiLevelType w:val="hybridMultilevel"/>
    <w:tmpl w:val="9A203938"/>
    <w:lvl w:ilvl="0" w:tplc="DD5C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0908"/>
    <w:multiLevelType w:val="hybridMultilevel"/>
    <w:tmpl w:val="75C8EFAA"/>
    <w:lvl w:ilvl="0" w:tplc="1B64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85DB2"/>
    <w:multiLevelType w:val="hybridMultilevel"/>
    <w:tmpl w:val="8AECF426"/>
    <w:lvl w:ilvl="0" w:tplc="9416A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6C83"/>
    <w:multiLevelType w:val="hybridMultilevel"/>
    <w:tmpl w:val="3EFE1A18"/>
    <w:lvl w:ilvl="0" w:tplc="39062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38B8"/>
    <w:multiLevelType w:val="hybridMultilevel"/>
    <w:tmpl w:val="55D2B344"/>
    <w:lvl w:ilvl="0" w:tplc="A9304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1D6F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36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4EA6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5380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4946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E2E0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000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AE4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4CB87E72"/>
    <w:multiLevelType w:val="hybridMultilevel"/>
    <w:tmpl w:val="546E8A06"/>
    <w:lvl w:ilvl="0" w:tplc="B076236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3769DA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97AAB9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D4C263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4A883F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684ECC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956102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066FE6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D9EB96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540A3D4D"/>
    <w:multiLevelType w:val="hybridMultilevel"/>
    <w:tmpl w:val="D01EABCE"/>
    <w:lvl w:ilvl="0" w:tplc="1342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16CE8"/>
    <w:multiLevelType w:val="hybridMultilevel"/>
    <w:tmpl w:val="82F6BB1C"/>
    <w:lvl w:ilvl="0" w:tplc="5ED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01DC"/>
    <w:multiLevelType w:val="hybridMultilevel"/>
    <w:tmpl w:val="F3164892"/>
    <w:lvl w:ilvl="0" w:tplc="7B44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3565C"/>
    <w:multiLevelType w:val="hybridMultilevel"/>
    <w:tmpl w:val="99CCAE58"/>
    <w:lvl w:ilvl="0" w:tplc="B5B2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427A1"/>
    <w:multiLevelType w:val="hybridMultilevel"/>
    <w:tmpl w:val="0778DE2E"/>
    <w:lvl w:ilvl="0" w:tplc="7B362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A7E9E"/>
    <w:multiLevelType w:val="hybridMultilevel"/>
    <w:tmpl w:val="906AD3F2"/>
    <w:lvl w:ilvl="0" w:tplc="0BFAD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17B1"/>
    <w:multiLevelType w:val="hybridMultilevel"/>
    <w:tmpl w:val="435443DC"/>
    <w:lvl w:ilvl="0" w:tplc="76D0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5"/>
  </w:num>
  <w:num w:numId="8">
    <w:abstractNumId w:val="14"/>
  </w:num>
  <w:num w:numId="9">
    <w:abstractNumId w:val="17"/>
  </w:num>
  <w:num w:numId="10">
    <w:abstractNumId w:val="1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0E9A5"/>
    <w:rsid w:val="00010034"/>
    <w:rsid w:val="00044EA5"/>
    <w:rsid w:val="00063A3B"/>
    <w:rsid w:val="000C78EE"/>
    <w:rsid w:val="000E3D35"/>
    <w:rsid w:val="00147931"/>
    <w:rsid w:val="001D390A"/>
    <w:rsid w:val="001D4317"/>
    <w:rsid w:val="001D5533"/>
    <w:rsid w:val="00212971"/>
    <w:rsid w:val="002142E4"/>
    <w:rsid w:val="00274E82"/>
    <w:rsid w:val="002A6846"/>
    <w:rsid w:val="002D3B3E"/>
    <w:rsid w:val="002E7059"/>
    <w:rsid w:val="00356114"/>
    <w:rsid w:val="00365B2A"/>
    <w:rsid w:val="00442390"/>
    <w:rsid w:val="00450249"/>
    <w:rsid w:val="00464ECC"/>
    <w:rsid w:val="004A60AC"/>
    <w:rsid w:val="004B6E56"/>
    <w:rsid w:val="005313AB"/>
    <w:rsid w:val="00564256"/>
    <w:rsid w:val="00575580"/>
    <w:rsid w:val="005D4DC9"/>
    <w:rsid w:val="006170FD"/>
    <w:rsid w:val="006337C8"/>
    <w:rsid w:val="00676297"/>
    <w:rsid w:val="0071DDA5"/>
    <w:rsid w:val="007856AD"/>
    <w:rsid w:val="00803D9C"/>
    <w:rsid w:val="00805501"/>
    <w:rsid w:val="00824151"/>
    <w:rsid w:val="00897086"/>
    <w:rsid w:val="008F4B23"/>
    <w:rsid w:val="008F56B7"/>
    <w:rsid w:val="0098355D"/>
    <w:rsid w:val="009A04DE"/>
    <w:rsid w:val="009C0ACA"/>
    <w:rsid w:val="00A02D1C"/>
    <w:rsid w:val="00A14570"/>
    <w:rsid w:val="00A22815"/>
    <w:rsid w:val="00A23794"/>
    <w:rsid w:val="00A35478"/>
    <w:rsid w:val="00A71233"/>
    <w:rsid w:val="00AB05D4"/>
    <w:rsid w:val="00B02447"/>
    <w:rsid w:val="00B439EF"/>
    <w:rsid w:val="00BB7A05"/>
    <w:rsid w:val="00BE4D93"/>
    <w:rsid w:val="00BE7A1E"/>
    <w:rsid w:val="00BF6BE8"/>
    <w:rsid w:val="00C115FE"/>
    <w:rsid w:val="00C20749"/>
    <w:rsid w:val="00C46CE2"/>
    <w:rsid w:val="00C47486"/>
    <w:rsid w:val="00C50D2D"/>
    <w:rsid w:val="00C54B6C"/>
    <w:rsid w:val="00C57AD6"/>
    <w:rsid w:val="00C65852"/>
    <w:rsid w:val="00CD430C"/>
    <w:rsid w:val="00CD7A9E"/>
    <w:rsid w:val="00D265BD"/>
    <w:rsid w:val="00D30211"/>
    <w:rsid w:val="00D826B9"/>
    <w:rsid w:val="00E35280"/>
    <w:rsid w:val="00E5094B"/>
    <w:rsid w:val="00E667DB"/>
    <w:rsid w:val="00E7515E"/>
    <w:rsid w:val="00EA23A5"/>
    <w:rsid w:val="00EA2B53"/>
    <w:rsid w:val="00EB0A5D"/>
    <w:rsid w:val="00EB304B"/>
    <w:rsid w:val="00ED5ABF"/>
    <w:rsid w:val="00EE1E3D"/>
    <w:rsid w:val="00F21F07"/>
    <w:rsid w:val="00F305C7"/>
    <w:rsid w:val="00F90F47"/>
    <w:rsid w:val="00FA2ED0"/>
    <w:rsid w:val="00FB03EA"/>
    <w:rsid w:val="00FB6951"/>
    <w:rsid w:val="0120D950"/>
    <w:rsid w:val="0283D9BC"/>
    <w:rsid w:val="034B32A0"/>
    <w:rsid w:val="034E22A2"/>
    <w:rsid w:val="0433EEB7"/>
    <w:rsid w:val="053BCE2D"/>
    <w:rsid w:val="05E9D2FF"/>
    <w:rsid w:val="06345B78"/>
    <w:rsid w:val="0667C812"/>
    <w:rsid w:val="06F559F0"/>
    <w:rsid w:val="08B1B1A3"/>
    <w:rsid w:val="08EA7758"/>
    <w:rsid w:val="0A390C4E"/>
    <w:rsid w:val="0A6D1725"/>
    <w:rsid w:val="0B404571"/>
    <w:rsid w:val="0BAF1F24"/>
    <w:rsid w:val="0BB5E129"/>
    <w:rsid w:val="0C9229D9"/>
    <w:rsid w:val="0DB1C3F4"/>
    <w:rsid w:val="0DB29D51"/>
    <w:rsid w:val="0DD3669C"/>
    <w:rsid w:val="0EF6D90A"/>
    <w:rsid w:val="0FD12B28"/>
    <w:rsid w:val="1054A08B"/>
    <w:rsid w:val="107328E9"/>
    <w:rsid w:val="10BB8020"/>
    <w:rsid w:val="1161E291"/>
    <w:rsid w:val="12510D94"/>
    <w:rsid w:val="125E5405"/>
    <w:rsid w:val="134CA492"/>
    <w:rsid w:val="13E2424D"/>
    <w:rsid w:val="1428CCE3"/>
    <w:rsid w:val="1529162D"/>
    <w:rsid w:val="15E87173"/>
    <w:rsid w:val="164C4162"/>
    <w:rsid w:val="16E9BC28"/>
    <w:rsid w:val="1762A6E7"/>
    <w:rsid w:val="188BEFE7"/>
    <w:rsid w:val="18ED3F4B"/>
    <w:rsid w:val="1A5FE744"/>
    <w:rsid w:val="1AF1178F"/>
    <w:rsid w:val="1C45E795"/>
    <w:rsid w:val="1C8F701D"/>
    <w:rsid w:val="1D6CACAC"/>
    <w:rsid w:val="1F22FC10"/>
    <w:rsid w:val="1F2E347F"/>
    <w:rsid w:val="1F62F602"/>
    <w:rsid w:val="217F4D58"/>
    <w:rsid w:val="22575DEA"/>
    <w:rsid w:val="246F07A0"/>
    <w:rsid w:val="24A3E37C"/>
    <w:rsid w:val="2602373D"/>
    <w:rsid w:val="26971589"/>
    <w:rsid w:val="27AFC0FE"/>
    <w:rsid w:val="27F0FD06"/>
    <w:rsid w:val="28ABA579"/>
    <w:rsid w:val="28BECCA3"/>
    <w:rsid w:val="2951F385"/>
    <w:rsid w:val="2B836ADC"/>
    <w:rsid w:val="2BC72873"/>
    <w:rsid w:val="2C4A89D1"/>
    <w:rsid w:val="2D104131"/>
    <w:rsid w:val="2D2A6C85"/>
    <w:rsid w:val="2E06BFBB"/>
    <w:rsid w:val="2E0CA712"/>
    <w:rsid w:val="2E57886C"/>
    <w:rsid w:val="2E6C8BCB"/>
    <w:rsid w:val="2F50D425"/>
    <w:rsid w:val="314EAB21"/>
    <w:rsid w:val="3254E544"/>
    <w:rsid w:val="331363E3"/>
    <w:rsid w:val="352A0A5E"/>
    <w:rsid w:val="35503354"/>
    <w:rsid w:val="3773F4B1"/>
    <w:rsid w:val="38118FB2"/>
    <w:rsid w:val="38413A6E"/>
    <w:rsid w:val="389D912F"/>
    <w:rsid w:val="38D865A6"/>
    <w:rsid w:val="390E19E3"/>
    <w:rsid w:val="39C0CCAD"/>
    <w:rsid w:val="3A8FE4FF"/>
    <w:rsid w:val="3BA3A6FF"/>
    <w:rsid w:val="3BFDE002"/>
    <w:rsid w:val="3E3CD03B"/>
    <w:rsid w:val="3E55FC72"/>
    <w:rsid w:val="3EC21ECA"/>
    <w:rsid w:val="3EC8EAA4"/>
    <w:rsid w:val="3EE60DFE"/>
    <w:rsid w:val="40B25E30"/>
    <w:rsid w:val="41124934"/>
    <w:rsid w:val="413A0780"/>
    <w:rsid w:val="42C4CEEB"/>
    <w:rsid w:val="43AEFC62"/>
    <w:rsid w:val="4407AB1E"/>
    <w:rsid w:val="4674CD8E"/>
    <w:rsid w:val="477318B7"/>
    <w:rsid w:val="477D9497"/>
    <w:rsid w:val="47A5C4A0"/>
    <w:rsid w:val="47B54727"/>
    <w:rsid w:val="47D05497"/>
    <w:rsid w:val="48C4B2CB"/>
    <w:rsid w:val="4913FEE7"/>
    <w:rsid w:val="496F5548"/>
    <w:rsid w:val="4A57D662"/>
    <w:rsid w:val="4B3F5612"/>
    <w:rsid w:val="4B77843B"/>
    <w:rsid w:val="4BD0202D"/>
    <w:rsid w:val="4C1966FB"/>
    <w:rsid w:val="4C70C7F5"/>
    <w:rsid w:val="4D8649E0"/>
    <w:rsid w:val="4DF35EC3"/>
    <w:rsid w:val="4E6F4C78"/>
    <w:rsid w:val="4F457454"/>
    <w:rsid w:val="4F4A289E"/>
    <w:rsid w:val="4FEB4AA2"/>
    <w:rsid w:val="503A2657"/>
    <w:rsid w:val="50B78EF4"/>
    <w:rsid w:val="532F56E1"/>
    <w:rsid w:val="539C375C"/>
    <w:rsid w:val="54C6E248"/>
    <w:rsid w:val="55373FC4"/>
    <w:rsid w:val="57576132"/>
    <w:rsid w:val="57D5FF0E"/>
    <w:rsid w:val="57E92073"/>
    <w:rsid w:val="5899CCC6"/>
    <w:rsid w:val="5925B10D"/>
    <w:rsid w:val="5B2C0886"/>
    <w:rsid w:val="5BB97C41"/>
    <w:rsid w:val="5BCD1C2E"/>
    <w:rsid w:val="5C4EF447"/>
    <w:rsid w:val="5EAF3A14"/>
    <w:rsid w:val="5EB4FDBB"/>
    <w:rsid w:val="5EBD0CA7"/>
    <w:rsid w:val="5ED2BC8A"/>
    <w:rsid w:val="5EDEADB0"/>
    <w:rsid w:val="5F71534E"/>
    <w:rsid w:val="5F80E9A5"/>
    <w:rsid w:val="5FAD692E"/>
    <w:rsid w:val="601D2BEC"/>
    <w:rsid w:val="60FE468F"/>
    <w:rsid w:val="62DF8E9F"/>
    <w:rsid w:val="62F396EF"/>
    <w:rsid w:val="63C5459B"/>
    <w:rsid w:val="64572D80"/>
    <w:rsid w:val="649280E9"/>
    <w:rsid w:val="64EBD32B"/>
    <w:rsid w:val="64EF5631"/>
    <w:rsid w:val="651B4708"/>
    <w:rsid w:val="6577D585"/>
    <w:rsid w:val="65A76F59"/>
    <w:rsid w:val="65B50F71"/>
    <w:rsid w:val="65D50B84"/>
    <w:rsid w:val="66EA3B8A"/>
    <w:rsid w:val="66F7AF29"/>
    <w:rsid w:val="66FEC073"/>
    <w:rsid w:val="673C8FCB"/>
    <w:rsid w:val="67B0FC32"/>
    <w:rsid w:val="67EA0C1C"/>
    <w:rsid w:val="68D73F01"/>
    <w:rsid w:val="6ADBFCD2"/>
    <w:rsid w:val="6B09324E"/>
    <w:rsid w:val="6D4B018A"/>
    <w:rsid w:val="6E22104B"/>
    <w:rsid w:val="70E5CBE5"/>
    <w:rsid w:val="715AB599"/>
    <w:rsid w:val="722B4DF0"/>
    <w:rsid w:val="728AF2EA"/>
    <w:rsid w:val="72F1C2C8"/>
    <w:rsid w:val="7349D3A6"/>
    <w:rsid w:val="748A56CB"/>
    <w:rsid w:val="74A8E695"/>
    <w:rsid w:val="74BB476A"/>
    <w:rsid w:val="74DFB717"/>
    <w:rsid w:val="7578EF6E"/>
    <w:rsid w:val="75826B95"/>
    <w:rsid w:val="764372B4"/>
    <w:rsid w:val="764611C7"/>
    <w:rsid w:val="766A25FD"/>
    <w:rsid w:val="76C62144"/>
    <w:rsid w:val="77254A7C"/>
    <w:rsid w:val="78FCFC46"/>
    <w:rsid w:val="7A023B3C"/>
    <w:rsid w:val="7A138D19"/>
    <w:rsid w:val="7A1AD06F"/>
    <w:rsid w:val="7B3632E1"/>
    <w:rsid w:val="7B3E7642"/>
    <w:rsid w:val="7BDAECA3"/>
    <w:rsid w:val="7BE2E20B"/>
    <w:rsid w:val="7BE70BEB"/>
    <w:rsid w:val="7C42625F"/>
    <w:rsid w:val="7C5BDC98"/>
    <w:rsid w:val="7C7CFBF2"/>
    <w:rsid w:val="7E78D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8F6732"/>
  <w15:chartTrackingRefBased/>
  <w15:docId w15:val="{EFED5CD4-E2E6-49A6-8060-AF815CFB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2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B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265BD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2E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ED0"/>
  </w:style>
  <w:style w:type="paragraph" w:styleId="Footer">
    <w:name w:val="footer"/>
    <w:basedOn w:val="Normal"/>
    <w:link w:val="FooterChar"/>
    <w:uiPriority w:val="99"/>
    <w:unhideWhenUsed/>
    <w:rsid w:val="00FA2ED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ED0"/>
  </w:style>
  <w:style w:type="character" w:styleId="LineNumber">
    <w:name w:val="line number"/>
    <w:basedOn w:val="DefaultParagraphFont"/>
    <w:uiPriority w:val="99"/>
    <w:semiHidden/>
    <w:unhideWhenUsed/>
    <w:rsid w:val="00274E82"/>
  </w:style>
  <w:style w:type="character" w:styleId="Heading1Char" w:customStyle="1">
    <w:name w:val="Heading 1 Char"/>
    <w:basedOn w:val="DefaultParagraphFont"/>
    <w:link w:val="Heading1"/>
    <w:uiPriority w:val="9"/>
    <w:rsid w:val="00C57A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0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0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70FD"/>
    <w:pPr>
      <w:spacing w:after="100"/>
      <w:ind w:left="22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70FD"/>
    <w:pPr>
      <w:spacing w:after="100"/>
      <w:ind w:left="440"/>
    </w:pPr>
    <w:rPr>
      <w:rFonts w:cs="Times New Roman" w:eastAsiaTheme="minorEastAsia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365B2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D5AB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5AB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11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24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98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9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12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48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58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0A6C3-1684-4BBE-8096-FFF99008627F}"/>
</file>

<file path=customXml/itemProps2.xml><?xml version="1.0" encoding="utf-8"?>
<ds:datastoreItem xmlns:ds="http://schemas.openxmlformats.org/officeDocument/2006/customXml" ds:itemID="{6F31B1F2-097D-49CF-B24B-1F1B3BB17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E691F-8806-4DF8-92E0-B007A867C572}">
  <ds:schemaRefs>
    <ds:schemaRef ds:uri="http://schemas.openxmlformats.org/package/2006/metadata/core-properties"/>
    <ds:schemaRef ds:uri="07cce016-ebc1-4b6e-83bd-1469fecc331f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5e063deb-4425-4888-a9ea-4cbabe94cb5c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7FDF435-54B9-4148-815E-E3E2AFCA61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Mannell</dc:creator>
  <keywords/>
  <dc:description/>
  <lastModifiedBy>Andrew Gonzalez</lastModifiedBy>
  <revision>86</revision>
  <dcterms:created xsi:type="dcterms:W3CDTF">2019-08-07T02:24:00.0000000Z</dcterms:created>
  <dcterms:modified xsi:type="dcterms:W3CDTF">2020-10-17T04:46:23.3241743Z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