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8816D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 w:line="240" w:lineRule="auto"/>
        <w:ind w:leftChars="0" w:right="0" w:rightChars="0"/>
        <w:textAlignment w:val="auto"/>
        <w:outlineLvl w:val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实验十：软件体系结构设计（二）</w:t>
      </w:r>
    </w:p>
    <w:p w14:paraId="6230759C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Chars="0" w:right="0" w:righ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小组名称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：___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try harder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___（填写小组名）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完成日期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：2026年06月20日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适用项目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：小型网上书店管理系统（课程实验项目）</w:t>
      </w:r>
    </w:p>
    <w:p w14:paraId="0016922E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Chars="0" w:right="0" w:rightChars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一、软件体系结构风格与视图特点（负责人：李卓毅、张子霖）</w:t>
      </w:r>
    </w:p>
    <w:p w14:paraId="183899F2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Chars="0" w:right="0" w:rightChars="0"/>
        <w:textAlignment w:val="auto"/>
        <w:outlineLvl w:val="2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1.1 常见软件体系结构风格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2"/>
        <w:gridCol w:w="2062"/>
        <w:gridCol w:w="1701"/>
        <w:gridCol w:w="1881"/>
        <w:gridCol w:w="1200"/>
      </w:tblGrid>
      <w:tr w14:paraId="51A1B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714C2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体系结构风格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8458F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核心特点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4BC8F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优点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9DEB4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缺点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C43E7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典型应用</w:t>
            </w:r>
          </w:p>
        </w:tc>
      </w:tr>
      <w:tr w14:paraId="25B09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B0825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数据流风格（管道-过滤器）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B534E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数据逐级处理，每个过滤器独立转换数据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56B81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模块独立性强，可重用性高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B8706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不适合交互式应用，数据传输开销大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B4F47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编译器、图像处理</w:t>
            </w:r>
          </w:p>
        </w:tc>
      </w:tr>
      <w:tr w14:paraId="68EDB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45244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调用-返回风格（主程序-子程序）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1328C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层次化调用，自上而下控制流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5AFAE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结构清晰，易于理解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42733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耦合度高，修改影响大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409F0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传统桌面软件</w:t>
            </w:r>
          </w:p>
        </w:tc>
      </w:tr>
      <w:tr w14:paraId="142016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E7169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面向对象风格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FAFFD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对象封装数据和行为，通过消息通信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ECF8C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可重用性、可维护性好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470F8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对象间依赖管理复杂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0D9E5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大中型企业软件</w:t>
            </w:r>
          </w:p>
        </w:tc>
      </w:tr>
      <w:tr w14:paraId="745A1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D822D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事件驱动风格（隐式调用）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2542D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组件通过事件触发响应，解耦通信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C63EA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松耦合，易于扩展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3B084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控制流不清晰，调试困难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FA6EF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GUI应用、消息系统</w:t>
            </w:r>
          </w:p>
        </w:tc>
      </w:tr>
      <w:tr w14:paraId="016C0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C37C2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分层风格（层次化）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42B9B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每层提供服务给上层，依赖相邻层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4218B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关注点分离，可替换性强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11DC7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层间通信开销，性能损耗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2F53E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网络协议栈、企业应用</w:t>
            </w:r>
          </w:p>
        </w:tc>
      </w:tr>
      <w:tr w14:paraId="5FC1A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374A5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仓库风格（黑/白板）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0AF85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中心数据库存储，多个独立组件访问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A6EA0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数据集中管理，便于共享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55A63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数据格式耦合，并发访问复杂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2B79A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编译器符号表、AI系统</w:t>
            </w:r>
          </w:p>
        </w:tc>
      </w:tr>
      <w:tr w14:paraId="7C2BC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58462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C/S架构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F08FF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客户端请求，服务器响应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8281F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集中管理，安全性好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91026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服务器单点故障，扩展性受限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B6BBF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传统企业系统</w:t>
            </w:r>
          </w:p>
        </w:tc>
      </w:tr>
      <w:tr w14:paraId="46AE6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8FC7F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B/S架构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28E2A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浏览器作为统一客户端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9188B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免安装，跨平台，易于维护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CAAB0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依赖网络，用户体验受限于浏览器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FF733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Web应用</w:t>
            </w:r>
          </w:p>
        </w:tc>
      </w:tr>
      <w:tr w14:paraId="14EFB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576B4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MVC架构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CE481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数据、展示、控制逻辑分离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7EA09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职责清晰，并行开发，易于维护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55C5D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学习曲线陡峭，小型项目过重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1E6B7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Web框架、GUI应用</w:t>
            </w:r>
          </w:p>
        </w:tc>
      </w:tr>
      <w:tr w14:paraId="26121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13B15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微服务风格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402B4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多个独立部署的小型服务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59690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独立部署，技术异构，弹性扩展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5EF4E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分布式复杂性，运维成本高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B04EB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大型互联网应用</w:t>
            </w:r>
          </w:p>
        </w:tc>
      </w:tr>
      <w:tr w14:paraId="1F8E7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8CDD5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SOA风格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923F9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服务注册、发现、编排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57DF0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服务复用，平台无关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87562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治理复杂，性能开销大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6A731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企业集成系统</w:t>
            </w:r>
          </w:p>
        </w:tc>
      </w:tr>
    </w:tbl>
    <w:p w14:paraId="117C6577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Chars="0" w:right="0" w:rightChars="0"/>
        <w:textAlignment w:val="auto"/>
        <w:outlineLvl w:val="2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1.2 Kruchten 4+1视图模型</w:t>
      </w:r>
    </w:p>
    <w:p w14:paraId="5A96ECC6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Chars="0" w:right="0" w:righ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Kruchten 4+1视图模型是IEEE 42010标准的核心参考框架，从五个视角描述软件架构：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2174"/>
        <w:gridCol w:w="1915"/>
        <w:gridCol w:w="2944"/>
      </w:tblGrid>
      <w:tr w14:paraId="1CC7F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F112B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视图名称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8B732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核心关注点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C5104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面向人员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CBD93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本项目应用</w:t>
            </w:r>
          </w:p>
        </w:tc>
      </w:tr>
      <w:tr w14:paraId="28DB6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2BB83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逻辑视图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ABE47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功能分解、类结构、包结构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EE20B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最终用户、分析人员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78099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用户模块、图书模块、订单模块的类图设计</w:t>
            </w:r>
          </w:p>
        </w:tc>
      </w:tr>
      <w:tr w14:paraId="05568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DAD2E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进程视图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33169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并发、同步、通信、性能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5474F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开发人员、系统集成人员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E49C8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多用户同时访问时的请求处理流程</w:t>
            </w:r>
          </w:p>
        </w:tc>
      </w:tr>
      <w:tr w14:paraId="06348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EA238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物理视图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C0628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硬件映射、部署拓扑、网络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32028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系统工程师、运维人员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CAA03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浏览器→Web服务器→数据库服务器的部署结构</w:t>
            </w:r>
          </w:p>
        </w:tc>
      </w:tr>
      <w:tr w14:paraId="057F7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C8D55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开发视图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DD82C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模块组织、文件结构、依赖管理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F5725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开发人员、项目经理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EBFE4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前端/后端分离，代码目录结构</w:t>
            </w:r>
          </w:p>
        </w:tc>
      </w:tr>
      <w:tr w14:paraId="4ED4F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E13A1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场景视图（+1视图）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7A2ED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用例、功能交互、系统行为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16B87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所有人员（串联其他视图）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12C40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用户注册登录、购书下单等典型流程</w:t>
            </w:r>
          </w:p>
        </w:tc>
      </w:tr>
    </w:tbl>
    <w:p w14:paraId="4F7C24C9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Chars="0" w:right="0" w:rightChars="0"/>
        <w:textAlignment w:val="auto"/>
        <w:outlineLvl w:val="2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1.3 本项目采用的体系结构风格（负责人：张子霖）</w:t>
      </w:r>
    </w:p>
    <w:p w14:paraId="4E0FB74F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60" w:afterAutospacing="0" w:line="60" w:lineRule="atLeast"/>
        <w:ind w:leftChars="0" w:right="0" w:righ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本项目“小型网上书店管理系统”采用以下复合风格。</w:t>
      </w:r>
    </w:p>
    <w:p w14:paraId="07CA6374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60" w:afterAutospacing="0" w:line="60" w:lineRule="atLeast"/>
        <w:ind w:leftChars="0" w:right="0" w:righ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主风格：B/S架构 + 分层架构</w:t>
      </w:r>
    </w:p>
    <w:p w14:paraId="156015F1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60" w:afterAutospacing="0" w:line="60" w:lineRule="atLeast"/>
        <w:ind w:leftChars="0" w:right="0" w:righ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B/S架构：用户通过浏览器访问系统，无需安装客户端。分层架构包含三层：</w:t>
      </w:r>
    </w:p>
    <w:p w14:paraId="74FBDC71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60" w:afterAutospacing="0" w:line="60" w:lineRule="atLeast"/>
        <w:ind w:leftChars="0" w:right="0" w:righ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表示层：HTML + CSS + JavaScript，负责界面展示和用户交互。</w:t>
      </w:r>
    </w:p>
    <w:p w14:paraId="7C93C76C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60" w:afterAutospacing="0" w:line="60" w:lineRule="atLeast"/>
        <w:ind w:leftChars="0" w:right="0" w:right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业务逻辑层：Python Flask处理业务规则，包括用户验证、订单计算、库存更新等。</w:t>
      </w:r>
    </w:p>
    <w:p w14:paraId="1EE57622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60" w:lineRule="atLeast"/>
        <w:ind w:leftChars="0" w:right="0" w:right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数据访问层：通过ORM操作MySQL数据库，负责数据存取。</w:t>
      </w:r>
    </w:p>
    <w:p w14:paraId="2CF7C3B6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Chars="0" w:right="0" w:rightChars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辅助风格：MVC模式</w:t>
      </w:r>
    </w:p>
    <w:p w14:paraId="2A57A6F5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Chars="0" w:right="0" w:righ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前后端分离的架构仍遵循MVC思想：</w:t>
      </w:r>
    </w:p>
    <w:p w14:paraId="54E07AB5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Model：后端实体类（User、Book、Order等），对应数据库表结构。</w:t>
      </w:r>
    </w:p>
    <w:p w14:paraId="2065AFD5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View：前端HTML页面，负责数据展示。</w:t>
      </w:r>
    </w:p>
    <w:p w14:paraId="6E687C5C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Controller：后端路由接口（如/api/login、/api/order），负责接收请求、调用业务逻辑、返回JSON数据。</w:t>
      </w:r>
    </w:p>
    <w:p w14:paraId="39685AD3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Chars="0" w:right="0" w:righ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选型理由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4"/>
        <w:gridCol w:w="5866"/>
      </w:tblGrid>
      <w:tr w14:paraId="57E9A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258E0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理由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263D6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185F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FCD26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教学适配性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A683A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B/S加分层是Web应用的基础架构，与课程内容一致</w:t>
            </w:r>
          </w:p>
        </w:tc>
      </w:tr>
      <w:tr w14:paraId="5F056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57A20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开发难度适中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47D76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技术栈基础，小组成员现有知识可覆盖</w:t>
            </w:r>
          </w:p>
        </w:tc>
      </w:tr>
      <w:tr w14:paraId="08B45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62536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可维护性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6309E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分层清晰，前端可独立修改样式，后端可独立优化接口</w:t>
            </w:r>
          </w:p>
        </w:tc>
      </w:tr>
      <w:tr w14:paraId="6E15B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A6847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可扩展性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08FCD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各层通过接口通信，未来可替换任意一层</w:t>
            </w:r>
          </w:p>
        </w:tc>
      </w:tr>
      <w:tr w14:paraId="55F5E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52732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部署便捷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8E1D2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仅需一个Web服务器和一个数据库</w:t>
            </w:r>
          </w:p>
        </w:tc>
      </w:tr>
    </w:tbl>
    <w:p w14:paraId="4DAEB28F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Chars="0" w:right="0" w:rightChars="0"/>
        <w:textAlignment w:val="auto"/>
        <w:outlineLvl w:val="1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二、经典软件体系结构案例研究——KWIC（负责人：王博涵、林翰、鲁文康）</w:t>
      </w:r>
    </w:p>
    <w:p w14:paraId="0EBF28C0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Chars="0" w:right="0" w:rightChars="0"/>
        <w:textAlignment w:val="auto"/>
        <w:outlineLvl w:val="2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2.1 KWIC系统简介</w:t>
      </w:r>
    </w:p>
    <w:p w14:paraId="4CD978E3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Chars="0" w:right="0" w:righ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KWIC（Key Word In Context，上下文关键词索引系统）是软件体系结构领域的经典案例。David Parnas在1972年的论文《On the Criteria To Be Used in Decomposing Systems into Modules》中提出该系统。</w:t>
      </w:r>
    </w:p>
    <w:p w14:paraId="73ED872F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Chars="0" w:right="0" w:righ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系统功能如下：接收一行或多行文本输入。对每行文本，循环移动每个单词到行首，生成所有可能的排列。按字母顺序对所有排列进行排序。将排序后的结果输出。该系统的设计难点在于：功能虽然简单，但可用多种不同的体系结构风格实现。这一特点使其成为对比架构风格的理想案例。</w:t>
      </w:r>
    </w:p>
    <w:p w14:paraId="18D7B6CD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Chars="0" w:right="0" w:rightChars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2.2 KWIC的四种经典实现风格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3"/>
        <w:gridCol w:w="2661"/>
        <w:gridCol w:w="2211"/>
        <w:gridCol w:w="1456"/>
        <w:gridCol w:w="1415"/>
      </w:tblGrid>
      <w:tr w14:paraId="6FAE7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D1322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风格类型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70AE0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实现思路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1C0CD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模块划分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C98F0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优点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103E4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缺点</w:t>
            </w:r>
          </w:p>
        </w:tc>
      </w:tr>
      <w:tr w14:paraId="5DB2D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1CF7D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主程序-子程序风格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CEDA9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主函数依次调用读入→循环移位→排序→输出四个子程序，数据通过全局变量或参数传递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BF956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四个子程序共享数据结构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1CA44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实现简单，控制流清晰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D8AF1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数据耦合强，修改数据结构影响所有子程序</w:t>
            </w:r>
          </w:p>
        </w:tc>
      </w:tr>
      <w:tr w14:paraId="5DD30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4DC13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面向对象风格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97B8D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每个功能封装为独立对象，对象间通过消息传递数据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A4436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Input类、Shifter类、Sorter类、Output类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835CC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封装性好，易于修改单个类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0583B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对象间需要协调，调用顺序需外部控制</w:t>
            </w:r>
          </w:p>
        </w:tc>
      </w:tr>
      <w:tr w14:paraId="69151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BB33E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事件驱动风格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1D6A7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主程序作为事件分发器，各模块通过事件响应触发后续操作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5B3BC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各模块独立，通过事件通信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DB562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模块独立性强，易于新增处理步骤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C1F27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控制流不直观，调试困难</w:t>
            </w:r>
          </w:p>
        </w:tc>
      </w:tr>
      <w:tr w14:paraId="3B8DE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260FE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管道-过滤器风格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8CA87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每个模块作为过滤器，数据在管道中依次流过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38EB2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Input Filter→Shifter Filter→Sorter Filter→Output Filter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2F053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模块完全独立，可并行执行，易于替换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397D3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数据格式需统一，不适合复杂交互</w:t>
            </w:r>
          </w:p>
        </w:tc>
      </w:tr>
    </w:tbl>
    <w:p w14:paraId="795245CF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Chars="0" w:right="0" w:rightChars="0"/>
        <w:textAlignment w:val="auto"/>
        <w:outlineLvl w:val="2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2.3 KWIC系统架构风格评分</w:t>
      </w:r>
    </w:p>
    <w:p w14:paraId="13E16861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Chars="0" w:right="0" w:righ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参考课本ch5表5-3，从性能、可修改性、可重用性、易理解性、开发难度五个维度对四种风格打分。分值范围1-5分，5分为最高。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3"/>
        <w:gridCol w:w="1285"/>
        <w:gridCol w:w="923"/>
        <w:gridCol w:w="923"/>
        <w:gridCol w:w="1134"/>
      </w:tblGrid>
      <w:tr w14:paraId="57662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C9E06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评价维度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548D8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主程序-子程序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0F6CB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面向对象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A54A9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事件驱动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E0DD2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管道-过滤器</w:t>
            </w:r>
          </w:p>
        </w:tc>
      </w:tr>
      <w:tr w14:paraId="5A009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419A6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性能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6B8DA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728DE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CD827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08EA2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78AED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17DAB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可修改性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DEE14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26B9D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CAE3C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7E95C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</w:t>
            </w:r>
          </w:p>
        </w:tc>
      </w:tr>
      <w:tr w14:paraId="5DE29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1C664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可重用性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19005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85E93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30E4E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91F9E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</w:t>
            </w:r>
          </w:p>
        </w:tc>
      </w:tr>
      <w:tr w14:paraId="0B148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0402B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易理解性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BDB83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4710D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8B842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8DE08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568A5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FC67F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开发难度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B3D19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17F48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AC901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FE158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3934F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3F3B5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总分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C901D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FD222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56F5E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8BB68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18</w:t>
            </w:r>
          </w:p>
        </w:tc>
      </w:tr>
      <w:tr w14:paraId="121A7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CA2A6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排名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BFC24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并列第1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72ADE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并列第1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1F549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8661F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第3</w:t>
            </w:r>
          </w:p>
        </w:tc>
      </w:tr>
    </w:tbl>
    <w:p w14:paraId="22135EF3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Chars="0" w:right="0" w:rightChars="0"/>
        <w:textAlignment w:val="auto"/>
        <w:outlineLvl w:val="2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2.4 网上书店系统架构风格评分</w:t>
      </w:r>
    </w:p>
    <w:p w14:paraId="6992A0EF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Chars="0" w:right="0" w:righ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以同样五个维度对适用于本项目的架构风格打分。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3"/>
        <w:gridCol w:w="974"/>
        <w:gridCol w:w="658"/>
        <w:gridCol w:w="923"/>
        <w:gridCol w:w="772"/>
      </w:tblGrid>
      <w:tr w14:paraId="1F6BB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443AC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评价维度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E09C9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B/S+分层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05806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MVC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08A03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事件驱动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1D431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微服务</w:t>
            </w:r>
          </w:p>
        </w:tc>
      </w:tr>
      <w:tr w14:paraId="1CE75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BAC37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性能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A6832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82AB8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91A85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F0CBD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254C71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D2455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可修改性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FBC45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926BF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A2683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47BD6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</w:t>
            </w:r>
          </w:p>
        </w:tc>
      </w:tr>
      <w:tr w14:paraId="557C7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1E25B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可重用性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68CDE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DDC9C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CD61B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EE225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</w:t>
            </w:r>
          </w:p>
        </w:tc>
      </w:tr>
      <w:tr w14:paraId="076A8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438EC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易理解性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52080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D8D69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5DA95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278B5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20B17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145A6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开发难度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C6DE4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3B35C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B2FAB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44724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27C09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1F582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总分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96175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3D52D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30DD0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9076D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14</w:t>
            </w:r>
          </w:p>
        </w:tc>
      </w:tr>
      <w:tr w14:paraId="2C5FB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2E62A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排名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71890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F4D0D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E836C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F4A37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第4</w:t>
            </w:r>
          </w:p>
        </w:tc>
      </w:tr>
    </w:tbl>
    <w:p w14:paraId="2C15D376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Chars="0" w:right="0" w:rightChars="0"/>
        <w:textAlignment w:val="auto"/>
        <w:outlineLvl w:val="2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2.5 评分结论（负责人：王博涵）</w:t>
      </w:r>
    </w:p>
    <w:p w14:paraId="5E7ED6FB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Chars="0" w:right="0" w:righ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KWIC系统评分中，主程序-子程序风格和面向对象风格并列第一。主程序-子程序在性能和开发难度上占优，适合需求简单的场景。面向对象在可修改性和可重用性上更好。由于项目后续可能面临需求变更，推荐采用面向对象风格。网上书店系统评分中，B/S加分层的组合得分最高。该组合在易理解性和开发难度上优势明显，同时具备较好的可修改性。这一结果验证了前期架构选型的合理性。</w:t>
      </w:r>
    </w:p>
    <w:p w14:paraId="2136EC45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Chars="0" w:right="0" w:rightChars="0"/>
        <w:textAlignment w:val="auto"/>
        <w:outlineLvl w:val="1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三、KWIC与网上书店系统的对比分析（负责人：林翰）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8"/>
        <w:gridCol w:w="2393"/>
        <w:gridCol w:w="3839"/>
      </w:tblGrid>
      <w:tr w14:paraId="2ACB2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76B8D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对比维度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5CCFA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KWIC系统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8FFC6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网上书店系统</w:t>
            </w:r>
          </w:p>
        </w:tc>
      </w:tr>
      <w:tr w14:paraId="36BBC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E7F22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业务复杂度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FD340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单一功能（关键词索引）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23D80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多业务（用户、图书、购物车、订单、管理）</w:t>
            </w:r>
          </w:p>
        </w:tc>
      </w:tr>
      <w:tr w14:paraId="0F90C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3C28E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用户交互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BEB9B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无，批处理式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3149E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有，Web交互式</w:t>
            </w:r>
          </w:p>
        </w:tc>
      </w:tr>
      <w:tr w14:paraId="72969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43AA4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数据持久化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CE2B0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不需要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B3913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需要（MySQL数据库）</w:t>
            </w:r>
          </w:p>
        </w:tc>
      </w:tr>
      <w:tr w14:paraId="411A6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2E5B1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并行需求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E477E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38366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多用户同时访问</w:t>
            </w:r>
          </w:p>
        </w:tc>
      </w:tr>
      <w:tr w14:paraId="69371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13746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风格选择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187F2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可选多种简单风格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F2CFB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必须采用B/S加分层的组合</w:t>
            </w:r>
          </w:p>
        </w:tc>
      </w:tr>
      <w:tr w14:paraId="2D4C8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30270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修改驱动因素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37B04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算法改进需求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50F8A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用户需求变化、界面优化、业务扩展</w:t>
            </w:r>
          </w:p>
        </w:tc>
      </w:tr>
      <w:tr w14:paraId="61D4B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93A94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部署环境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65588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单机命令行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ED9AF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服务器加浏览器，需网络部署</w:t>
            </w:r>
          </w:p>
        </w:tc>
      </w:tr>
      <w:tr w14:paraId="27133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F1429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核心设计原则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7C447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模块分解、数据流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405A1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关注点分离、三层隔离、接口标准化</w:t>
            </w:r>
          </w:p>
        </w:tc>
      </w:tr>
    </w:tbl>
    <w:p w14:paraId="0AC7228E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Chars="0" w:right="0" w:righ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KWIC案例表明：即使是单一功能，不同架构风格也会产生不同的质量属性。网上书店系统涉及用户交互、数据持久化和多业务模块，必须选择支持关注点分离、易于扩展的架构风格。</w:t>
      </w:r>
    </w:p>
    <w:p w14:paraId="4D42BC16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Chars="0" w:right="0" w:rightChars="0"/>
        <w:textAlignment w:val="auto"/>
        <w:outlineLvl w:val="1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四、SAD补充与修改（负责人：全体）</w:t>
      </w:r>
    </w:p>
    <w:p w14:paraId="625F0777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Chars="0" w:right="0" w:righ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在实验九SAD初稿基础上，本次补充以下内容。</w:t>
      </w:r>
    </w:p>
    <w:p w14:paraId="4A9BBF99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Chars="0" w:right="0" w:rightChars="0"/>
        <w:textAlignment w:val="auto"/>
        <w:outlineLvl w:val="2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4.1 架构风格正式确立（负责人：张子霖）</w:t>
      </w:r>
    </w:p>
    <w:p w14:paraId="14415B0B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Chars="0" w:right="0" w:righ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SAD中明确本项目采用B/S、三层分层和MVC模式的复合架构。其中：</w:t>
      </w:r>
    </w:p>
    <w:p w14:paraId="3949A198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B/S架构决定系统的物理部署拓扑。三层分层（表示层、业务层、数据层）决定系统的逻辑划分。MVC模式决定前后端各自的职责分工。</w:t>
      </w:r>
    </w:p>
    <w:p w14:paraId="3AAA2CA9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4.2 体系结构视图补充（负责人：李卓毅）</w:t>
      </w:r>
    </w:p>
    <w:p w14:paraId="20B58C8C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Chars="0" w:right="0" w:righ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开发视图（细化）</w:t>
      </w:r>
    </w:p>
    <w:p w14:paraId="6EED1D78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Chars="0" w:right="0" w:righ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drawing>
          <wp:inline distT="0" distB="0" distL="114300" distR="114300">
            <wp:extent cx="5267325" cy="5995670"/>
            <wp:effectExtent l="0" t="0" r="317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99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物理视图（细化）（负责人：林翰）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0"/>
        <w:gridCol w:w="1851"/>
        <w:gridCol w:w="2502"/>
        <w:gridCol w:w="622"/>
      </w:tblGrid>
      <w:tr w14:paraId="18D78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F162F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节点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D1434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部署内容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E1351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硬件要求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BDBFF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数量</w:t>
            </w:r>
          </w:p>
        </w:tc>
      </w:tr>
      <w:tr w14:paraId="7AAEB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C0FEB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客户端（浏览器）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86CEB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HTML/CSS/JS页面渲染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2A8ED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普通PC，2GB内存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068D6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若干</w:t>
            </w:r>
          </w:p>
        </w:tc>
      </w:tr>
      <w:tr w14:paraId="53B33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DA172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Web应用服务器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06C21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Python Flask应用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7BD1E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1核CPU，1GB内存，20GB磁盘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06096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1台</w:t>
            </w:r>
          </w:p>
        </w:tc>
      </w:tr>
      <w:tr w14:paraId="53DFA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B3F67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数据库服务器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B2195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MySQL 5.7+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2AECD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1核CPU，1GB内存，10GB磁盘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91371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1台</w:t>
            </w:r>
          </w:p>
        </w:tc>
      </w:tr>
    </w:tbl>
    <w:p w14:paraId="4F3E4D5D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Chars="0" w:right="0" w:rightChars="0"/>
        <w:textAlignment w:val="auto"/>
        <w:outlineLvl w:val="2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4.3 架构决策记录（负责人：王博涵）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1"/>
        <w:gridCol w:w="1687"/>
        <w:gridCol w:w="1806"/>
        <w:gridCol w:w="2406"/>
        <w:gridCol w:w="1806"/>
      </w:tblGrid>
      <w:tr w14:paraId="2E9C0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A5350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决策编号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DCE97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决策内容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3A3D8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备选方案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940E7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选择理由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09C2D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影响</w:t>
            </w:r>
          </w:p>
        </w:tc>
      </w:tr>
      <w:tr w14:paraId="2031A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57701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ADR-001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D1038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采用前后端分离架构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9BE23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传统MVC（服务端渲染）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ACADA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前端可独立调试，接口可复用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80FC8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需处理跨域，增加联调工作量</w:t>
            </w:r>
          </w:p>
        </w:tc>
      </w:tr>
      <w:tr w14:paraId="54AFD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F4A29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ADR-002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4A484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采用MySQL作为数据库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CF52A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SQLite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9E4E9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课程要求学习关系数据库，功能更完整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62A5C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需安装和配置MySQL服务</w:t>
            </w:r>
          </w:p>
        </w:tc>
      </w:tr>
      <w:tr w14:paraId="51974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3DF3C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ADR-003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1E08A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不实现真实在线支付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1362C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接入微信/支付宝支付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BEA5F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实验项目无需商业功能，避免法律风险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2ABDE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订单流程到“提交”即结束</w:t>
            </w:r>
          </w:p>
        </w:tc>
      </w:tr>
      <w:tr w14:paraId="54D97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C2F05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ADR-004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7352E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采用Flask作为后端框架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FE437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Django、Node.js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E7812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学习曲线平缓，代码轻量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19DB7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大型功能扩展需重构</w:t>
            </w:r>
          </w:p>
        </w:tc>
      </w:tr>
    </w:tbl>
    <w:p w14:paraId="24148540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Chars="0" w:right="0" w:rightChars="0"/>
        <w:textAlignment w:val="auto"/>
        <w:outlineLvl w:val="2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4.4 模块接口定义（负责人：鲁文康）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0"/>
        <w:gridCol w:w="923"/>
        <w:gridCol w:w="1839"/>
        <w:gridCol w:w="2260"/>
      </w:tblGrid>
      <w:tr w14:paraId="31099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B1975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接口名称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D6C88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请求方式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DCBC5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路径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FEE34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44D93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34386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用户注册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E1F16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AD551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/api/register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12B88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新用户注册，校验用户名唯一性</w:t>
            </w:r>
          </w:p>
        </w:tc>
      </w:tr>
      <w:tr w14:paraId="6CCC3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ECC52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用户登录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01480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E749C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/api/login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DDD45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验证账号密码，返回session</w:t>
            </w:r>
          </w:p>
        </w:tc>
      </w:tr>
      <w:tr w14:paraId="7D0FE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81905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获取图书列表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4E000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E3176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/api/books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99CFB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获取所有图书（支持分类筛选）</w:t>
            </w:r>
          </w:p>
        </w:tc>
      </w:tr>
      <w:tr w14:paraId="1C39E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597E3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获取图书详情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D8708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8808E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/api/books/</w:t>
            </w:r>
            <w:r>
              <w:rPr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&lt;id&gt;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BFFA4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获取单本图书详细信息</w:t>
            </w:r>
          </w:p>
        </w:tc>
      </w:tr>
      <w:tr w14:paraId="3AE2A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6E293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加入购物车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A6410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0E59E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/api/cart/add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E4584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将图书加入购物车</w:t>
            </w:r>
          </w:p>
        </w:tc>
      </w:tr>
      <w:tr w14:paraId="493BF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E418F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查看购物车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B8E77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2219D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/api/cart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7CE8A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获取当前用户的购物车列表</w:t>
            </w:r>
          </w:p>
        </w:tc>
      </w:tr>
      <w:tr w14:paraId="271B95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E5D0D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修改购物车数量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B5A21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0DBFC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/api/cart/</w:t>
            </w:r>
            <w:r>
              <w:rPr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&lt;id&gt;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A2F09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修改购物车中某商品数量</w:t>
            </w:r>
          </w:p>
        </w:tc>
      </w:tr>
      <w:tr w14:paraId="037AC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2C0B0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删除购物车项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C693A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71B3D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/api/cart/</w:t>
            </w:r>
            <w:r>
              <w:rPr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&lt;id&gt;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066CD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从购物车移除某商品</w:t>
            </w:r>
          </w:p>
        </w:tc>
      </w:tr>
      <w:tr w14:paraId="2CA09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13F41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提交订单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9FA95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AA678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/api/order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CFB04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根据购物车生成订单，扣减库存</w:t>
            </w:r>
          </w:p>
        </w:tc>
      </w:tr>
      <w:tr w14:paraId="78FEE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8FD6A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查看订单列表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60D46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089B7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/api/orders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6D7B9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获取当前用户的所有订单</w:t>
            </w:r>
          </w:p>
        </w:tc>
      </w:tr>
      <w:tr w14:paraId="08701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C9E61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修改订单状态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74C76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DB155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/api/order/</w:t>
            </w:r>
            <w:r>
              <w:rPr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&lt;id&gt;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9AA0C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管理员修改订单状态</w:t>
            </w:r>
          </w:p>
        </w:tc>
      </w:tr>
      <w:tr w14:paraId="53DAC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EDA20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添加图书（后台）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8D4C9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B68EF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/api/admin/book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CCDD2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管理员新增图书</w:t>
            </w:r>
          </w:p>
        </w:tc>
      </w:tr>
      <w:tr w14:paraId="6B0ED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BE0FE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修改图书信息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07125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1C5D8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/api/admin/book/</w:t>
            </w:r>
            <w:r>
              <w:rPr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&lt;id&gt;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A4A56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管理员修改图书</w:t>
            </w:r>
          </w:p>
        </w:tc>
      </w:tr>
      <w:tr w14:paraId="4D076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B5F56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删除图书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836BE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B2606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/api/admin/book/</w:t>
            </w:r>
            <w:r>
              <w:rPr>
                <w:rFonts w:hint="default" w:ascii="Consolas" w:hAnsi="Consolas" w:eastAsia="Consolas" w:cs="Consolas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&lt;id&gt;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86785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管理员下架图书</w:t>
            </w:r>
          </w:p>
        </w:tc>
      </w:tr>
    </w:tbl>
    <w:p w14:paraId="4D5EE5AA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Chars="0" w:right="0" w:rightChars="0"/>
        <w:textAlignment w:val="auto"/>
        <w:outlineLvl w:val="2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4.5 用户提交订单序列图（负责人：张子霖）</w:t>
      </w:r>
    </w:p>
    <w:p w14:paraId="4826C0B9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Chars="0" w:right="0" w:righ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该序列图展示用户点击“提交订单”到系统响应完成的完整交互时序，体现表示层到业务层再到数据层的数据流转路径。</w:t>
      </w:r>
    </w:p>
    <w:p w14:paraId="60AB4ACB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Chars="0" w:right="0" w:rightChars="0"/>
        <w:textAlignment w:val="auto"/>
        <w:outlineLvl w:val="2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drawing>
          <wp:inline distT="0" distB="0" distL="114300" distR="114300">
            <wp:extent cx="5265420" cy="5925820"/>
            <wp:effectExtent l="0" t="0" r="508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92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4.6 图书下单活动图（负责人：鲁文康）</w:t>
      </w:r>
    </w:p>
    <w:p w14:paraId="05A02AEC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Chars="0" w:right="0" w:righ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该活动图展示从用户浏览到最终下单的全流程，包含库存校验和订单生成两个核心分支。</w:t>
      </w:r>
    </w:p>
    <w:p w14:paraId="5F902EBD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Chars="0" w:right="0" w:rightChars="0"/>
        <w:textAlignment w:val="auto"/>
        <w:outlineLvl w:val="1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  <w:r>
        <w:drawing>
          <wp:inline distT="0" distB="0" distL="114300" distR="114300">
            <wp:extent cx="3581400" cy="8854440"/>
            <wp:effectExtent l="0" t="0" r="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A412DC9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Chars="0" w:right="0" w:rightChars="0"/>
        <w:textAlignment w:val="auto"/>
        <w:outlineLvl w:val="1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五、项目进度与工作量跟踪表（负责人：林翰）</w:t>
      </w:r>
    </w:p>
    <w:p w14:paraId="571EC3B1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Chars="0" w:right="0" w:righ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下表为本项目当前阶段的任务分配与完成情况（截至2026年6月20日），已保存至GitHub仓库，每周更新。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0"/>
        <w:gridCol w:w="1220"/>
        <w:gridCol w:w="923"/>
        <w:gridCol w:w="995"/>
        <w:gridCol w:w="1463"/>
      </w:tblGrid>
      <w:tr w14:paraId="4C670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E332B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任务内容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9C8A4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负责人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A18C3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计划工时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4E15A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完成状态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5C1CD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7CBFF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2B3CC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架构风格对比与选择分析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2D0CF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李卓毅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6C0E1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2h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B5619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✅ 已完成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37A81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B/S+分层风格确认</w:t>
            </w:r>
          </w:p>
        </w:tc>
      </w:tr>
      <w:tr w14:paraId="74F62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E5FE2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Kruchten 4+1视图学习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B24CA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张子霖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F4B76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2h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3DAEE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✅ 已完成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A101E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已应用于SAD</w:t>
            </w:r>
          </w:p>
        </w:tc>
      </w:tr>
      <w:tr w14:paraId="2D0FC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4EC46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KWIC案例研究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663F7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王博涵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18553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2.5h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1707A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✅ 已完成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D3329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四种风格对比</w:t>
            </w:r>
          </w:p>
        </w:tc>
      </w:tr>
      <w:tr w14:paraId="36EDA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AF397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KWIC打分表制定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54BC0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王博涵、林翰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7AB88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1.5h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A8824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✅ 已完成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3F4CA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五维度评分</w:t>
            </w:r>
          </w:p>
        </w:tc>
      </w:tr>
      <w:tr w14:paraId="743A9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D8E42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本项目打分表制定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8149F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鲁文康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C037E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1h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2190E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✅ 已完成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65B1D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四风格评分</w:t>
            </w:r>
          </w:p>
        </w:tc>
      </w:tr>
      <w:tr w14:paraId="3F588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4A7DA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KWIC与本项目对比分析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56503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林翰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669CB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1.5h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3121C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✅ 已完成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EC15A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已完成</w:t>
            </w:r>
          </w:p>
        </w:tc>
      </w:tr>
      <w:tr w14:paraId="5998D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46D17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SAD风格部分补充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FA904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张子霖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85EC4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1.5h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6F643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✅ 已完成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1B4C5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风格正式描述</w:t>
            </w:r>
          </w:p>
        </w:tc>
      </w:tr>
      <w:tr w14:paraId="22230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24E62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SAD视图细化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69450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李卓毅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ADBF3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2h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208C3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✅ 已完成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412F3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开发视图+物理视图</w:t>
            </w:r>
          </w:p>
        </w:tc>
      </w:tr>
      <w:tr w14:paraId="5D549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47998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架构决策记录补充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0C5E5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王博涵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D0884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1.5h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7DD7B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✅ 已完成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45537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4条决策记录</w:t>
            </w:r>
          </w:p>
        </w:tc>
      </w:tr>
      <w:tr w14:paraId="6C3C4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5319E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API接口定义补充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F49D0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鲁文康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BD193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1.5h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8D0C4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✅ 已完成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6A4AB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14个接口定义</w:t>
            </w:r>
          </w:p>
        </w:tc>
      </w:tr>
      <w:tr w14:paraId="1DCD7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266D9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序列图绘制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FEFD7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张子霖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8FB03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1h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FA104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✅ 已完成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96A79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订单提交流程</w:t>
            </w:r>
          </w:p>
        </w:tc>
      </w:tr>
      <w:tr w14:paraId="69041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99521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活动图绘制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0FFD0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鲁文康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EEFAA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1h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46B57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✅ 已完成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F7ADC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下单流程</w:t>
            </w:r>
          </w:p>
        </w:tc>
      </w:tr>
      <w:tr w14:paraId="037CA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F7CCD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文档整合校对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4B18B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林翰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42F48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1h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7930F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✅ 已完成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44B6B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格式统一</w:t>
            </w:r>
          </w:p>
        </w:tc>
      </w:tr>
    </w:tbl>
    <w:p w14:paraId="636603E8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Chars="0" w:right="0" w:rightChars="0"/>
        <w:textAlignment w:val="auto"/>
        <w:outlineLvl w:val="1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六、组员分工总览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9"/>
        <w:gridCol w:w="1697"/>
        <w:gridCol w:w="5244"/>
      </w:tblGrid>
      <w:tr w14:paraId="43D48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7BCA4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姓名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7DCA1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主要分工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9E47F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负责章节</w:t>
            </w:r>
          </w:p>
        </w:tc>
      </w:tr>
      <w:tr w14:paraId="6893F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B38E9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李卓毅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AAD14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前端开发、架构视图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25ADD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第1.1节（常见架构风格）、第1.2节（4+1视图）、第4.2节（开发视图）</w:t>
            </w:r>
          </w:p>
        </w:tc>
      </w:tr>
      <w:tr w14:paraId="0EAF0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ECFFC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张子霖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91D53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前端开发、架构分析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AB246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第1.3节（本项目架构风格选型）、第4.1节（架构风格确立）、第4.5节（序列图）</w:t>
            </w:r>
          </w:p>
        </w:tc>
      </w:tr>
      <w:tr w14:paraId="6B4CB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DA5A7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王博涵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297F3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后端开发、架构设计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28C44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第2.1-2.5节（KWIC案例研究及评分）、第4.3节（架构决策记录）</w:t>
            </w:r>
          </w:p>
        </w:tc>
      </w:tr>
      <w:tr w14:paraId="521AC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975C3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林翰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70A4F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后端开发、项目管理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EA3C0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第3章（KWIC与本项目对比分析）、第4.2节（物理视图）、第5章（进度跟踪）</w:t>
            </w:r>
          </w:p>
        </w:tc>
      </w:tr>
      <w:tr w14:paraId="713E3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13416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鲁文康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C0D2E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数据库设计、接口设计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95EB1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left"/>
              <w:textAlignment w:val="auto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第4.4节（模块接口定义）、第4.6节（活动图）</w:t>
            </w:r>
          </w:p>
        </w:tc>
      </w:tr>
    </w:tbl>
    <w:p w14:paraId="14A9B020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240" w:lineRule="auto"/>
        <w:ind w:leftChars="0" w:right="0" w:rightChars="0"/>
        <w:textAlignment w:val="auto"/>
        <w:outlineLvl w:val="1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七、实验总结</w:t>
      </w:r>
    </w:p>
    <w:p w14:paraId="66AA27CE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Chars="0" w:right="0" w:righ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本次实验对比了多种体系结构风格和视图特点。本项目选择B/S、三层分层和MVC组合的复合架构。该组合在易理解性、开发难度和可修改性方面适合课程实验项目的定位。</w:t>
      </w:r>
    </w:p>
    <w:p w14:paraId="5E017811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Chars="0" w:right="0" w:righ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KWIC案例研究表明：同一功能可采用不同架构风格实现。每种风格在性能、可修改性、可重用性等质量属性上各有优劣。架构设计本质上是权衡与决策的过程。</w:t>
      </w:r>
    </w:p>
    <w:p w14:paraId="07D892CB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240" w:lineRule="auto"/>
        <w:ind w:leftChars="0" w:right="0" w:right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本项目SAD已按IEEE 42010标准框架完成补充。文档包含逻辑视图、进程视图、物理视图、开发视图和场景视图。新增架构决策记录和模块接口定义，为后续编码提供指导。SAD最终版本已与SRS、可行性报告一同上传至GitHub仓库。</w:t>
      </w:r>
    </w:p>
    <w:p w14:paraId="5D8FB422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5F7659"/>
    <w:rsid w:val="233414AD"/>
    <w:rsid w:val="5F36069E"/>
    <w:rsid w:val="75E87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6326</Words>
  <Characters>8780</Characters>
  <Lines>0</Lines>
  <Paragraphs>0</Paragraphs>
  <TotalTime>56</TotalTime>
  <ScaleCrop>false</ScaleCrop>
  <LinksUpToDate>false</LinksUpToDate>
  <CharactersWithSpaces>13016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2026-05-25T08:22:00Z</dcterms:created>
  <dc:creator>wangb</dc:creator>
  <cp:lastModifiedBy>WPS_1695106384</cp:lastModifiedBy>
  <dcterms:modified xsi:type="dcterms:W3CDTF">2026-06-21T07:35:29Z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eyJoZGlkIjoiN2MzYjMyY2FmNjMxYzUxNzg5MGY5MTQ3OTQ5YTM5YTMiLCJ1c2VySWQiOiIxNTM2MTIyOTI5In0=</vt:lpwstr>
  </property>
  <property fmtid="{D5CDD505-2E9C-101B-9397-08002B2CF9AE}" pid="4" name="ICV">
    <vt:lpwstr>C63146D8472348848974A299D0B9DAE1_12</vt:lpwstr>
  </property>
</Properties>
</file>