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8766" w14:textId="3060EE15" w:rsidR="00251FBA" w:rsidRDefault="00251FBA" w:rsidP="00790CE7">
      <w:pPr>
        <w:pStyle w:val="TitlePageTitle"/>
      </w:pPr>
    </w:p>
    <w:p w14:paraId="67683C21" w14:textId="77777777" w:rsidR="00251FBA" w:rsidRDefault="00251FBA" w:rsidP="00790CE7">
      <w:pPr>
        <w:pStyle w:val="TitlePageTitle"/>
      </w:pPr>
    </w:p>
    <w:p w14:paraId="24D7A34B" w14:textId="77777777" w:rsidR="00251FBA" w:rsidRDefault="00251FBA" w:rsidP="00790CE7">
      <w:pPr>
        <w:pStyle w:val="TitlePageTitle"/>
      </w:pPr>
    </w:p>
    <w:p w14:paraId="459C8410" w14:textId="77777777" w:rsidR="005369A6" w:rsidRPr="0021215B" w:rsidRDefault="00B50315">
      <w:pPr>
        <w:pStyle w:val="TitlePageText"/>
        <w:rPr>
          <w:caps/>
        </w:rPr>
      </w:pPr>
      <w:r w:rsidRPr="0021215B">
        <w:rPr>
          <w:caps/>
        </w:rPr>
        <w:t xml:space="preserve">Archeological Evidence of the </w:t>
      </w:r>
    </w:p>
    <w:p w14:paraId="0958C1EB" w14:textId="4066DF97" w:rsidR="00790CE7" w:rsidRPr="0021215B" w:rsidRDefault="00B50315">
      <w:pPr>
        <w:pStyle w:val="TitlePageText"/>
      </w:pPr>
      <w:r w:rsidRPr="0021215B">
        <w:rPr>
          <w:caps/>
        </w:rPr>
        <w:t>United Monarchy of Israel</w:t>
      </w:r>
    </w:p>
    <w:p w14:paraId="2D1405FA" w14:textId="77777777" w:rsidR="00790CE7" w:rsidRPr="0021215B" w:rsidRDefault="00790CE7">
      <w:pPr>
        <w:pStyle w:val="TitlePageText"/>
      </w:pPr>
      <w:r w:rsidRPr="0021215B">
        <w:t>___________________</w:t>
      </w:r>
    </w:p>
    <w:p w14:paraId="743604BC" w14:textId="77777777" w:rsidR="00790CE7" w:rsidRPr="0021215B" w:rsidRDefault="00790CE7">
      <w:pPr>
        <w:pStyle w:val="TitlePageText"/>
      </w:pPr>
    </w:p>
    <w:p w14:paraId="576093FC" w14:textId="77777777" w:rsidR="00790CE7" w:rsidRPr="0021215B" w:rsidRDefault="00790CE7">
      <w:pPr>
        <w:pStyle w:val="TitlePageText"/>
      </w:pPr>
      <w:r w:rsidRPr="0021215B">
        <w:t xml:space="preserve">A Paper </w:t>
      </w:r>
    </w:p>
    <w:p w14:paraId="2F1A15C5" w14:textId="77777777" w:rsidR="00790CE7" w:rsidRPr="0021215B" w:rsidRDefault="00790CE7">
      <w:pPr>
        <w:pStyle w:val="TitlePageText"/>
      </w:pPr>
      <w:r w:rsidRPr="0021215B">
        <w:t>Presented to</w:t>
      </w:r>
    </w:p>
    <w:p w14:paraId="16C1FDA3" w14:textId="75565126" w:rsidR="00790CE7" w:rsidRPr="0021215B" w:rsidRDefault="00790CE7">
      <w:pPr>
        <w:pStyle w:val="TitlePageText"/>
      </w:pPr>
      <w:r w:rsidRPr="0021215B">
        <w:t xml:space="preserve">Dr. </w:t>
      </w:r>
      <w:r w:rsidR="0068387C" w:rsidRPr="0021215B">
        <w:t>Brian Gault</w:t>
      </w:r>
    </w:p>
    <w:p w14:paraId="2B2C0C3D" w14:textId="77777777" w:rsidR="00790CE7" w:rsidRPr="0021215B" w:rsidRDefault="00790CE7">
      <w:pPr>
        <w:pStyle w:val="TitlePageText"/>
      </w:pPr>
      <w:r w:rsidRPr="0021215B">
        <w:t>Dallas Theological Seminary</w:t>
      </w:r>
    </w:p>
    <w:p w14:paraId="53DE5893" w14:textId="77777777" w:rsidR="00790CE7" w:rsidRPr="0021215B" w:rsidRDefault="00790CE7" w:rsidP="00790CE7">
      <w:pPr>
        <w:pStyle w:val="TitlePageText"/>
      </w:pPr>
    </w:p>
    <w:p w14:paraId="13F8E622" w14:textId="77777777" w:rsidR="00790CE7" w:rsidRPr="0021215B" w:rsidRDefault="00790CE7">
      <w:pPr>
        <w:pStyle w:val="TitlePageText"/>
      </w:pPr>
      <w:r w:rsidRPr="0021215B">
        <w:t>___________________</w:t>
      </w:r>
    </w:p>
    <w:p w14:paraId="4EA15AF3" w14:textId="77777777" w:rsidR="00790CE7" w:rsidRPr="0021215B" w:rsidRDefault="00790CE7">
      <w:pPr>
        <w:pStyle w:val="TitlePageText"/>
        <w:spacing w:before="240"/>
      </w:pPr>
    </w:p>
    <w:p w14:paraId="1F2B09C0" w14:textId="77777777" w:rsidR="00790CE7" w:rsidRPr="0021215B" w:rsidRDefault="00790CE7">
      <w:pPr>
        <w:pStyle w:val="TitlePageText"/>
      </w:pPr>
      <w:r w:rsidRPr="0021215B">
        <w:t>In Partial Fulfillment</w:t>
      </w:r>
    </w:p>
    <w:p w14:paraId="5121CCB0" w14:textId="77777777" w:rsidR="00790CE7" w:rsidRPr="0021215B" w:rsidRDefault="00790CE7">
      <w:pPr>
        <w:pStyle w:val="TitlePageText"/>
      </w:pPr>
      <w:r w:rsidRPr="0021215B">
        <w:t>of the Requirements for the Course</w:t>
      </w:r>
    </w:p>
    <w:p w14:paraId="18B64FC9" w14:textId="3A26FDF8" w:rsidR="00790CE7" w:rsidRPr="0021215B" w:rsidRDefault="0068387C">
      <w:pPr>
        <w:pStyle w:val="TitlePageText"/>
      </w:pPr>
      <w:r w:rsidRPr="0021215B">
        <w:t>BE5103</w:t>
      </w:r>
    </w:p>
    <w:p w14:paraId="251F8F50" w14:textId="77777777" w:rsidR="00790CE7" w:rsidRPr="0021215B" w:rsidRDefault="00790CE7">
      <w:pPr>
        <w:pStyle w:val="TitlePageText"/>
        <w:spacing w:before="240"/>
      </w:pPr>
    </w:p>
    <w:p w14:paraId="46C9B9DE" w14:textId="77777777" w:rsidR="00790CE7" w:rsidRPr="0021215B" w:rsidRDefault="00790CE7">
      <w:pPr>
        <w:pStyle w:val="TitlePageText"/>
      </w:pPr>
      <w:r w:rsidRPr="0021215B">
        <w:t>___________________</w:t>
      </w:r>
    </w:p>
    <w:p w14:paraId="43EC5044" w14:textId="77777777" w:rsidR="00790CE7" w:rsidRPr="0021215B" w:rsidRDefault="00790CE7">
      <w:pPr>
        <w:pStyle w:val="TitlePageText"/>
      </w:pPr>
    </w:p>
    <w:p w14:paraId="5BD019A4" w14:textId="77777777" w:rsidR="00790CE7" w:rsidRPr="0021215B" w:rsidRDefault="00790CE7">
      <w:pPr>
        <w:pStyle w:val="TitlePageText"/>
      </w:pPr>
      <w:r w:rsidRPr="0021215B">
        <w:t>by</w:t>
      </w:r>
    </w:p>
    <w:p w14:paraId="597499B8" w14:textId="68099A88" w:rsidR="00790CE7" w:rsidRPr="0021215B" w:rsidRDefault="0068387C">
      <w:pPr>
        <w:pStyle w:val="TitlePageText"/>
      </w:pPr>
      <w:r w:rsidRPr="0021215B">
        <w:t>William (Ben) Huser</w:t>
      </w:r>
    </w:p>
    <w:p w14:paraId="0654189C" w14:textId="1361D717" w:rsidR="00475DA5" w:rsidRPr="0021215B" w:rsidRDefault="0068387C" w:rsidP="00F42D8F">
      <w:pPr>
        <w:pStyle w:val="TitlePageText"/>
      </w:pPr>
      <w:r w:rsidRPr="0021215B">
        <w:t>December 2024</w:t>
      </w:r>
    </w:p>
    <w:p w14:paraId="23A1DB2B" w14:textId="4197476E" w:rsidR="00475DA5" w:rsidRPr="0021215B" w:rsidRDefault="00475DA5" w:rsidP="00475DA5">
      <w:pPr>
        <w:autoSpaceDE/>
        <w:autoSpaceDN/>
        <w:spacing w:line="240" w:lineRule="auto"/>
        <w:ind w:firstLine="0"/>
      </w:pPr>
      <w:r w:rsidRPr="0021215B">
        <w:br w:type="page"/>
      </w:r>
    </w:p>
    <w:p w14:paraId="1F3DCEC1" w14:textId="2C115E4D" w:rsidR="00251FBA" w:rsidRPr="0021215B" w:rsidRDefault="00251FBA" w:rsidP="00950C76">
      <w:pPr>
        <w:pStyle w:val="TOCHeading"/>
        <w:sectPr w:rsidR="00251FBA" w:rsidRPr="0021215B" w:rsidSect="00790CE7">
          <w:footerReference w:type="default" r:id="rId8"/>
          <w:pgSz w:w="12240" w:h="15840" w:code="1"/>
          <w:pgMar w:top="1440" w:right="1440" w:bottom="1440" w:left="1440" w:header="1080" w:footer="1080" w:gutter="0"/>
          <w:cols w:space="720"/>
          <w:noEndnote/>
        </w:sectPr>
      </w:pPr>
    </w:p>
    <w:p w14:paraId="213178E3" w14:textId="239FB3CA" w:rsidR="00790CE7" w:rsidRPr="0021215B" w:rsidRDefault="17A69F5B" w:rsidP="00790CE7">
      <w:pPr>
        <w:pStyle w:val="Chapter"/>
      </w:pPr>
      <w:r w:rsidRPr="0021215B">
        <w:lastRenderedPageBreak/>
        <w:t>Archeological</w:t>
      </w:r>
      <w:r w:rsidR="005369A6" w:rsidRPr="0021215B">
        <w:t xml:space="preserve"> evidence of </w:t>
      </w:r>
      <w:r w:rsidR="0068387C" w:rsidRPr="0021215B">
        <w:t>The United Monarch</w:t>
      </w:r>
      <w:r w:rsidR="00E91F98" w:rsidRPr="0021215B">
        <w:t>y</w:t>
      </w:r>
      <w:r w:rsidR="0068387C" w:rsidRPr="0021215B">
        <w:t xml:space="preserve"> of ISrael</w:t>
      </w:r>
    </w:p>
    <w:p w14:paraId="01F76DD7" w14:textId="45BB607B" w:rsidR="00790CE7" w:rsidRPr="0021215B" w:rsidRDefault="002221FB" w:rsidP="0068387C">
      <w:pPr>
        <w:pStyle w:val="Heading1"/>
      </w:pPr>
      <w:bookmarkStart w:id="0" w:name="_Toc185488517"/>
      <w:r w:rsidRPr="0021215B">
        <w:t>Abstract</w:t>
      </w:r>
      <w:bookmarkEnd w:id="0"/>
    </w:p>
    <w:p w14:paraId="50516B63" w14:textId="1038738F" w:rsidR="004A5DC9" w:rsidRPr="0021215B" w:rsidRDefault="004A5DC9" w:rsidP="004A5DC9">
      <w:r w:rsidRPr="0021215B">
        <w:t xml:space="preserve">This paper serves as an archeological defense </w:t>
      </w:r>
      <w:r w:rsidR="000215BF" w:rsidRPr="0021215B">
        <w:t xml:space="preserve">for the historicity </w:t>
      </w:r>
      <w:r w:rsidRPr="0021215B">
        <w:t xml:space="preserve">of the </w:t>
      </w:r>
      <w:r w:rsidR="00FC0175" w:rsidRPr="0021215B">
        <w:t>u</w:t>
      </w:r>
      <w:r w:rsidRPr="0021215B">
        <w:t xml:space="preserve">nited </w:t>
      </w:r>
      <w:r w:rsidR="00FC0175" w:rsidRPr="0021215B">
        <w:t>m</w:t>
      </w:r>
      <w:r w:rsidRPr="0021215B">
        <w:t xml:space="preserve">onarchy of Israel that is </w:t>
      </w:r>
      <w:r w:rsidR="00CB693A" w:rsidRPr="0021215B">
        <w:t>recorded</w:t>
      </w:r>
      <w:r w:rsidRPr="0021215B">
        <w:t xml:space="preserve"> in the Bible</w:t>
      </w:r>
      <w:r w:rsidR="00E409F0" w:rsidRPr="0021215B">
        <w:t xml:space="preserve">. </w:t>
      </w:r>
    </w:p>
    <w:p w14:paraId="61ECB14A" w14:textId="3E14B50B" w:rsidR="0068387C" w:rsidRPr="0021215B" w:rsidRDefault="0068387C" w:rsidP="0068387C">
      <w:pPr>
        <w:pStyle w:val="Heading1"/>
      </w:pPr>
      <w:bookmarkStart w:id="1" w:name="_Toc185488518"/>
      <w:r w:rsidRPr="0021215B">
        <w:t>The United Monarchy</w:t>
      </w:r>
      <w:r w:rsidR="004A5DC9" w:rsidRPr="0021215B">
        <w:t xml:space="preserve"> of Israel in the Bible</w:t>
      </w:r>
      <w:bookmarkEnd w:id="1"/>
    </w:p>
    <w:p w14:paraId="30794DE8" w14:textId="1773F001" w:rsidR="004A5DC9" w:rsidRPr="0021215B" w:rsidRDefault="004A5DC9" w:rsidP="004A5DC9">
      <w:r w:rsidRPr="0021215B">
        <w:t xml:space="preserve">The concept of the united monarchy originates from the biblical </w:t>
      </w:r>
      <w:r w:rsidR="007D25FF" w:rsidRPr="0021215B">
        <w:t xml:space="preserve">narrative. The term is used to </w:t>
      </w:r>
      <w:r w:rsidR="00B2243F" w:rsidRPr="0021215B">
        <w:t>describe</w:t>
      </w:r>
      <w:r w:rsidR="006A5A73" w:rsidRPr="0021215B">
        <w:t xml:space="preserve"> </w:t>
      </w:r>
      <w:r w:rsidRPr="0021215B">
        <w:t>the reigns of three successive kings—Saul, David, and Solomon—over a united Israelite kingdom. This period is primarily chronicled in the books of 1 and 2 Samuel, 1 Kings, and 1 Chronicles. According to these accounts, the united monarchy marked a pivotal era in Israel’s history, transitioning</w:t>
      </w:r>
      <w:r w:rsidR="00613C74" w:rsidRPr="0021215B">
        <w:t xml:space="preserve"> Israel</w:t>
      </w:r>
      <w:r w:rsidRPr="0021215B">
        <w:t xml:space="preserve"> from a loose confederation of tribes under judges to a centralized monarchy. Traditional biblical chronology places the united monarchy between approximately 1050 BC and 930 BC. Saul’s reign is thought to have lasted </w:t>
      </w:r>
      <w:r w:rsidR="000A6C07" w:rsidRPr="0021215B">
        <w:t>between</w:t>
      </w:r>
      <w:r w:rsidRPr="0021215B">
        <w:t xml:space="preserve"> 20</w:t>
      </w:r>
      <w:r w:rsidR="006503C6" w:rsidRPr="0021215B">
        <w:t>-4</w:t>
      </w:r>
      <w:r w:rsidR="007323FC" w:rsidRPr="0021215B">
        <w:t>2</w:t>
      </w:r>
      <w:r w:rsidRPr="0021215B">
        <w:t xml:space="preserve"> years</w:t>
      </w:r>
      <w:r w:rsidR="00FD35D1" w:rsidRPr="0021215B">
        <w:rPr>
          <w:rStyle w:val="FootnoteReference"/>
        </w:rPr>
        <w:footnoteReference w:id="2"/>
      </w:r>
      <w:r w:rsidRPr="0021215B">
        <w:t xml:space="preserve">, followed by David’s 40-year reign (2 Samuel 5:4) </w:t>
      </w:r>
      <w:r w:rsidR="00423BA7" w:rsidRPr="0021215B">
        <w:t xml:space="preserve">then </w:t>
      </w:r>
      <w:r w:rsidRPr="0021215B">
        <w:t>Solomon’s 40 years (1 Kings 11:42). After Solomon’s death, the kingdom split into the northern kingdom of Israel and the southern kingdom of Judah, marking the end of the united monarchy (1 Kings 12).</w:t>
      </w:r>
    </w:p>
    <w:p w14:paraId="1C7EF721" w14:textId="2CE972AB" w:rsidR="004A5DC9" w:rsidRPr="0021215B" w:rsidRDefault="004A5DC9" w:rsidP="004A5DC9">
      <w:r w:rsidRPr="0021215B">
        <w:t xml:space="preserve">While the biblical account presents the united monarchy as a unified and powerful kingdom, its historicity has been a subject </w:t>
      </w:r>
      <w:r w:rsidR="7D0BD290" w:rsidRPr="0021215B">
        <w:t>of</w:t>
      </w:r>
      <w:r w:rsidRPr="0021215B">
        <w:t xml:space="preserve"> much debate. Questions have arisen regarding the extent of</w:t>
      </w:r>
      <w:r w:rsidR="45017616" w:rsidRPr="0021215B">
        <w:t xml:space="preserve"> the monarchy’s</w:t>
      </w:r>
      <w:r w:rsidRPr="0021215B">
        <w:t xml:space="preserve"> control, the existence of monumental structures attributed to this </w:t>
      </w:r>
      <w:r w:rsidRPr="0021215B">
        <w:lastRenderedPageBreak/>
        <w:t>period, and the reliability of the biblical texts as historical sources. These issues highlight the n</w:t>
      </w:r>
      <w:r w:rsidR="007323FC" w:rsidRPr="0021215B">
        <w:t xml:space="preserve">eed </w:t>
      </w:r>
      <w:r w:rsidRPr="0021215B">
        <w:t xml:space="preserve">for exploring archaeological evidence and extrabiblical sources in assessing the historicity of </w:t>
      </w:r>
      <w:r w:rsidR="00241117" w:rsidRPr="0021215B">
        <w:t>this</w:t>
      </w:r>
      <w:r w:rsidR="007323FC" w:rsidRPr="0021215B">
        <w:t xml:space="preserve"> </w:t>
      </w:r>
      <w:r w:rsidR="00241117" w:rsidRPr="0021215B">
        <w:t>period</w:t>
      </w:r>
      <w:r w:rsidRPr="0021215B">
        <w:t xml:space="preserve">. </w:t>
      </w:r>
    </w:p>
    <w:p w14:paraId="61340BEA" w14:textId="4BF41329" w:rsidR="00485E31" w:rsidRPr="0021215B" w:rsidRDefault="0068387C" w:rsidP="00485E31">
      <w:pPr>
        <w:pStyle w:val="Heading1"/>
      </w:pPr>
      <w:bookmarkStart w:id="2" w:name="_Toc185488519"/>
      <w:r w:rsidRPr="0021215B">
        <w:t xml:space="preserve">Biblical </w:t>
      </w:r>
      <w:r w:rsidR="00485E31" w:rsidRPr="0021215B">
        <w:t>Archeology and Historical Reconstruction</w:t>
      </w:r>
      <w:bookmarkEnd w:id="2"/>
    </w:p>
    <w:p w14:paraId="24A5CECD" w14:textId="29699C7D" w:rsidR="00485E31" w:rsidRPr="0021215B" w:rsidRDefault="00485E31" w:rsidP="00485E31">
      <w:r w:rsidRPr="0021215B">
        <w:tab/>
      </w:r>
      <w:r w:rsidR="00241117" w:rsidRPr="0021215B">
        <w:t>However, before we be</w:t>
      </w:r>
      <w:r w:rsidR="00C0509E" w:rsidRPr="0021215B">
        <w:t>gin</w:t>
      </w:r>
      <w:r w:rsidR="00241117" w:rsidRPr="0021215B">
        <w:t xml:space="preserve">, </w:t>
      </w:r>
      <w:r w:rsidR="00C0509E" w:rsidRPr="0021215B">
        <w:t>we should</w:t>
      </w:r>
      <w:r w:rsidR="00344BCD" w:rsidRPr="0021215B">
        <w:t xml:space="preserve"> first pause to address the question: What is biblical archaeology, and what is the purpose of historical reconstruction? </w:t>
      </w:r>
      <w:r w:rsidRPr="0021215B">
        <w:t xml:space="preserve">Biblical archaeology and historical reconstruction seek to bridge the gap between the biblical text and the archeological evidence </w:t>
      </w:r>
      <w:r w:rsidR="003B2C0A" w:rsidRPr="0021215B">
        <w:t xml:space="preserve">that is </w:t>
      </w:r>
      <w:r w:rsidRPr="0021215B">
        <w:t xml:space="preserve">discovered. Do the archaeological discoveries align with or challenge the </w:t>
      </w:r>
      <w:r w:rsidR="003B2C0A" w:rsidRPr="0021215B">
        <w:t>narratives</w:t>
      </w:r>
      <w:r w:rsidRPr="0021215B">
        <w:t xml:space="preserve"> of the Bible? At the heart of this endeavor is a critical question: </w:t>
      </w:r>
      <w:r w:rsidRPr="0021215B">
        <w:rPr>
          <w:b/>
          <w:bCs/>
        </w:rPr>
        <w:t>“</w:t>
      </w:r>
      <w:r w:rsidRPr="0021215B">
        <w:rPr>
          <w:rStyle w:val="Strong"/>
          <w:b w:val="0"/>
          <w:bCs w:val="0"/>
        </w:rPr>
        <w:t>Do we have the right stuff</w:t>
      </w:r>
      <w:r w:rsidR="0004263C" w:rsidRPr="00EB55C1">
        <w:rPr>
          <w:rStyle w:val="Strong"/>
          <w:b w:val="0"/>
          <w:bCs w:val="0"/>
        </w:rPr>
        <w:t xml:space="preserve">, </w:t>
      </w:r>
      <w:r w:rsidRPr="0021215B">
        <w:rPr>
          <w:rStyle w:val="Strong"/>
          <w:b w:val="0"/>
          <w:bCs w:val="0"/>
        </w:rPr>
        <w:t>at the right place</w:t>
      </w:r>
      <w:r w:rsidR="0004263C" w:rsidRPr="0021215B">
        <w:rPr>
          <w:rStyle w:val="Strong"/>
          <w:b w:val="0"/>
          <w:bCs w:val="0"/>
        </w:rPr>
        <w:t>,</w:t>
      </w:r>
      <w:r w:rsidRPr="0021215B">
        <w:rPr>
          <w:rStyle w:val="Strong"/>
          <w:b w:val="0"/>
          <w:bCs w:val="0"/>
        </w:rPr>
        <w:t xml:space="preserve"> at the right time?”</w:t>
      </w:r>
      <w:r w:rsidRPr="0021215B">
        <w:t xml:space="preserve"> In other words, do the artifacts, inscriptions, and architectural remains discovered in key sites correspond to the</w:t>
      </w:r>
      <w:r w:rsidR="00E04B11" w:rsidRPr="0021215B">
        <w:t xml:space="preserve"> </w:t>
      </w:r>
      <w:r w:rsidR="003B2C0A" w:rsidRPr="0021215B">
        <w:t xml:space="preserve">location and </w:t>
      </w:r>
      <w:r w:rsidRPr="0021215B">
        <w:t xml:space="preserve">time period of events </w:t>
      </w:r>
      <w:r w:rsidR="003B2C0A" w:rsidRPr="0021215B">
        <w:t>describe</w:t>
      </w:r>
      <w:r w:rsidR="004C76C8" w:rsidRPr="0021215B">
        <w:t>d</w:t>
      </w:r>
      <w:r w:rsidR="003B2C0A" w:rsidRPr="0021215B">
        <w:t xml:space="preserve"> in the Bible? </w:t>
      </w:r>
      <w:r w:rsidR="004C76C8" w:rsidRPr="0021215B">
        <w:t>This is what Biblical archaeology seeks to answer.</w:t>
      </w:r>
    </w:p>
    <w:p w14:paraId="5DA16757" w14:textId="1DECB81F" w:rsidR="00E04B11" w:rsidRPr="0021215B" w:rsidRDefault="00485E31" w:rsidP="00E04B11">
      <w:r w:rsidRPr="0021215B">
        <w:t xml:space="preserve">Scholars in this field often fall into one of </w:t>
      </w:r>
      <w:r w:rsidR="006D5CB9" w:rsidRPr="0021215B">
        <w:t>three major</w:t>
      </w:r>
      <w:r w:rsidRPr="0021215B">
        <w:t xml:space="preserve"> interpretive camps. First, the </w:t>
      </w:r>
      <w:r w:rsidRPr="0021215B">
        <w:rPr>
          <w:rStyle w:val="Strong"/>
          <w:b w:val="0"/>
          <w:bCs w:val="0"/>
        </w:rPr>
        <w:t>Conservative</w:t>
      </w:r>
      <w:r w:rsidR="00027F69" w:rsidRPr="0021215B">
        <w:rPr>
          <w:rStyle w:val="Strong"/>
          <w:b w:val="0"/>
          <w:bCs w:val="0"/>
        </w:rPr>
        <w:t>/</w:t>
      </w:r>
      <w:r w:rsidRPr="0021215B">
        <w:rPr>
          <w:rStyle w:val="Strong"/>
          <w:b w:val="0"/>
          <w:bCs w:val="0"/>
        </w:rPr>
        <w:t xml:space="preserve">Maximalists, </w:t>
      </w:r>
      <w:r w:rsidRPr="0021215B">
        <w:t xml:space="preserve">generally accepts the Bible as a reliable historical source, arguing that archaeological evidence proves the texts of the Bible. At the opposite end of the spectrum, </w:t>
      </w:r>
      <w:r w:rsidRPr="00C379E1">
        <w:t xml:space="preserve">Minimalists </w:t>
      </w:r>
      <w:r w:rsidRPr="0021215B">
        <w:t xml:space="preserve">argue that the Bible is primarily theological, with little historical value for reconstructing the history of Israel. Lastly, </w:t>
      </w:r>
      <w:r w:rsidRPr="0021215B">
        <w:rPr>
          <w:rStyle w:val="Strong"/>
          <w:b w:val="0"/>
          <w:bCs w:val="0"/>
        </w:rPr>
        <w:t>Moderate/Centrist Scholars</w:t>
      </w:r>
      <w:r w:rsidRPr="0021215B">
        <w:t xml:space="preserve"> occupy a middle ground, treating the Bible as a complex mix of historical memory and later literary embellishment. This </w:t>
      </w:r>
      <w:r w:rsidR="007323FC" w:rsidRPr="0021215B">
        <w:t>spectrum of</w:t>
      </w:r>
      <w:r w:rsidRPr="0021215B">
        <w:t xml:space="preserve"> </w:t>
      </w:r>
      <w:r w:rsidR="007323FC" w:rsidRPr="0021215B">
        <w:t xml:space="preserve">opinion </w:t>
      </w:r>
      <w:r w:rsidR="006D5CB9" w:rsidRPr="0021215B">
        <w:t>stresses</w:t>
      </w:r>
      <w:r w:rsidRPr="0021215B">
        <w:t xml:space="preserve"> the importance of evaluating archaeological findings critically and situating them within their geographical and temporal frameworks</w:t>
      </w:r>
      <w:r w:rsidR="006D5CB9" w:rsidRPr="0021215B">
        <w:t xml:space="preserve">. </w:t>
      </w:r>
    </w:p>
    <w:p w14:paraId="57D79FC9" w14:textId="08E40494" w:rsidR="00485E31" w:rsidRPr="0021215B" w:rsidRDefault="002F1BAE" w:rsidP="00E04B11">
      <w:r w:rsidRPr="0021215B">
        <w:t xml:space="preserve">In the remainder of this paper, I will argue that the conservative approach is not only viable but also the most compelling framework for understanding the united monarchy of Israel. </w:t>
      </w:r>
      <w:r w:rsidRPr="0021215B">
        <w:lastRenderedPageBreak/>
        <w:t xml:space="preserve">This perspective is not based on a simplistic "because the Bible says so" </w:t>
      </w:r>
      <w:r w:rsidR="00E31B7A" w:rsidRPr="0021215B">
        <w:t>mentality</w:t>
      </w:r>
      <w:r w:rsidRPr="0021215B">
        <w:t xml:space="preserve"> but is instead grounded in robust archaeological evidence that aligns with the biblical </w:t>
      </w:r>
      <w:r w:rsidR="006C2973" w:rsidRPr="0021215B">
        <w:t>depictions</w:t>
      </w:r>
      <w:r w:rsidRPr="0021215B">
        <w:t xml:space="preserve"> of this period.</w:t>
      </w:r>
    </w:p>
    <w:p w14:paraId="63EFBD84" w14:textId="23AF7C50" w:rsidR="0068387C" w:rsidRPr="0021215B" w:rsidRDefault="00786DFC" w:rsidP="0068387C">
      <w:pPr>
        <w:pStyle w:val="Heading1"/>
      </w:pPr>
      <w:bookmarkStart w:id="3" w:name="_Toc185488520"/>
      <w:bookmarkStart w:id="4" w:name="_Hlk185322486"/>
      <w:r w:rsidRPr="0021215B">
        <w:t xml:space="preserve">Archeological </w:t>
      </w:r>
      <w:r w:rsidR="0068387C" w:rsidRPr="0021215B">
        <w:t>Evidence of the United Monarchy of Israel</w:t>
      </w:r>
      <w:bookmarkEnd w:id="3"/>
    </w:p>
    <w:bookmarkEnd w:id="4"/>
    <w:p w14:paraId="7EB4AE8D" w14:textId="67588AF9" w:rsidR="000C14BE" w:rsidRPr="0021215B" w:rsidRDefault="002D772B" w:rsidP="000C14BE">
      <w:r w:rsidRPr="0021215B">
        <w:t xml:space="preserve"> In the last </w:t>
      </w:r>
      <w:r w:rsidR="00BD21E1" w:rsidRPr="0021215B">
        <w:t xml:space="preserve">50 </w:t>
      </w:r>
      <w:r w:rsidRPr="0021215B">
        <w:t xml:space="preserve">years, loud voices in the minimalist camp </w:t>
      </w:r>
      <w:r w:rsidR="00FF613C" w:rsidRPr="0021215B">
        <w:t xml:space="preserve">have tried to make the claim that there </w:t>
      </w:r>
      <w:r w:rsidR="436C97F2" w:rsidRPr="0021215B">
        <w:t>is</w:t>
      </w:r>
      <w:r w:rsidR="00FF613C" w:rsidRPr="0021215B">
        <w:t xml:space="preserve"> no evidence for the </w:t>
      </w:r>
      <w:r w:rsidR="00F64D22" w:rsidRPr="0021215B">
        <w:t>united monarchy of Israel.</w:t>
      </w:r>
      <w:r w:rsidR="00F64D22" w:rsidRPr="0021215B">
        <w:rPr>
          <w:rStyle w:val="FootnoteReference"/>
        </w:rPr>
        <w:t xml:space="preserve"> </w:t>
      </w:r>
      <w:r w:rsidR="00F64D22" w:rsidRPr="0021215B">
        <w:rPr>
          <w:rStyle w:val="FootnoteReference"/>
        </w:rPr>
        <w:footnoteReference w:id="3"/>
      </w:r>
      <w:r w:rsidR="00FF613C" w:rsidRPr="0021215B">
        <w:t xml:space="preserve"> </w:t>
      </w:r>
      <w:r w:rsidR="00DB20AB" w:rsidRPr="0021215B">
        <w:t>They claim that the details in the biblical text are too exaggerated to be true and that</w:t>
      </w:r>
      <w:r w:rsidR="161DC08F" w:rsidRPr="0021215B">
        <w:t>,</w:t>
      </w:r>
      <w:r w:rsidR="00DB20AB" w:rsidRPr="0021215B">
        <w:t xml:space="preserve"> rather, these stories are </w:t>
      </w:r>
      <w:r w:rsidR="0027548A" w:rsidRPr="0021215B">
        <w:t>most likely a</w:t>
      </w:r>
      <w:r w:rsidR="00DB20AB" w:rsidRPr="0021215B">
        <w:t xml:space="preserve"> later fabrication </w:t>
      </w:r>
      <w:r w:rsidR="0027548A" w:rsidRPr="0021215B">
        <w:t>that</w:t>
      </w:r>
      <w:r w:rsidR="00FC3F52" w:rsidRPr="0021215B">
        <w:t xml:space="preserve"> reminisce</w:t>
      </w:r>
      <w:r w:rsidR="0027548A" w:rsidRPr="0021215B">
        <w:t xml:space="preserve"> a</w:t>
      </w:r>
      <w:r w:rsidR="00FC3F52" w:rsidRPr="0021215B">
        <w:t xml:space="preserve"> fictitious Golden Age.</w:t>
      </w:r>
      <w:r w:rsidR="00FC3F52" w:rsidRPr="0021215B">
        <w:rPr>
          <w:rStyle w:val="FootnoteReference"/>
        </w:rPr>
        <w:footnoteReference w:id="4"/>
      </w:r>
      <w:r w:rsidR="00FC3F52" w:rsidRPr="0021215B">
        <w:t xml:space="preserve"> </w:t>
      </w:r>
      <w:r w:rsidR="001E6F2F" w:rsidRPr="0021215B">
        <w:t xml:space="preserve">However, </w:t>
      </w:r>
      <w:r w:rsidR="00865E3D" w:rsidRPr="0021215B">
        <w:t xml:space="preserve">with </w:t>
      </w:r>
      <w:r w:rsidR="00F62A99" w:rsidRPr="0021215B">
        <w:t xml:space="preserve">the </w:t>
      </w:r>
      <w:r w:rsidR="00865E3D" w:rsidRPr="0021215B">
        <w:t>overwhelming amount of</w:t>
      </w:r>
      <w:r w:rsidR="00F62A99" w:rsidRPr="0021215B">
        <w:t xml:space="preserve"> archaeological </w:t>
      </w:r>
      <w:r w:rsidR="00A623F3" w:rsidRPr="0021215B">
        <w:t>discover</w:t>
      </w:r>
      <w:r w:rsidR="48162AF9" w:rsidRPr="0021215B">
        <w:t>ie</w:t>
      </w:r>
      <w:r w:rsidR="00A623F3" w:rsidRPr="0021215B">
        <w:t>s that have been found</w:t>
      </w:r>
      <w:r w:rsidR="00865E3D" w:rsidRPr="0021215B">
        <w:t xml:space="preserve"> concerning the </w:t>
      </w:r>
      <w:r w:rsidR="00480E9E" w:rsidRPr="0021215B">
        <w:t>u</w:t>
      </w:r>
      <w:r w:rsidR="00865E3D" w:rsidRPr="0021215B">
        <w:t xml:space="preserve">nited </w:t>
      </w:r>
      <w:r w:rsidR="00480E9E" w:rsidRPr="0021215B">
        <w:t>m</w:t>
      </w:r>
      <w:r w:rsidR="00865E3D" w:rsidRPr="0021215B">
        <w:t>onarchy</w:t>
      </w:r>
      <w:r w:rsidR="00A623F3" w:rsidRPr="0021215B">
        <w:t xml:space="preserve">, </w:t>
      </w:r>
      <w:r w:rsidR="00865E3D" w:rsidRPr="0021215B">
        <w:t xml:space="preserve">even moderate scholars have shifted </w:t>
      </w:r>
      <w:r w:rsidR="00A623F3" w:rsidRPr="0021215B">
        <w:t>the debate from</w:t>
      </w:r>
      <w:r w:rsidR="00865E3D" w:rsidRPr="0021215B">
        <w:t xml:space="preserve"> “did </w:t>
      </w:r>
      <w:r w:rsidR="00F1187A" w:rsidRPr="0021215B">
        <w:t xml:space="preserve">figures like </w:t>
      </w:r>
      <w:r w:rsidR="00865E3D" w:rsidRPr="0021215B">
        <w:t xml:space="preserve">David and Solomon </w:t>
      </w:r>
      <w:r w:rsidR="00F1187A" w:rsidRPr="0021215B">
        <w:t xml:space="preserve">even </w:t>
      </w:r>
      <w:r w:rsidR="00865E3D" w:rsidRPr="0021215B">
        <w:t>exist</w:t>
      </w:r>
      <w:r w:rsidR="00394F2C" w:rsidRPr="0021215B">
        <w:t>?</w:t>
      </w:r>
      <w:r w:rsidR="00865E3D" w:rsidRPr="0021215B">
        <w:t>” to “who were David and Solomon?”</w:t>
      </w:r>
      <w:r w:rsidR="00742BFB" w:rsidRPr="0021215B">
        <w:rPr>
          <w:rStyle w:val="FootnoteReference"/>
        </w:rPr>
        <w:footnoteReference w:id="5"/>
      </w:r>
      <w:r w:rsidR="00865E3D" w:rsidRPr="0021215B">
        <w:t xml:space="preserve"> </w:t>
      </w:r>
      <w:r w:rsidR="345C7F14" w:rsidRPr="0021215B">
        <w:t xml:space="preserve">This paper </w:t>
      </w:r>
      <w:r w:rsidR="00742BFB" w:rsidRPr="0021215B">
        <w:t>discuss</w:t>
      </w:r>
      <w:r w:rsidR="0A3EBE5F" w:rsidRPr="0021215B">
        <w:t>es</w:t>
      </w:r>
      <w:r w:rsidR="00742BFB" w:rsidRPr="0021215B">
        <w:t xml:space="preserve"> the evidence that caused this shift and address some of the ongoing </w:t>
      </w:r>
      <w:r w:rsidR="7A347AFB" w:rsidRPr="0021215B">
        <w:t>conversations</w:t>
      </w:r>
      <w:r w:rsidR="00742BFB" w:rsidRPr="0021215B">
        <w:t xml:space="preserve"> around </w:t>
      </w:r>
      <w:r w:rsidR="00E810F2" w:rsidRPr="0021215B">
        <w:t>the united monarchy</w:t>
      </w:r>
      <w:r w:rsidR="00742BFB" w:rsidRPr="0021215B">
        <w:t>.</w:t>
      </w:r>
      <w:r w:rsidR="00394F2C" w:rsidRPr="0021215B">
        <w:t xml:space="preserve"> While moderate scholars</w:t>
      </w:r>
      <w:r w:rsidR="00A74C0A" w:rsidRPr="0021215B">
        <w:t xml:space="preserve"> like Israel Finkelstein</w:t>
      </w:r>
      <w:r w:rsidR="00A74C0A" w:rsidRPr="0021215B">
        <w:rPr>
          <w:i/>
          <w:iCs/>
        </w:rPr>
        <w:t xml:space="preserve"> </w:t>
      </w:r>
      <w:r w:rsidR="00394F2C" w:rsidRPr="0021215B">
        <w:t xml:space="preserve">will try to adjust the dates </w:t>
      </w:r>
      <w:r w:rsidR="003D20E7" w:rsidRPr="0021215B">
        <w:t xml:space="preserve">of the archeological evidence to </w:t>
      </w:r>
      <w:r w:rsidR="00C3036F" w:rsidRPr="0021215B">
        <w:t>challenge</w:t>
      </w:r>
      <w:r w:rsidR="003D20E7" w:rsidRPr="0021215B">
        <w:t xml:space="preserve"> the dates </w:t>
      </w:r>
      <w:r w:rsidR="00D01E96" w:rsidRPr="0021215B">
        <w:t xml:space="preserve">and claims </w:t>
      </w:r>
      <w:r w:rsidR="003D20E7" w:rsidRPr="0021215B">
        <w:t xml:space="preserve">of the </w:t>
      </w:r>
      <w:r w:rsidR="00CA5BFC" w:rsidRPr="0021215B">
        <w:t>Bible</w:t>
      </w:r>
      <w:r w:rsidR="003D20E7" w:rsidRPr="0021215B">
        <w:t>, the conservative view</w:t>
      </w:r>
      <w:r w:rsidR="009F7997" w:rsidRPr="0021215B">
        <w:t xml:space="preserve"> </w:t>
      </w:r>
      <w:r w:rsidR="0045434F" w:rsidRPr="0021215B">
        <w:t>holds</w:t>
      </w:r>
      <w:r w:rsidR="003D20E7" w:rsidRPr="0021215B">
        <w:t xml:space="preserve"> a more compelling </w:t>
      </w:r>
      <w:r w:rsidR="0036642A" w:rsidRPr="0021215B">
        <w:t xml:space="preserve">framework for </w:t>
      </w:r>
      <w:r w:rsidR="0036642A" w:rsidRPr="0021215B">
        <w:lastRenderedPageBreak/>
        <w:t>understanding these</w:t>
      </w:r>
      <w:r w:rsidR="003D20E7" w:rsidRPr="0021215B">
        <w:t xml:space="preserve"> artifacts</w:t>
      </w:r>
      <w:r w:rsidR="009F7997" w:rsidRPr="0021215B">
        <w:t xml:space="preserve">. </w:t>
      </w:r>
      <w:r w:rsidR="0045434F" w:rsidRPr="0021215B">
        <w:t xml:space="preserve">The cumulative weight of the archaeological evidence for the United Monarchy shows that we must take the Biblical narrative not as mere myth, but as a reflection of a historical reality. </w:t>
      </w:r>
    </w:p>
    <w:p w14:paraId="4064B645" w14:textId="597CF5F0" w:rsidR="0068387C" w:rsidRPr="0021215B" w:rsidRDefault="00A01977" w:rsidP="000C14BE">
      <w:pPr>
        <w:pStyle w:val="Heading2"/>
      </w:pPr>
      <w:bookmarkStart w:id="5" w:name="_Toc185488521"/>
      <w:r w:rsidRPr="0021215B">
        <w:t xml:space="preserve">The </w:t>
      </w:r>
      <w:r w:rsidR="0068387C" w:rsidRPr="0021215B">
        <w:t>Tel</w:t>
      </w:r>
      <w:r w:rsidR="00EA49DF" w:rsidRPr="0021215B">
        <w:t xml:space="preserve"> </w:t>
      </w:r>
      <w:r w:rsidR="0068387C" w:rsidRPr="0021215B">
        <w:t xml:space="preserve">Dan </w:t>
      </w:r>
      <w:r w:rsidR="00EA49DF" w:rsidRPr="0021215B">
        <w:t>Stele</w:t>
      </w:r>
      <w:bookmarkEnd w:id="5"/>
    </w:p>
    <w:p w14:paraId="2D327CD4" w14:textId="0326B50E" w:rsidR="00282B5C" w:rsidRPr="0021215B" w:rsidRDefault="004438B1" w:rsidP="00557846">
      <w:r w:rsidRPr="0021215B">
        <w:t xml:space="preserve">Perhaps the most </w:t>
      </w:r>
      <w:r w:rsidR="00FA5E44" w:rsidRPr="0021215B">
        <w:t>pivotal</w:t>
      </w:r>
      <w:r w:rsidRPr="0021215B">
        <w:t xml:space="preserve"> discovery in the conversation </w:t>
      </w:r>
      <w:r w:rsidR="00876067" w:rsidRPr="0021215B">
        <w:t xml:space="preserve">on </w:t>
      </w:r>
      <w:r w:rsidR="00FA5E44" w:rsidRPr="0021215B">
        <w:t xml:space="preserve">David is the Tel Dan Stele. </w:t>
      </w:r>
      <w:r w:rsidR="00DC698E" w:rsidRPr="0021215B">
        <w:t xml:space="preserve">Discovered in 1993 at the biblical site of Tel Dan, </w:t>
      </w:r>
      <w:r w:rsidR="00A01977" w:rsidRPr="0021215B">
        <w:t xml:space="preserve">The Tel Dan Stele </w:t>
      </w:r>
      <w:r w:rsidR="00AD42D6" w:rsidRPr="0021215B">
        <w:t xml:space="preserve">is a broken piece of </w:t>
      </w:r>
      <w:r w:rsidR="00DA4F92" w:rsidRPr="0021215B">
        <w:t>basalt</w:t>
      </w:r>
      <w:r w:rsidR="00FA2C72" w:rsidRPr="0021215B">
        <w:t xml:space="preserve"> </w:t>
      </w:r>
      <w:r w:rsidR="00AD42D6" w:rsidRPr="0021215B">
        <w:t xml:space="preserve">stone </w:t>
      </w:r>
      <w:r w:rsidR="00132049" w:rsidRPr="0021215B">
        <w:t>with Aramaic inscriptions</w:t>
      </w:r>
      <w:r w:rsidR="00FA2C72" w:rsidRPr="0021215B">
        <w:t xml:space="preserve"> engraved on its surface. The stone dates to the </w:t>
      </w:r>
      <w:r w:rsidR="00DA4F92" w:rsidRPr="0021215B">
        <w:t>9</w:t>
      </w:r>
      <w:r w:rsidR="00DA4F92" w:rsidRPr="0021215B">
        <w:rPr>
          <w:vertAlign w:val="superscript"/>
        </w:rPr>
        <w:t>th</w:t>
      </w:r>
      <w:r w:rsidR="00DA4F92" w:rsidRPr="0021215B">
        <w:t xml:space="preserve"> century BC. What is significant about this stone is the inscription itself. </w:t>
      </w:r>
      <w:r w:rsidR="00823BE8" w:rsidRPr="0021215B">
        <w:t>The text records details of an invasion of Israel by an Aramean k</w:t>
      </w:r>
      <w:r w:rsidR="00567477" w:rsidRPr="0021215B">
        <w:t>ing. While the name of the king in not recorded on the stone fragment, it is almost universally accepted to be</w:t>
      </w:r>
      <w:r w:rsidR="004C7109" w:rsidRPr="0021215B">
        <w:t xml:space="preserve"> </w:t>
      </w:r>
      <w:r w:rsidR="00613E8C" w:rsidRPr="0021215B">
        <w:t>referring</w:t>
      </w:r>
      <w:r w:rsidR="004C7109" w:rsidRPr="0021215B">
        <w:t xml:space="preserve"> to</w:t>
      </w:r>
      <w:r w:rsidR="00567477" w:rsidRPr="0021215B">
        <w:t xml:space="preserve"> Hazael, King of Damascus</w:t>
      </w:r>
      <w:r w:rsidR="1AE3CB1D" w:rsidRPr="0021215B">
        <w:t>,</w:t>
      </w:r>
      <w:r w:rsidR="00567477" w:rsidRPr="0021215B">
        <w:t xml:space="preserve"> who raided the </w:t>
      </w:r>
      <w:r w:rsidR="00487E1D" w:rsidRPr="0021215B">
        <w:t>northern kingdom of Israel around 835 BC.</w:t>
      </w:r>
      <w:r w:rsidR="00CA1859" w:rsidRPr="0021215B">
        <w:rPr>
          <w:rStyle w:val="FootnoteReference"/>
        </w:rPr>
        <w:footnoteReference w:id="6"/>
      </w:r>
      <w:r w:rsidR="00487E1D" w:rsidRPr="0021215B">
        <w:t xml:space="preserve"> </w:t>
      </w:r>
      <w:r w:rsidR="00B957AC" w:rsidRPr="0021215B">
        <w:t>The inscription reads</w:t>
      </w:r>
      <w:r w:rsidR="31617930" w:rsidRPr="0021215B">
        <w:t>,</w:t>
      </w:r>
      <w:r w:rsidR="00B957AC" w:rsidRPr="0021215B">
        <w:t xml:space="preserve"> </w:t>
      </w:r>
      <w:r w:rsidR="00B957AC" w:rsidRPr="0021215B">
        <w:rPr>
          <w:i/>
          <w:iCs/>
        </w:rPr>
        <w:t>“</w:t>
      </w:r>
      <w:r w:rsidR="00F47601" w:rsidRPr="0021215B">
        <w:rPr>
          <w:i/>
          <w:iCs/>
        </w:rPr>
        <w:t>I killed [Jeho]ram son of Ahab, king of Israel, and I killed [Ahaz]iah son of Jehoram, king of the House of David.</w:t>
      </w:r>
      <w:r w:rsidR="00930CBC" w:rsidRPr="0021215B">
        <w:rPr>
          <w:i/>
          <w:iCs/>
        </w:rPr>
        <w:t xml:space="preserve">” </w:t>
      </w:r>
      <w:r w:rsidR="004C7109" w:rsidRPr="0021215B">
        <w:t>Thi</w:t>
      </w:r>
      <w:r w:rsidR="00882E96" w:rsidRPr="0021215B">
        <w:t xml:space="preserve">s inscription was the first extrabiblical record of David to ever be found. </w:t>
      </w:r>
      <w:r w:rsidR="00557846" w:rsidRPr="0021215B">
        <w:t>Its discovery marked a turning point in biblical archaeology</w:t>
      </w:r>
      <w:r w:rsidR="00B20E78" w:rsidRPr="0021215B">
        <w:t>.</w:t>
      </w:r>
    </w:p>
    <w:p w14:paraId="042E1A6A" w14:textId="3A89A2DD" w:rsidR="00542052" w:rsidRPr="0021215B" w:rsidRDefault="00882E96" w:rsidP="00557846">
      <w:r w:rsidRPr="0021215B">
        <w:t xml:space="preserve">The Tel Dan Stele is significant for </w:t>
      </w:r>
      <w:r w:rsidR="00282B5C" w:rsidRPr="0021215B">
        <w:t>three</w:t>
      </w:r>
      <w:r w:rsidRPr="0021215B">
        <w:t xml:space="preserve"> major reasons. </w:t>
      </w:r>
      <w:r w:rsidR="00E12744" w:rsidRPr="0021215B">
        <w:t xml:space="preserve">First, the Tel Dan Stele </w:t>
      </w:r>
      <w:r w:rsidR="00B20E78" w:rsidRPr="0021215B">
        <w:t>confirms</w:t>
      </w:r>
      <w:r w:rsidR="00813274" w:rsidRPr="0021215B">
        <w:t xml:space="preserve"> </w:t>
      </w:r>
      <w:r w:rsidR="00282B5C" w:rsidRPr="0021215B">
        <w:t>the existence of David</w:t>
      </w:r>
      <w:r w:rsidR="7EDABFB4" w:rsidRPr="0021215B">
        <w:t xml:space="preserve"> - </w:t>
      </w:r>
      <w:r w:rsidR="00813274" w:rsidRPr="0021215B">
        <w:t xml:space="preserve">something </w:t>
      </w:r>
      <w:r w:rsidR="005A0148" w:rsidRPr="0021215B">
        <w:t>minimalist</w:t>
      </w:r>
      <w:r w:rsidR="00813274" w:rsidRPr="0021215B">
        <w:t xml:space="preserve"> scholars had sought to </w:t>
      </w:r>
      <w:r w:rsidR="004C23CC" w:rsidRPr="0021215B">
        <w:t xml:space="preserve">disprove </w:t>
      </w:r>
      <w:r w:rsidR="00813274" w:rsidRPr="0021215B">
        <w:t xml:space="preserve">for </w:t>
      </w:r>
      <w:r w:rsidR="009E3039" w:rsidRPr="0021215B">
        <w:t>decades</w:t>
      </w:r>
      <w:r w:rsidR="00813274" w:rsidRPr="0021215B">
        <w:t xml:space="preserve"> before</w:t>
      </w:r>
      <w:r w:rsidR="004C23CC" w:rsidRPr="0021215B">
        <w:t xml:space="preserve"> the Stele’s discovery</w:t>
      </w:r>
      <w:r w:rsidR="00813274" w:rsidRPr="0021215B">
        <w:t>.</w:t>
      </w:r>
      <w:r w:rsidR="00611F06" w:rsidRPr="0021215B">
        <w:rPr>
          <w:rStyle w:val="FootnoteReference"/>
        </w:rPr>
        <w:footnoteReference w:id="7"/>
      </w:r>
      <w:r w:rsidR="00282B5C" w:rsidRPr="0021215B">
        <w:t xml:space="preserve"> </w:t>
      </w:r>
      <w:r w:rsidR="00813274" w:rsidRPr="0021215B">
        <w:t xml:space="preserve">Second, </w:t>
      </w:r>
      <w:r w:rsidR="00AA1621" w:rsidRPr="0021215B">
        <w:t xml:space="preserve">the Stele helps date David to his biblical chronology (around 1000 BC). </w:t>
      </w:r>
      <w:r w:rsidR="00B20E78" w:rsidRPr="0021215B">
        <w:t xml:space="preserve">With </w:t>
      </w:r>
      <w:r w:rsidR="188AFAF9" w:rsidRPr="0021215B">
        <w:t>the practically</w:t>
      </w:r>
      <w:r w:rsidR="002325BE" w:rsidRPr="0021215B">
        <w:t xml:space="preserve"> unquestioned </w:t>
      </w:r>
      <w:r w:rsidR="00E6597B" w:rsidRPr="0021215B">
        <w:t>historic</w:t>
      </w:r>
      <w:r w:rsidR="00B20E78" w:rsidRPr="0021215B">
        <w:t xml:space="preserve">ity of </w:t>
      </w:r>
      <w:r w:rsidR="00E6597B" w:rsidRPr="0021215B">
        <w:t>the kings Ahab and Ahaz</w:t>
      </w:r>
      <w:r w:rsidR="00136BFD" w:rsidRPr="0021215B">
        <w:rPr>
          <w:rStyle w:val="FootnoteReference"/>
        </w:rPr>
        <w:footnoteReference w:id="8"/>
      </w:r>
      <w:r w:rsidR="00E6597B" w:rsidRPr="0021215B">
        <w:t xml:space="preserve">, </w:t>
      </w:r>
      <w:r w:rsidR="00852CF8" w:rsidRPr="0021215B">
        <w:t xml:space="preserve">the Stele documents the existence of the Davidic dynasty </w:t>
      </w:r>
      <w:r w:rsidR="00E6597B" w:rsidRPr="0021215B">
        <w:t>within one hundred</w:t>
      </w:r>
      <w:r w:rsidR="00AB2598" w:rsidRPr="0021215B">
        <w:t xml:space="preserve"> and </w:t>
      </w:r>
      <w:r w:rsidR="00AB2598" w:rsidRPr="0021215B">
        <w:lastRenderedPageBreak/>
        <w:t>fifty</w:t>
      </w:r>
      <w:r w:rsidR="00E6597B" w:rsidRPr="0021215B">
        <w:t xml:space="preserve"> years of the end of Solomon’s reign</w:t>
      </w:r>
      <w:r w:rsidR="00DF5A26">
        <w:t>.</w:t>
      </w:r>
      <w:r w:rsidR="00E6597B" w:rsidRPr="0021215B">
        <w:t xml:space="preserve"> </w:t>
      </w:r>
      <w:r w:rsidR="003429C3" w:rsidRPr="0021215B">
        <w:t xml:space="preserve">This dismantles the claim that David was an invention of 6th-century BC Jews seeking to promote political and religious propaganda. Instead, David emerges as a </w:t>
      </w:r>
      <w:r w:rsidR="3B144F80" w:rsidRPr="0021215B">
        <w:t>legitimate</w:t>
      </w:r>
      <w:r w:rsidR="003429C3" w:rsidRPr="0021215B">
        <w:t xml:space="preserve"> historical leader who predated the 9th century BC</w:t>
      </w:r>
      <w:r w:rsidR="00AA2527" w:rsidRPr="0021215B">
        <w:t xml:space="preserve">. </w:t>
      </w:r>
      <w:r w:rsidR="00960233" w:rsidRPr="0021215B">
        <w:t xml:space="preserve">Third, the Tel Dan Stele shows the magnitude of David’s renown. </w:t>
      </w:r>
      <w:r w:rsidR="00CF4632" w:rsidRPr="0021215B">
        <w:t>This counters the minimalist claim that David was merely a local tribal chief whose legends were exaggerated over time. Even</w:t>
      </w:r>
      <w:r w:rsidR="00AA2527" w:rsidRPr="0021215B">
        <w:t xml:space="preserve"> </w:t>
      </w:r>
      <w:r w:rsidR="00CF4632" w:rsidRPr="0021215B">
        <w:t xml:space="preserve">Finkelstein concedes that the stele’s mention of the “House of David” </w:t>
      </w:r>
      <w:r w:rsidR="000A701B" w:rsidRPr="0021215B">
        <w:t>is “clear evidence</w:t>
      </w:r>
      <w:r w:rsidR="00B719B5" w:rsidRPr="0021215B">
        <w:t xml:space="preserve"> that</w:t>
      </w:r>
      <w:r w:rsidR="000A701B" w:rsidRPr="0021215B">
        <w:t xml:space="preserve"> the reputation of David was not a </w:t>
      </w:r>
      <w:r w:rsidR="00B719B5" w:rsidRPr="0021215B">
        <w:t>literary</w:t>
      </w:r>
      <w:r w:rsidR="000A701B" w:rsidRPr="0021215B">
        <w:t xml:space="preserve"> invention</w:t>
      </w:r>
      <w:r w:rsidR="00B719B5" w:rsidRPr="0021215B">
        <w:t xml:space="preserve"> of a much later period</w:t>
      </w:r>
      <w:r w:rsidR="00D94A76" w:rsidRPr="0021215B">
        <w:t xml:space="preserve">” and </w:t>
      </w:r>
      <w:r w:rsidR="00172AAE" w:rsidRPr="0021215B">
        <w:t>that it “clearly validates the biblical description of a figure named David becoming the founder of the dynasty.”</w:t>
      </w:r>
      <w:r w:rsidR="00172AAE" w:rsidRPr="0021215B">
        <w:rPr>
          <w:rStyle w:val="FootnoteReference"/>
        </w:rPr>
        <w:footnoteReference w:id="9"/>
      </w:r>
      <w:r w:rsidR="00542052" w:rsidRPr="0021215B">
        <w:t xml:space="preserve"> </w:t>
      </w:r>
    </w:p>
    <w:p w14:paraId="016F938F" w14:textId="1C756311" w:rsidR="00882E96" w:rsidRPr="0021215B" w:rsidRDefault="00542052" w:rsidP="00557846">
      <w:r w:rsidRPr="0021215B">
        <w:t>Thus, the Tel Dan Stele not only affirms the historicity of both David as an individual and his “house” as a ruling dynasty, but it also forces scholars to recognize that his impact extended well beyond his immediate context. When weighing this evidence, the biblical account of David’s kingship and rule over Israel emerges as the most coherent explanation</w:t>
      </w:r>
      <w:r w:rsidR="00C2603D" w:rsidRPr="0021215B">
        <w:t xml:space="preserve"> of this </w:t>
      </w:r>
      <w:r w:rsidR="00AA2527" w:rsidRPr="0021215B">
        <w:t>inscription.</w:t>
      </w:r>
    </w:p>
    <w:p w14:paraId="319A02E2" w14:textId="2DEE19E1" w:rsidR="00CB637E" w:rsidRPr="0021215B" w:rsidRDefault="009A0A43" w:rsidP="0068387C">
      <w:pPr>
        <w:pStyle w:val="Heading2"/>
      </w:pPr>
      <w:bookmarkStart w:id="8" w:name="_Toc185488522"/>
      <w:r w:rsidRPr="0021215B">
        <w:lastRenderedPageBreak/>
        <w:t xml:space="preserve">Solomon’s Activity: </w:t>
      </w:r>
      <w:r w:rsidR="00CB637E" w:rsidRPr="0021215B">
        <w:t>Hazor, Megiddo, and Gezer</w:t>
      </w:r>
      <w:bookmarkEnd w:id="8"/>
    </w:p>
    <w:p w14:paraId="4D5E8088" w14:textId="7661135B" w:rsidR="00DF5FE7" w:rsidRPr="0021215B" w:rsidRDefault="002154FB" w:rsidP="00DF5FE7">
      <w:r w:rsidRPr="0021215B">
        <w:t>A</w:t>
      </w:r>
      <w:r w:rsidR="00CF48A8" w:rsidRPr="0021215B">
        <w:t xml:space="preserve">s a reminder, </w:t>
      </w:r>
      <w:r w:rsidR="000864E9" w:rsidRPr="0021215B">
        <w:t xml:space="preserve">biblical archaeology </w:t>
      </w:r>
      <w:proofErr w:type="gramStart"/>
      <w:r w:rsidR="000864E9" w:rsidRPr="0021215B">
        <w:t>asks</w:t>
      </w:r>
      <w:proofErr w:type="gramEnd"/>
      <w:r w:rsidR="003319AD" w:rsidRPr="0021215B">
        <w:t xml:space="preserve"> </w:t>
      </w:r>
      <w:r w:rsidR="00F55DF4" w:rsidRPr="0021215B">
        <w:t>“</w:t>
      </w:r>
      <w:r w:rsidR="003319AD" w:rsidRPr="0021215B">
        <w:t>do we find the right stuff, at the right place, at the right time</w:t>
      </w:r>
      <w:r w:rsidR="00F55DF4" w:rsidRPr="0021215B">
        <w:t>?”</w:t>
      </w:r>
      <w:r w:rsidR="003319AD" w:rsidRPr="0021215B">
        <w:t xml:space="preserve"> </w:t>
      </w:r>
      <w:r w:rsidR="00CF48A8" w:rsidRPr="0021215B">
        <w:t xml:space="preserve">A good </w:t>
      </w:r>
      <w:r w:rsidR="0099516D" w:rsidRPr="0021215B">
        <w:t xml:space="preserve">case study for </w:t>
      </w:r>
      <w:r w:rsidR="007117DF" w:rsidRPr="0021215B">
        <w:t>this</w:t>
      </w:r>
      <w:r w:rsidR="0099516D" w:rsidRPr="0021215B">
        <w:t xml:space="preserve"> </w:t>
      </w:r>
      <w:r w:rsidR="00CF48A8" w:rsidRPr="0021215B">
        <w:t xml:space="preserve">is found in </w:t>
      </w:r>
      <w:r w:rsidR="003319AD" w:rsidRPr="0021215B">
        <w:t>1 Kings</w:t>
      </w:r>
      <w:r w:rsidR="006E256A" w:rsidRPr="0021215B">
        <w:t xml:space="preserve"> 9:15</w:t>
      </w:r>
      <w:r w:rsidR="00CF48A8" w:rsidRPr="0021215B">
        <w:t>. This verse</w:t>
      </w:r>
      <w:r w:rsidR="000D3296" w:rsidRPr="0021215B">
        <w:t xml:space="preserve"> </w:t>
      </w:r>
      <w:r w:rsidR="0099516D" w:rsidRPr="0021215B">
        <w:t>records</w:t>
      </w:r>
      <w:r w:rsidR="000D3296" w:rsidRPr="0021215B">
        <w:t xml:space="preserve"> building </w:t>
      </w:r>
      <w:r w:rsidR="00CF48A8" w:rsidRPr="0021215B">
        <w:t xml:space="preserve">campaigns </w:t>
      </w:r>
      <w:r w:rsidR="00060385" w:rsidRPr="0021215B">
        <w:t>initiated</w:t>
      </w:r>
      <w:r w:rsidR="000D3296" w:rsidRPr="0021215B">
        <w:t xml:space="preserve"> by king Solomon </w:t>
      </w:r>
      <w:r w:rsidR="00060385" w:rsidRPr="0021215B">
        <w:t xml:space="preserve">to </w:t>
      </w:r>
      <w:r w:rsidR="00270EB4" w:rsidRPr="0021215B">
        <w:t>reinforce</w:t>
      </w:r>
      <w:r w:rsidR="00060385" w:rsidRPr="0021215B">
        <w:t xml:space="preserve"> the defenses of Israel</w:t>
      </w:r>
      <w:r w:rsidR="0099516D" w:rsidRPr="0021215B">
        <w:t xml:space="preserve"> during his reign</w:t>
      </w:r>
      <w:r w:rsidR="00060385" w:rsidRPr="0021215B">
        <w:t>. The biblical text notes that he fortified</w:t>
      </w:r>
      <w:r w:rsidR="000D3296" w:rsidRPr="0021215B">
        <w:t xml:space="preserve"> </w:t>
      </w:r>
      <w:r w:rsidR="000864E9" w:rsidRPr="0021215B">
        <w:t>cities</w:t>
      </w:r>
      <w:r w:rsidR="000D3296" w:rsidRPr="0021215B">
        <w:t xml:space="preserve"> such as Hazor, Megiddo, and Gezer. Thus</w:t>
      </w:r>
      <w:r w:rsidR="00F46A03" w:rsidRPr="0021215B">
        <w:t xml:space="preserve">, </w:t>
      </w:r>
      <w:r w:rsidR="000D3296" w:rsidRPr="0021215B">
        <w:t xml:space="preserve">we would expect to find </w:t>
      </w:r>
      <w:r w:rsidR="0099516D" w:rsidRPr="0021215B">
        <w:t xml:space="preserve">archaeological </w:t>
      </w:r>
      <w:r w:rsidR="000D3296" w:rsidRPr="0021215B">
        <w:t>evidence of</w:t>
      </w:r>
      <w:r w:rsidR="000864E9" w:rsidRPr="0021215B">
        <w:t xml:space="preserve"> </w:t>
      </w:r>
      <w:r w:rsidR="000D3296" w:rsidRPr="0021215B">
        <w:t xml:space="preserve">building efforts at these </w:t>
      </w:r>
      <w:r w:rsidR="00314B9E" w:rsidRPr="0021215B">
        <w:t>s</w:t>
      </w:r>
      <w:r w:rsidR="000D3296" w:rsidRPr="0021215B">
        <w:t>ites dating to the 10</w:t>
      </w:r>
      <w:r w:rsidR="000D3296" w:rsidRPr="0021215B">
        <w:rPr>
          <w:vertAlign w:val="superscript"/>
        </w:rPr>
        <w:t>th</w:t>
      </w:r>
      <w:r w:rsidR="000D3296" w:rsidRPr="0021215B">
        <w:t xml:space="preserve"> century. </w:t>
      </w:r>
      <w:r w:rsidR="00A1495B" w:rsidRPr="0021215B">
        <w:t xml:space="preserve">That would be the right stuff, at the right places, at the right time. </w:t>
      </w:r>
      <w:r w:rsidR="00231DB1" w:rsidRPr="0021215B">
        <w:t xml:space="preserve">What </w:t>
      </w:r>
      <w:r w:rsidR="00F4643B" w:rsidRPr="0021215B">
        <w:t xml:space="preserve">then </w:t>
      </w:r>
      <w:r w:rsidR="00231DB1" w:rsidRPr="0021215B">
        <w:t xml:space="preserve">do </w:t>
      </w:r>
      <w:r w:rsidR="00231DB1" w:rsidRPr="000B74E7">
        <w:t>we</w:t>
      </w:r>
      <w:r w:rsidR="00231DB1" w:rsidRPr="0021215B">
        <w:t xml:space="preserve"> find at these </w:t>
      </w:r>
      <w:r w:rsidR="00F4643B" w:rsidRPr="0021215B">
        <w:t>s</w:t>
      </w:r>
      <w:r w:rsidR="00231DB1" w:rsidRPr="0021215B">
        <w:t>ites?</w:t>
      </w:r>
    </w:p>
    <w:p w14:paraId="4D2B1843" w14:textId="6EAF3B6E" w:rsidR="00030EB0" w:rsidRPr="0021215B" w:rsidRDefault="009B7355" w:rsidP="00030EB0">
      <w:pPr>
        <w:pStyle w:val="Heading3"/>
      </w:pPr>
      <w:bookmarkStart w:id="9" w:name="_Toc185488523"/>
      <w:r>
        <w:t>Six</w:t>
      </w:r>
      <w:r w:rsidR="00030EB0" w:rsidRPr="0021215B">
        <w:t>-Chambered Gates</w:t>
      </w:r>
      <w:r w:rsidR="00442A4D" w:rsidRPr="0021215B">
        <w:t xml:space="preserve"> at Megiddo, Hazor and Gezer</w:t>
      </w:r>
      <w:bookmarkEnd w:id="9"/>
    </w:p>
    <w:p w14:paraId="627DF174" w14:textId="46BC349B" w:rsidR="00215FD2" w:rsidRPr="0021215B" w:rsidRDefault="00442A4D">
      <w:r w:rsidRPr="0021215B">
        <w:t>The first excavation of the three sites</w:t>
      </w:r>
      <w:r w:rsidR="00765057" w:rsidRPr="0021215B">
        <w:t xml:space="preserve"> was at Gezer in 1902-1907. The dig uncovered </w:t>
      </w:r>
      <w:r w:rsidR="00964C2B" w:rsidRPr="0021215B">
        <w:t>remnants of walls and</w:t>
      </w:r>
      <w:r w:rsidR="00BC3E72" w:rsidRPr="0021215B">
        <w:t xml:space="preserve"> a</w:t>
      </w:r>
      <w:r w:rsidR="00964C2B" w:rsidRPr="0021215B">
        <w:t xml:space="preserve"> gate</w:t>
      </w:r>
      <w:r w:rsidR="002A5DEB" w:rsidRPr="0021215B">
        <w:t xml:space="preserve"> dating to the 10</w:t>
      </w:r>
      <w:r w:rsidR="002A5DEB" w:rsidRPr="0021215B">
        <w:rPr>
          <w:vertAlign w:val="superscript"/>
        </w:rPr>
        <w:t>th</w:t>
      </w:r>
      <w:r w:rsidR="002A5DEB" w:rsidRPr="0021215B">
        <w:t xml:space="preserve"> century</w:t>
      </w:r>
      <w:r w:rsidR="00964C2B" w:rsidRPr="0021215B">
        <w:t xml:space="preserve">. </w:t>
      </w:r>
      <w:r w:rsidR="00134059" w:rsidRPr="0021215B">
        <w:t xml:space="preserve">The </w:t>
      </w:r>
      <w:r w:rsidR="00475207" w:rsidRPr="0021215B">
        <w:t xml:space="preserve">next excavation took place </w:t>
      </w:r>
      <w:r w:rsidR="0019553F" w:rsidRPr="0021215B">
        <w:t xml:space="preserve">at </w:t>
      </w:r>
      <w:r w:rsidR="00D44A19" w:rsidRPr="0021215B">
        <w:t>Megiddo</w:t>
      </w:r>
      <w:r w:rsidR="007F672E" w:rsidRPr="0021215B">
        <w:t xml:space="preserve"> i</w:t>
      </w:r>
      <w:r w:rsidR="00D37912" w:rsidRPr="0021215B">
        <w:t>n the 1920s and 30s</w:t>
      </w:r>
      <w:r w:rsidR="007F672E" w:rsidRPr="0021215B">
        <w:t xml:space="preserve">. The dig revealed </w:t>
      </w:r>
      <w:r w:rsidR="00BC6F57" w:rsidRPr="0021215B">
        <w:t xml:space="preserve">city fortifications, </w:t>
      </w:r>
      <w:r w:rsidR="000D2630" w:rsidRPr="0021215B">
        <w:t xml:space="preserve">a </w:t>
      </w:r>
      <w:r w:rsidR="002B02E0" w:rsidRPr="0021215B">
        <w:t>6-</w:t>
      </w:r>
      <w:r w:rsidR="00713CE3" w:rsidRPr="0021215B">
        <w:t>chambered</w:t>
      </w:r>
      <w:r w:rsidR="000D2630" w:rsidRPr="0021215B">
        <w:t xml:space="preserve"> gate, and large administrative buildings</w:t>
      </w:r>
      <w:r w:rsidR="00B57CF5" w:rsidRPr="0021215B">
        <w:t xml:space="preserve"> dating to the Iron Age</w:t>
      </w:r>
      <w:r w:rsidR="001E27CD" w:rsidRPr="0021215B">
        <w:t xml:space="preserve"> (1200 to 500 BC)</w:t>
      </w:r>
      <w:r w:rsidR="000D2630" w:rsidRPr="0021215B">
        <w:t>.</w:t>
      </w:r>
      <w:r w:rsidR="000D2630" w:rsidRPr="0021215B">
        <w:rPr>
          <w:rStyle w:val="FootnoteReference"/>
        </w:rPr>
        <w:footnoteReference w:id="10"/>
      </w:r>
      <w:r w:rsidR="00B57CF5" w:rsidRPr="0021215B">
        <w:t xml:space="preserve"> </w:t>
      </w:r>
      <w:r w:rsidR="001E27CD" w:rsidRPr="0021215B">
        <w:t>This evidence fit</w:t>
      </w:r>
      <w:r w:rsidR="609952F5" w:rsidRPr="0021215B">
        <w:t>s</w:t>
      </w:r>
      <w:r w:rsidR="001E27CD" w:rsidRPr="0021215B">
        <w:t xml:space="preserve"> the biblical account</w:t>
      </w:r>
      <w:r w:rsidR="00373C82" w:rsidRPr="0021215B">
        <w:t xml:space="preserve"> of Solomon’s efforts swimmingly. </w:t>
      </w:r>
      <w:r w:rsidR="00C2338A" w:rsidRPr="0021215B">
        <w:t xml:space="preserve">In the 1950s, </w:t>
      </w:r>
      <w:r w:rsidR="00C96B60" w:rsidRPr="0021215B">
        <w:t xml:space="preserve">an excavation at Hazor was led by Yigael Yadin. He and his team </w:t>
      </w:r>
      <w:r w:rsidR="00212429" w:rsidRPr="0021215B">
        <w:t>discovered</w:t>
      </w:r>
      <w:r w:rsidR="00C96B60" w:rsidRPr="0021215B">
        <w:t xml:space="preserve"> </w:t>
      </w:r>
      <w:r w:rsidR="00212429" w:rsidRPr="0021215B">
        <w:t xml:space="preserve">a </w:t>
      </w:r>
      <w:r w:rsidR="00B15675" w:rsidRPr="0021215B">
        <w:t xml:space="preserve">large city gate with </w:t>
      </w:r>
      <w:r w:rsidR="0D4747BC" w:rsidRPr="0021215B">
        <w:t>six</w:t>
      </w:r>
      <w:r w:rsidR="00B15675" w:rsidRPr="0021215B">
        <w:t xml:space="preserve"> distinct </w:t>
      </w:r>
      <w:r w:rsidR="00713CE3" w:rsidRPr="0021215B">
        <w:t>chambers</w:t>
      </w:r>
      <w:r w:rsidR="00B15675" w:rsidRPr="0021215B">
        <w:t xml:space="preserve"> dating to </w:t>
      </w:r>
      <w:r w:rsidR="00DF0288" w:rsidRPr="0021215B">
        <w:t xml:space="preserve">the </w:t>
      </w:r>
      <w:r w:rsidR="00B15675" w:rsidRPr="0021215B">
        <w:t>Iron Age</w:t>
      </w:r>
      <w:r w:rsidR="00713CE3" w:rsidRPr="0021215B">
        <w:t>.</w:t>
      </w:r>
      <w:r w:rsidR="00713CE3" w:rsidRPr="0021215B">
        <w:rPr>
          <w:rStyle w:val="FootnoteReference"/>
        </w:rPr>
        <w:footnoteReference w:id="11"/>
      </w:r>
      <w:r w:rsidR="00A57FEB" w:rsidRPr="0021215B">
        <w:t xml:space="preserve"> This gate mirrored the design and size of the gate found at Megiddo</w:t>
      </w:r>
      <w:r w:rsidR="00A52D1F" w:rsidRPr="0021215B">
        <w:t xml:space="preserve"> almost </w:t>
      </w:r>
      <w:r w:rsidR="188308E0" w:rsidRPr="0021215B">
        <w:t>exactly</w:t>
      </w:r>
      <w:r w:rsidR="00A57FEB" w:rsidRPr="0021215B">
        <w:t>.</w:t>
      </w:r>
      <w:r w:rsidR="003331BB" w:rsidRPr="0021215B">
        <w:t xml:space="preserve"> Yadin re</w:t>
      </w:r>
      <w:r w:rsidR="00592014" w:rsidRPr="0021215B">
        <w:t>-</w:t>
      </w:r>
      <w:r w:rsidR="008431A6" w:rsidRPr="0021215B">
        <w:t>examined the findings at Gezer</w:t>
      </w:r>
      <w:r w:rsidR="006C793B" w:rsidRPr="0021215B">
        <w:t xml:space="preserve"> </w:t>
      </w:r>
      <w:r w:rsidR="008431A6" w:rsidRPr="0021215B">
        <w:t>and argued that the remains</w:t>
      </w:r>
      <w:r w:rsidR="00A52D1F" w:rsidRPr="0021215B">
        <w:t xml:space="preserve"> there</w:t>
      </w:r>
      <w:r w:rsidR="008431A6" w:rsidRPr="0021215B">
        <w:t xml:space="preserve"> were actually the same </w:t>
      </w:r>
      <w:r w:rsidR="56C2F08C" w:rsidRPr="0021215B">
        <w:t>six</w:t>
      </w:r>
      <w:r w:rsidR="008431A6" w:rsidRPr="0021215B">
        <w:t xml:space="preserve">-chambered gate found at both </w:t>
      </w:r>
      <w:r w:rsidR="00F10BFB" w:rsidRPr="0021215B">
        <w:t>Hazor and Megiddo.</w:t>
      </w:r>
      <w:r w:rsidR="00F10BFB" w:rsidRPr="0021215B">
        <w:rPr>
          <w:rStyle w:val="FootnoteReference"/>
        </w:rPr>
        <w:footnoteReference w:id="12"/>
      </w:r>
      <w:r w:rsidR="00F10BFB" w:rsidRPr="0021215B">
        <w:t xml:space="preserve"> </w:t>
      </w:r>
      <w:r w:rsidR="00BC2781" w:rsidRPr="0021215B">
        <w:t xml:space="preserve">Therefore, at </w:t>
      </w:r>
      <w:r w:rsidR="2BCCF561" w:rsidRPr="0021215B">
        <w:t>all</w:t>
      </w:r>
      <w:r w:rsidR="00BC2781" w:rsidRPr="0021215B">
        <w:t xml:space="preserve"> the sites </w:t>
      </w:r>
      <w:r w:rsidR="00BC2781" w:rsidRPr="0021215B">
        <w:lastRenderedPageBreak/>
        <w:t>mentioned in 1 Kings 9:15, we have the same 6-chambered gate</w:t>
      </w:r>
      <w:r w:rsidR="00A52D1F" w:rsidRPr="0021215B">
        <w:t xml:space="preserve">, </w:t>
      </w:r>
      <w:r w:rsidR="00D563D6" w:rsidRPr="0021215B">
        <w:t xml:space="preserve">all </w:t>
      </w:r>
      <w:r w:rsidR="00A52D1F" w:rsidRPr="0021215B">
        <w:t xml:space="preserve">dating to </w:t>
      </w:r>
      <w:r w:rsidR="00D563D6" w:rsidRPr="0021215B">
        <w:t>the 10</w:t>
      </w:r>
      <w:r w:rsidR="00D563D6" w:rsidRPr="0021215B">
        <w:rPr>
          <w:vertAlign w:val="superscript"/>
        </w:rPr>
        <w:t>th</w:t>
      </w:r>
      <w:r w:rsidR="00D563D6" w:rsidRPr="0021215B">
        <w:t xml:space="preserve"> century.</w:t>
      </w:r>
      <w:r w:rsidR="00A52D1F" w:rsidRPr="0021215B">
        <w:t xml:space="preserve"> </w:t>
      </w:r>
      <w:r w:rsidR="003166B1" w:rsidRPr="0021215B">
        <w:t xml:space="preserve">The consistency in architectural design across these sites indicates a </w:t>
      </w:r>
      <w:r w:rsidR="00A71B3B" w:rsidRPr="0021215B">
        <w:t xml:space="preserve">programmatic building effort and a </w:t>
      </w:r>
      <w:r w:rsidR="003166B1" w:rsidRPr="0021215B">
        <w:t xml:space="preserve">unified administration capable of executing large-scale construction, which </w:t>
      </w:r>
      <w:r w:rsidR="00D563D6" w:rsidRPr="0021215B">
        <w:t>is best explained by</w:t>
      </w:r>
      <w:r w:rsidR="003166B1" w:rsidRPr="0021215B">
        <w:t xml:space="preserve"> the biblical account of united monarchy during Solomon’s reign.</w:t>
      </w:r>
    </w:p>
    <w:p w14:paraId="1573D08C" w14:textId="0054279D" w:rsidR="008C0DB0" w:rsidRPr="0021215B" w:rsidRDefault="008C0DB0" w:rsidP="008C0DB0">
      <w:pPr>
        <w:pStyle w:val="Heading3"/>
      </w:pPr>
      <w:bookmarkStart w:id="10" w:name="_Toc185488524"/>
      <w:r w:rsidRPr="0021215B">
        <w:t>Gezer</w:t>
      </w:r>
      <w:r w:rsidR="005C0ABE" w:rsidRPr="0021215B">
        <w:t xml:space="preserve"> and S</w:t>
      </w:r>
      <w:r w:rsidR="004512C1" w:rsidRPr="0021215B">
        <w:t>ia</w:t>
      </w:r>
      <w:r w:rsidR="005C0ABE" w:rsidRPr="0021215B">
        <w:t>mun’s Interaction</w:t>
      </w:r>
      <w:r w:rsidR="008D4456" w:rsidRPr="0021215B">
        <w:t>s</w:t>
      </w:r>
      <w:r w:rsidR="005C0ABE" w:rsidRPr="0021215B">
        <w:t xml:space="preserve"> with Solomon</w:t>
      </w:r>
      <w:bookmarkEnd w:id="10"/>
    </w:p>
    <w:p w14:paraId="408231BE" w14:textId="5380E25F" w:rsidR="00960F53" w:rsidRPr="0021215B" w:rsidRDefault="00215FD2" w:rsidP="00077B5A">
      <w:r w:rsidRPr="0021215B">
        <w:t xml:space="preserve">Gezer is also mentioned in 1 Kings 9:16-17. The bible states that “Pharaoh king of Egypt had gone up and captured Gezer and burned it with fire, …and had given it as dowry to his daughter, Solomon's wife; </w:t>
      </w:r>
      <w:proofErr w:type="gramStart"/>
      <w:r w:rsidRPr="0021215B">
        <w:t>so</w:t>
      </w:r>
      <w:proofErr w:type="gramEnd"/>
      <w:r w:rsidRPr="0021215B">
        <w:t xml:space="preserve"> Solomon rebuilt Gezer.” The account provides two key details</w:t>
      </w:r>
      <w:r w:rsidR="004512C1" w:rsidRPr="0021215B">
        <w:t xml:space="preserve"> for</w:t>
      </w:r>
      <w:r w:rsidRPr="0021215B">
        <w:t xml:space="preserve"> investigation. First, the mention of a Pharaoh’s campaign into Canaan suggests we should look to Egyptian records to corroborate this activity. Second, evidence of Gezer’s destruction by fire should be visible in the stratigraphy of the site as destruction by fire leaves a noticeable indicator in the strata. </w:t>
      </w:r>
    </w:p>
    <w:p w14:paraId="483B25F8" w14:textId="618D844C" w:rsidR="00117D8D" w:rsidRDefault="00215FD2" w:rsidP="000B74E7">
      <w:r w:rsidRPr="0021215B">
        <w:t>Based on Egyptian records, the king we would expect to correspond with Solomon would be S</w:t>
      </w:r>
      <w:r w:rsidR="00465C76" w:rsidRPr="0021215B">
        <w:t>iamu</w:t>
      </w:r>
      <w:r w:rsidRPr="0021215B">
        <w:t>n.</w:t>
      </w:r>
      <w:r w:rsidRPr="0021215B">
        <w:rPr>
          <w:rStyle w:val="FootnoteReference"/>
        </w:rPr>
        <w:footnoteReference w:id="13"/>
      </w:r>
      <w:r w:rsidRPr="0021215B">
        <w:t xml:space="preserve"> </w:t>
      </w:r>
      <w:r w:rsidR="00E46536" w:rsidRPr="0021215B">
        <w:t>Egyptian</w:t>
      </w:r>
      <w:r w:rsidR="00465C76" w:rsidRPr="0021215B">
        <w:t xml:space="preserve"> </w:t>
      </w:r>
      <w:r w:rsidR="009B73A1" w:rsidRPr="0021215B">
        <w:t xml:space="preserve">archeology supports </w:t>
      </w:r>
      <w:r w:rsidR="001769B7" w:rsidRPr="0021215B">
        <w:t>the biblical account</w:t>
      </w:r>
      <w:r w:rsidR="009B73A1" w:rsidRPr="0021215B">
        <w:t>,</w:t>
      </w:r>
      <w:r w:rsidR="00465C76" w:rsidRPr="0021215B">
        <w:t xml:space="preserve"> indicat</w:t>
      </w:r>
      <w:r w:rsidR="009B73A1" w:rsidRPr="0021215B">
        <w:t>ing</w:t>
      </w:r>
      <w:r w:rsidR="00465C76" w:rsidRPr="0021215B">
        <w:t xml:space="preserve"> that Siamun had activity in Canaan.</w:t>
      </w:r>
      <w:r w:rsidR="00465C76" w:rsidRPr="0021215B">
        <w:rPr>
          <w:rStyle w:val="FootnoteReference"/>
        </w:rPr>
        <w:footnoteReference w:id="14"/>
      </w:r>
      <w:r w:rsidR="00DE2936" w:rsidRPr="0021215B">
        <w:t xml:space="preserve"> Similarly</w:t>
      </w:r>
      <w:r w:rsidR="00E8065E" w:rsidRPr="0021215B">
        <w:t xml:space="preserve">, findings in the strata show destruction dating </w:t>
      </w:r>
      <w:r w:rsidR="00590DF7" w:rsidRPr="0021215B">
        <w:t>to the</w:t>
      </w:r>
      <w:r w:rsidR="00E8065E" w:rsidRPr="0021215B">
        <w:t xml:space="preserve"> 10</w:t>
      </w:r>
      <w:r w:rsidR="00E8065E" w:rsidRPr="0021215B">
        <w:rPr>
          <w:vertAlign w:val="superscript"/>
        </w:rPr>
        <w:t>th</w:t>
      </w:r>
      <w:r w:rsidR="00E8065E" w:rsidRPr="0021215B">
        <w:t xml:space="preserve"> century</w:t>
      </w:r>
      <w:r w:rsidR="009664FE" w:rsidRPr="0021215B">
        <w:t xml:space="preserve">, which would corelate to the destruction of </w:t>
      </w:r>
      <w:r w:rsidR="00C07F25" w:rsidRPr="0021215B">
        <w:t xml:space="preserve">Gezer by </w:t>
      </w:r>
      <w:r w:rsidR="00E01725" w:rsidRPr="0021215B">
        <w:t>Siamun</w:t>
      </w:r>
      <w:r w:rsidR="00946208" w:rsidRPr="0021215B">
        <w:t xml:space="preserve"> as depicted in 1 Kings 9</w:t>
      </w:r>
      <w:r w:rsidR="00C07F25" w:rsidRPr="0021215B">
        <w:t>.</w:t>
      </w:r>
      <w:r w:rsidR="00E01725" w:rsidRPr="0021215B">
        <w:rPr>
          <w:rStyle w:val="FootnoteReference"/>
        </w:rPr>
        <w:footnoteReference w:id="15"/>
      </w:r>
      <w:r w:rsidR="00C07F25" w:rsidRPr="0021215B">
        <w:t xml:space="preserve"> </w:t>
      </w:r>
      <w:r w:rsidRPr="0021215B">
        <w:t>The critics of the biblical narrative  try to shift the dates of the destruction of Gezer</w:t>
      </w:r>
      <w:r w:rsidR="005F6814" w:rsidRPr="0021215B">
        <w:t xml:space="preserve"> (along with </w:t>
      </w:r>
      <w:r w:rsidR="005F6814" w:rsidRPr="0021215B">
        <w:lastRenderedPageBreak/>
        <w:t>other dates related to all of Solomons cities)</w:t>
      </w:r>
      <w:r w:rsidRPr="0021215B">
        <w:t xml:space="preserve"> to </w:t>
      </w:r>
      <w:r w:rsidR="005F6814" w:rsidRPr="0021215B">
        <w:t>different time</w:t>
      </w:r>
      <w:r w:rsidRPr="0021215B">
        <w:t xml:space="preserve"> period</w:t>
      </w:r>
      <w:r w:rsidR="005F6814" w:rsidRPr="0021215B">
        <w:t>s</w:t>
      </w:r>
      <w:r w:rsidRPr="0021215B">
        <w:t>,</w:t>
      </w:r>
      <w:r w:rsidRPr="0021215B">
        <w:rPr>
          <w:rStyle w:val="FootnoteReference"/>
        </w:rPr>
        <w:footnoteReference w:id="16"/>
      </w:r>
      <w:r w:rsidRPr="0021215B">
        <w:t xml:space="preserve"> but a recent discovery of a seal of Siamun discovered at Gezer all but shuts down any attempt to disprove the biblical narrative as it relates to the city of Gezer.</w:t>
      </w:r>
      <w:r w:rsidRPr="0021215B">
        <w:rPr>
          <w:rStyle w:val="FootnoteReference"/>
        </w:rPr>
        <w:footnoteReference w:id="17"/>
      </w:r>
      <w:r w:rsidR="00C8125B" w:rsidRPr="0021215B">
        <w:t xml:space="preserve"> With the gate of Gezer firmly planted in the 10</w:t>
      </w:r>
      <w:r w:rsidR="00C8125B" w:rsidRPr="0021215B">
        <w:rPr>
          <w:vertAlign w:val="superscript"/>
        </w:rPr>
        <w:t>th</w:t>
      </w:r>
      <w:r w:rsidR="00C8125B" w:rsidRPr="0021215B">
        <w:t xml:space="preserve"> century</w:t>
      </w:r>
      <w:r w:rsidR="003A1B53">
        <w:t>,</w:t>
      </w:r>
      <w:r w:rsidR="00117D8D">
        <w:t xml:space="preserve"> having been</w:t>
      </w:r>
      <w:r w:rsidR="00C8125B" w:rsidRPr="0021215B">
        <w:t xml:space="preserve"> built after Saiman’s raid, the biblical account is the most viable for understanding Gezer’s history and the gates</w:t>
      </w:r>
      <w:r w:rsidR="00590DF7" w:rsidRPr="0021215B">
        <w:t xml:space="preserve"> found</w:t>
      </w:r>
      <w:r w:rsidR="00C8125B" w:rsidRPr="0021215B">
        <w:t xml:space="preserve"> at </w:t>
      </w:r>
      <w:r w:rsidR="004351BD" w:rsidRPr="0021215B">
        <w:t xml:space="preserve">Gezer, </w:t>
      </w:r>
      <w:r w:rsidR="00C8125B" w:rsidRPr="0021215B">
        <w:t>Megiddo</w:t>
      </w:r>
      <w:r w:rsidR="0E1E3482" w:rsidRPr="0021215B">
        <w:t>,</w:t>
      </w:r>
      <w:r w:rsidR="00C8125B" w:rsidRPr="0021215B">
        <w:t xml:space="preserve"> and Hazor</w:t>
      </w:r>
      <w:r w:rsidR="4E591C58" w:rsidRPr="0021215B">
        <w:t>.</w:t>
      </w:r>
      <w:bookmarkStart w:id="11" w:name="_Toc185488525"/>
    </w:p>
    <w:p w14:paraId="214F917C" w14:textId="282C5810" w:rsidR="00172FB3" w:rsidRPr="0021215B" w:rsidRDefault="00172FB3" w:rsidP="00172FB3">
      <w:pPr>
        <w:pStyle w:val="Heading2"/>
      </w:pPr>
      <w:r w:rsidRPr="0021215B">
        <w:t>Jerusalem</w:t>
      </w:r>
      <w:r w:rsidR="001F508A" w:rsidRPr="0021215B">
        <w:t>’s</w:t>
      </w:r>
      <w:r w:rsidR="00B93594" w:rsidRPr="0021215B">
        <w:t xml:space="preserve"> Issues and</w:t>
      </w:r>
      <w:r w:rsidRPr="0021215B">
        <w:t xml:space="preserve"> Excavations</w:t>
      </w:r>
      <w:bookmarkEnd w:id="11"/>
      <w:r w:rsidRPr="0021215B">
        <w:t xml:space="preserve"> </w:t>
      </w:r>
    </w:p>
    <w:p w14:paraId="0EDD8430" w14:textId="77777777" w:rsidR="00537972" w:rsidRPr="0021215B" w:rsidRDefault="00EC59EA" w:rsidP="00537972">
      <w:r w:rsidRPr="0021215B">
        <w:t xml:space="preserve">Perhaps the biggest </w:t>
      </w:r>
      <w:r w:rsidR="00BC017C" w:rsidRPr="0021215B">
        <w:t xml:space="preserve">archaeological </w:t>
      </w:r>
      <w:r w:rsidR="00B93594" w:rsidRPr="0021215B">
        <w:t>critique from the minimalist and moderate camps</w:t>
      </w:r>
      <w:r w:rsidRPr="0021215B">
        <w:t xml:space="preserve"> </w:t>
      </w:r>
      <w:r w:rsidR="004351BD" w:rsidRPr="0021215B">
        <w:t xml:space="preserve">on the </w:t>
      </w:r>
      <w:r w:rsidR="00BC017C" w:rsidRPr="0021215B">
        <w:t>united monarchy is the lack of artifacts and presumed low level of</w:t>
      </w:r>
      <w:r w:rsidR="00764C6F" w:rsidRPr="0021215B">
        <w:t xml:space="preserve"> inhibition</w:t>
      </w:r>
      <w:r w:rsidR="00271786" w:rsidRPr="0021215B">
        <w:t xml:space="preserve"> </w:t>
      </w:r>
      <w:r w:rsidR="00863EAF" w:rsidRPr="0021215B">
        <w:t>in</w:t>
      </w:r>
      <w:r w:rsidR="00271786" w:rsidRPr="0021215B">
        <w:t xml:space="preserve"> the southern highlands (the area containing and surrounding Jerusalem)</w:t>
      </w:r>
      <w:r w:rsidR="00764C6F" w:rsidRPr="0021215B">
        <w:t xml:space="preserve"> during the 10</w:t>
      </w:r>
      <w:r w:rsidR="00764C6F" w:rsidRPr="0021215B">
        <w:rPr>
          <w:vertAlign w:val="superscript"/>
        </w:rPr>
        <w:t>th</w:t>
      </w:r>
      <w:r w:rsidR="00764C6F" w:rsidRPr="0021215B">
        <w:t xml:space="preserve"> century</w:t>
      </w:r>
      <w:r w:rsidR="00110674" w:rsidRPr="0021215B">
        <w:t>.</w:t>
      </w:r>
      <w:r w:rsidR="00FB12CA" w:rsidRPr="0021215B">
        <w:rPr>
          <w:rStyle w:val="FootnoteReference"/>
        </w:rPr>
        <w:footnoteReference w:id="18"/>
      </w:r>
      <w:r w:rsidR="00262E86" w:rsidRPr="0021215B">
        <w:t xml:space="preserve"> </w:t>
      </w:r>
      <w:r w:rsidR="00FB12CA" w:rsidRPr="0021215B">
        <w:t xml:space="preserve">In fact, most of </w:t>
      </w:r>
      <w:r w:rsidR="003D65CD" w:rsidRPr="0021215B">
        <w:t xml:space="preserve">Finkelstein’s views seem to stem from this very issue. </w:t>
      </w:r>
      <w:r w:rsidR="004351BD" w:rsidRPr="0021215B">
        <w:t>Is</w:t>
      </w:r>
      <w:r w:rsidR="00AA4FE7" w:rsidRPr="0021215B">
        <w:t xml:space="preserve"> there </w:t>
      </w:r>
      <w:r w:rsidR="00D345E0" w:rsidRPr="0021215B">
        <w:t>evidence for a thriving capital city</w:t>
      </w:r>
      <w:r w:rsidR="00AA4FE7" w:rsidRPr="0021215B">
        <w:t xml:space="preserve"> </w:t>
      </w:r>
      <w:r w:rsidR="00E2502F" w:rsidRPr="0021215B">
        <w:t>during the time of David and Solomon</w:t>
      </w:r>
      <w:r w:rsidR="00D345E0" w:rsidRPr="0021215B">
        <w:t xml:space="preserve">? Why have we not found </w:t>
      </w:r>
      <w:r w:rsidR="008617F7" w:rsidRPr="0021215B">
        <w:t>remains</w:t>
      </w:r>
      <w:r w:rsidR="00D345E0" w:rsidRPr="0021215B">
        <w:t xml:space="preserve"> of Solomon’s palace or temple? And why do we have no inscriptions</w:t>
      </w:r>
      <w:r w:rsidR="00E2502F" w:rsidRPr="0021215B">
        <w:t xml:space="preserve">, </w:t>
      </w:r>
      <w:r w:rsidR="00D345E0" w:rsidRPr="0021215B">
        <w:t xml:space="preserve">seals or other </w:t>
      </w:r>
      <w:r w:rsidR="008617F7" w:rsidRPr="0021215B">
        <w:t>evidence</w:t>
      </w:r>
      <w:r w:rsidR="00D345E0" w:rsidRPr="0021215B">
        <w:t xml:space="preserve"> that would </w:t>
      </w:r>
      <w:r w:rsidR="00E2502F" w:rsidRPr="0021215B">
        <w:t>be indicative of</w:t>
      </w:r>
      <w:r w:rsidR="00D345E0" w:rsidRPr="0021215B">
        <w:t xml:space="preserve"> a powerful capital </w:t>
      </w:r>
      <w:r w:rsidR="008617F7" w:rsidRPr="0021215B">
        <w:t xml:space="preserve">city </w:t>
      </w:r>
      <w:r w:rsidR="00E2502F" w:rsidRPr="0021215B">
        <w:t>in</w:t>
      </w:r>
      <w:r w:rsidR="00D345E0" w:rsidRPr="0021215B">
        <w:t xml:space="preserve"> a thriving </w:t>
      </w:r>
      <w:r w:rsidR="001F508A" w:rsidRPr="0021215B">
        <w:t>monarchy</w:t>
      </w:r>
      <w:r w:rsidR="00D345E0" w:rsidRPr="0021215B">
        <w:t xml:space="preserve">? </w:t>
      </w:r>
      <w:r w:rsidR="00E2502F" w:rsidRPr="0021215B">
        <w:t>We will</w:t>
      </w:r>
      <w:r w:rsidR="00D345E0" w:rsidRPr="0021215B">
        <w:t xml:space="preserve"> address </w:t>
      </w:r>
      <w:r w:rsidR="00E2502F" w:rsidRPr="0021215B">
        <w:t xml:space="preserve">these questions </w:t>
      </w:r>
      <w:r w:rsidR="00D345E0" w:rsidRPr="0021215B">
        <w:t>i</w:t>
      </w:r>
      <w:r w:rsidR="00E2502F" w:rsidRPr="0021215B">
        <w:t>n</w:t>
      </w:r>
      <w:r w:rsidR="00D345E0" w:rsidRPr="0021215B">
        <w:t xml:space="preserve"> thi</w:t>
      </w:r>
      <w:r w:rsidR="001F508A" w:rsidRPr="0021215B">
        <w:t xml:space="preserve">s section. </w:t>
      </w:r>
    </w:p>
    <w:p w14:paraId="34D853F4" w14:textId="3370BDA9" w:rsidR="0004723B" w:rsidRPr="0021215B" w:rsidRDefault="007D3B8A">
      <w:r w:rsidRPr="0021215B">
        <w:lastRenderedPageBreak/>
        <w:t>First, it is important to note</w:t>
      </w:r>
      <w:r w:rsidR="00537972" w:rsidRPr="0021215B">
        <w:t xml:space="preserve"> t</w:t>
      </w:r>
      <w:r w:rsidR="0004723B" w:rsidRPr="0021215B">
        <w:t xml:space="preserve">here are several challenges in </w:t>
      </w:r>
      <w:r w:rsidR="007F1519" w:rsidRPr="0021215B">
        <w:t xml:space="preserve">ascertaining archaeological evidence from </w:t>
      </w:r>
      <w:r w:rsidR="0004723B" w:rsidRPr="0021215B">
        <w:t>Jerusalem</w:t>
      </w:r>
      <w:r w:rsidR="007916C5" w:rsidRPr="0021215B">
        <w:t>. Fi</w:t>
      </w:r>
      <w:r w:rsidR="00C27492" w:rsidRPr="0021215B">
        <w:t xml:space="preserve">rst, many of the key areas, such as the Temple Mount, </w:t>
      </w:r>
      <w:r w:rsidR="00056E3A" w:rsidRPr="0021215B">
        <w:t>prohib</w:t>
      </w:r>
      <w:r w:rsidR="002C54B2" w:rsidRPr="0021215B">
        <w:t>it</w:t>
      </w:r>
      <w:r w:rsidR="00056E3A" w:rsidRPr="0021215B">
        <w:t xml:space="preserve"> excavation</w:t>
      </w:r>
      <w:r w:rsidR="004351BD" w:rsidRPr="0021215B">
        <w:t xml:space="preserve">. </w:t>
      </w:r>
      <w:r w:rsidR="00056E3A" w:rsidRPr="0021215B">
        <w:t xml:space="preserve">Since Solomon's Temple is thought to have been located on the Temple Mount, the inability to investigate this area leaves a significant gap in the </w:t>
      </w:r>
      <w:r w:rsidR="00B8068E" w:rsidRPr="0021215B">
        <w:t>evidence</w:t>
      </w:r>
      <w:r w:rsidR="00EC2F40" w:rsidRPr="0021215B">
        <w:t xml:space="preserve">. </w:t>
      </w:r>
      <w:r w:rsidR="003538DC" w:rsidRPr="0021215B">
        <w:t>Furthermore, the city has endured repeated destruction and rebuilding</w:t>
      </w:r>
      <w:r w:rsidR="00EC2F40" w:rsidRPr="0021215B">
        <w:rPr>
          <w:rStyle w:val="FootnoteReference"/>
        </w:rPr>
        <w:footnoteReference w:id="19"/>
      </w:r>
      <w:r w:rsidR="003538DC" w:rsidRPr="0021215B">
        <w:t xml:space="preserve">, which likely obliterated or displaced much </w:t>
      </w:r>
      <w:r w:rsidR="7675D6A9" w:rsidRPr="0021215B">
        <w:t xml:space="preserve">of </w:t>
      </w:r>
      <w:r w:rsidR="003538DC" w:rsidRPr="0021215B">
        <w:t>the archeological evidence we would expect to find</w:t>
      </w:r>
      <w:r w:rsidR="0052350F" w:rsidRPr="0021215B">
        <w:t xml:space="preserve"> there</w:t>
      </w:r>
      <w:r w:rsidR="003538DC" w:rsidRPr="0021215B">
        <w:t xml:space="preserve">. </w:t>
      </w:r>
      <w:r w:rsidR="002150C6" w:rsidRPr="0021215B">
        <w:t>Lastly, Jerusalem has been continuously inhabited for over 3,000 years</w:t>
      </w:r>
      <w:r w:rsidR="00EC2F40" w:rsidRPr="0021215B">
        <w:t>.</w:t>
      </w:r>
      <w:r w:rsidR="002150C6" w:rsidRPr="0021215B">
        <w:t xml:space="preserve"> This continuous occupation compresses and disrupts archaeological layers, making it extremely difficult to </w:t>
      </w:r>
      <w:r w:rsidR="002C54B2" w:rsidRPr="0021215B">
        <w:t xml:space="preserve">isolate artifacts. </w:t>
      </w:r>
      <w:r w:rsidR="00F25D55" w:rsidRPr="0021215B">
        <w:t xml:space="preserve">Kenneth </w:t>
      </w:r>
      <w:r w:rsidR="001F7854" w:rsidRPr="0021215B">
        <w:t>Kitchen</w:t>
      </w:r>
      <w:r w:rsidR="00F25D55" w:rsidRPr="0021215B">
        <w:t xml:space="preserve">, a conservative scholar, </w:t>
      </w:r>
      <w:r w:rsidR="001F7854" w:rsidRPr="0021215B">
        <w:t xml:space="preserve"> also notes that only </w:t>
      </w:r>
      <w:r w:rsidR="5C8E9369" w:rsidRPr="0021215B">
        <w:t>an exceedingly small</w:t>
      </w:r>
      <w:r w:rsidR="001F7854" w:rsidRPr="0021215B">
        <w:t xml:space="preserve"> percentage of the area in question has </w:t>
      </w:r>
      <w:r w:rsidRPr="0021215B">
        <w:t xml:space="preserve">actually </w:t>
      </w:r>
      <w:r w:rsidR="001F7854" w:rsidRPr="0021215B">
        <w:t>been excavated (3-5%)</w:t>
      </w:r>
      <w:r w:rsidR="4A28B9A5" w:rsidRPr="0021215B">
        <w:t>,</w:t>
      </w:r>
      <w:r w:rsidR="001F7854" w:rsidRPr="0021215B">
        <w:t xml:space="preserve"> and large conclusions on the data </w:t>
      </w:r>
      <w:r w:rsidR="001E7B72" w:rsidRPr="0021215B">
        <w:t xml:space="preserve">should be </w:t>
      </w:r>
      <w:r w:rsidR="374C052C" w:rsidRPr="0021215B">
        <w:t>made</w:t>
      </w:r>
      <w:r w:rsidR="001E7B72" w:rsidRPr="0021215B">
        <w:t xml:space="preserve"> with much caution</w:t>
      </w:r>
      <w:r w:rsidR="001F7854" w:rsidRPr="0021215B">
        <w:t>.</w:t>
      </w:r>
      <w:r w:rsidR="001F7854" w:rsidRPr="0021215B">
        <w:rPr>
          <w:rStyle w:val="FootnoteReference"/>
        </w:rPr>
        <w:footnoteReference w:id="20"/>
      </w:r>
      <w:r w:rsidR="001F7854" w:rsidRPr="0021215B">
        <w:t xml:space="preserve"> There </w:t>
      </w:r>
      <w:r w:rsidR="750B9E83" w:rsidRPr="0021215B">
        <w:t>are</w:t>
      </w:r>
      <w:r w:rsidR="001F7854" w:rsidRPr="0021215B">
        <w:t xml:space="preserve"> </w:t>
      </w:r>
      <w:r w:rsidRPr="0021215B">
        <w:t xml:space="preserve">also </w:t>
      </w:r>
      <w:r w:rsidR="001F7854" w:rsidRPr="0021215B">
        <w:t>still</w:t>
      </w:r>
      <w:r w:rsidR="00120BFE" w:rsidRPr="0021215B">
        <w:t xml:space="preserve"> </w:t>
      </w:r>
      <w:r w:rsidR="001F7854" w:rsidRPr="0021215B">
        <w:t>vast</w:t>
      </w:r>
      <w:r w:rsidR="001E7B72" w:rsidRPr="0021215B">
        <w:t xml:space="preserve"> amount</w:t>
      </w:r>
      <w:r w:rsidR="00120BFE" w:rsidRPr="0021215B">
        <w:t>s</w:t>
      </w:r>
      <w:r w:rsidR="001E7B72" w:rsidRPr="0021215B">
        <w:t xml:space="preserve"> of area</w:t>
      </w:r>
      <w:r w:rsidR="001F7854" w:rsidRPr="0021215B">
        <w:t xml:space="preserve"> in Jerusalem that cannot be excavated</w:t>
      </w:r>
      <w:r w:rsidR="7B7779E2" w:rsidRPr="0021215B">
        <w:t xml:space="preserve"> because they</w:t>
      </w:r>
      <w:r w:rsidR="00A6248D" w:rsidRPr="0021215B">
        <w:t xml:space="preserve"> </w:t>
      </w:r>
      <w:r w:rsidR="1C3DC83D" w:rsidRPr="0021215B">
        <w:t>are</w:t>
      </w:r>
      <w:r w:rsidR="001E7B72" w:rsidRPr="0021215B">
        <w:t xml:space="preserve"> under</w:t>
      </w:r>
      <w:r w:rsidR="00A6248D" w:rsidRPr="0021215B">
        <w:t xml:space="preserve"> residential</w:t>
      </w:r>
      <w:r w:rsidR="001F7854" w:rsidRPr="0021215B">
        <w:t xml:space="preserve"> homes. </w:t>
      </w:r>
      <w:r w:rsidR="005C7F58" w:rsidRPr="0021215B">
        <w:t xml:space="preserve">Thus, </w:t>
      </w:r>
      <w:r w:rsidR="00EB5740" w:rsidRPr="0021215B">
        <w:t xml:space="preserve">we </w:t>
      </w:r>
      <w:r w:rsidR="00BF6BD4" w:rsidRPr="0021215B">
        <w:t xml:space="preserve">should expect a lower number of </w:t>
      </w:r>
      <w:r w:rsidR="005C7AFB" w:rsidRPr="0021215B">
        <w:t>archaeological</w:t>
      </w:r>
      <w:r w:rsidR="005C7F58" w:rsidRPr="0021215B">
        <w:t xml:space="preserve"> findings in </w:t>
      </w:r>
      <w:r w:rsidR="007472C1" w:rsidRPr="0021215B">
        <w:t>Jerusalem</w:t>
      </w:r>
      <w:r w:rsidR="005C7AFB" w:rsidRPr="0021215B">
        <w:t>.</w:t>
      </w:r>
      <w:r w:rsidR="00B93403" w:rsidRPr="0021215B">
        <w:t xml:space="preserve"> </w:t>
      </w:r>
      <w:r w:rsidR="00EB5740" w:rsidRPr="0021215B">
        <w:t xml:space="preserve">However, critics of the biblical account will use this lack of evidence to </w:t>
      </w:r>
      <w:r w:rsidR="003D244E" w:rsidRPr="0021215B">
        <w:t>challenge</w:t>
      </w:r>
      <w:r w:rsidR="007472C1" w:rsidRPr="0021215B">
        <w:t xml:space="preserve"> the record of the united monarchy.</w:t>
      </w:r>
      <w:r w:rsidR="00A25FAB" w:rsidRPr="0021215B">
        <w:rPr>
          <w:rStyle w:val="FootnoteReference"/>
        </w:rPr>
        <w:footnoteReference w:id="21"/>
      </w:r>
      <w:r w:rsidR="007472C1" w:rsidRPr="0021215B">
        <w:t xml:space="preserve"> </w:t>
      </w:r>
    </w:p>
    <w:p w14:paraId="590C6253" w14:textId="41B52D8E" w:rsidR="00CC581C" w:rsidRPr="0021215B" w:rsidRDefault="00CC581C" w:rsidP="00CC581C">
      <w:pPr>
        <w:pStyle w:val="Heading3"/>
      </w:pPr>
      <w:bookmarkStart w:id="13" w:name="_Toc185488526"/>
      <w:r w:rsidRPr="0021215B">
        <w:t xml:space="preserve">Excavations in Jerusalem and their </w:t>
      </w:r>
      <w:r w:rsidR="00CA4B77" w:rsidRPr="0021215B">
        <w:t>F</w:t>
      </w:r>
      <w:r w:rsidRPr="0021215B">
        <w:t>indings</w:t>
      </w:r>
      <w:bookmarkEnd w:id="13"/>
      <w:r w:rsidRPr="0021215B">
        <w:t xml:space="preserve"> </w:t>
      </w:r>
    </w:p>
    <w:p w14:paraId="72BB0339" w14:textId="7D5759AA" w:rsidR="001851BC" w:rsidRPr="0021215B" w:rsidRDefault="004E2CA7">
      <w:r w:rsidRPr="0021215B">
        <w:t>What</w:t>
      </w:r>
      <w:r w:rsidR="00060206" w:rsidRPr="0021215B">
        <w:t xml:space="preserve"> do the </w:t>
      </w:r>
      <w:r w:rsidR="00B93403" w:rsidRPr="0021215B">
        <w:t>excavations</w:t>
      </w:r>
      <w:r w:rsidR="00060206" w:rsidRPr="0021215B">
        <w:t xml:space="preserve"> in Jerusalem </w:t>
      </w:r>
      <w:r w:rsidRPr="0021215B">
        <w:t xml:space="preserve">produce? </w:t>
      </w:r>
      <w:r w:rsidR="001E7B72" w:rsidRPr="0021215B">
        <w:t>Admittedly</w:t>
      </w:r>
      <w:r w:rsidR="004A0BE0" w:rsidRPr="0021215B">
        <w:t xml:space="preserve">, the evidence in Jerusalem leaves a </w:t>
      </w:r>
      <w:r w:rsidR="001E7B72" w:rsidRPr="0021215B">
        <w:t>bit</w:t>
      </w:r>
      <w:r w:rsidR="004A0BE0" w:rsidRPr="0021215B">
        <w:t xml:space="preserve"> to be desire</w:t>
      </w:r>
      <w:r w:rsidR="006E0F1C" w:rsidRPr="0021215B">
        <w:t>d</w:t>
      </w:r>
      <w:r w:rsidR="004A0BE0" w:rsidRPr="0021215B">
        <w:t>. However, most of this can be attributed</w:t>
      </w:r>
      <w:r w:rsidR="001E7B72" w:rsidRPr="0021215B">
        <w:t xml:space="preserve"> to the above </w:t>
      </w:r>
      <w:r w:rsidR="001E7B72" w:rsidRPr="0021215B">
        <w:lastRenderedPageBreak/>
        <w:t xml:space="preserve">reasons. </w:t>
      </w:r>
      <w:r w:rsidR="00CD2A6C" w:rsidRPr="0021215B">
        <w:t xml:space="preserve">Perhaps the two most notable archaeological finds that help </w:t>
      </w:r>
      <w:r w:rsidR="006E0F1C" w:rsidRPr="0021215B">
        <w:t xml:space="preserve">attest </w:t>
      </w:r>
      <w:r w:rsidR="00CD2A6C" w:rsidRPr="0021215B">
        <w:t xml:space="preserve">the biblical account of David’s </w:t>
      </w:r>
      <w:r w:rsidR="00BC52C9" w:rsidRPr="0021215B">
        <w:t>activity in Jerusalem are t</w:t>
      </w:r>
      <w:r w:rsidR="002B2EAE" w:rsidRPr="0021215B">
        <w:t xml:space="preserve">he </w:t>
      </w:r>
      <w:r w:rsidR="00D84B2F" w:rsidRPr="0021215B">
        <w:t>Stepped Stone Structure and the Large Stone Structure</w:t>
      </w:r>
      <w:r w:rsidR="00BC52C9" w:rsidRPr="0021215B">
        <w:t>. Thes</w:t>
      </w:r>
      <w:r w:rsidR="001851BC" w:rsidRPr="0021215B">
        <w:t xml:space="preserve">e large stone </w:t>
      </w:r>
      <w:r w:rsidR="00F25D55" w:rsidRPr="0021215B">
        <w:t xml:space="preserve">constructions </w:t>
      </w:r>
      <w:r w:rsidR="001851BC" w:rsidRPr="0021215B">
        <w:t xml:space="preserve">were </w:t>
      </w:r>
      <w:r w:rsidR="009A1ADF" w:rsidRPr="0021215B">
        <w:t>found on the upper eastern slope of the city of David.</w:t>
      </w:r>
      <w:r w:rsidR="001477F9" w:rsidRPr="0021215B">
        <w:t xml:space="preserve"> </w:t>
      </w:r>
      <w:r w:rsidR="007D3B8A" w:rsidRPr="0021215B">
        <w:t>When</w:t>
      </w:r>
      <w:r w:rsidR="001477F9" w:rsidRPr="0021215B">
        <w:t xml:space="preserve"> the Large Stone Structure was found to be connected to the Stepped Stone Structure, archeologist </w:t>
      </w:r>
      <w:r w:rsidR="000265DB" w:rsidRPr="0021215B">
        <w:t>Eilat</w:t>
      </w:r>
      <w:r w:rsidR="001477F9" w:rsidRPr="0021215B">
        <w:t xml:space="preserve"> Mazar claimed that she had discovered David’s palace.</w:t>
      </w:r>
      <w:r w:rsidR="000265DB" w:rsidRPr="0021215B">
        <w:rPr>
          <w:rStyle w:val="FootnoteReference"/>
        </w:rPr>
        <w:footnoteReference w:id="22"/>
      </w:r>
      <w:r w:rsidR="001477F9" w:rsidRPr="0021215B">
        <w:t xml:space="preserve"> </w:t>
      </w:r>
      <w:r w:rsidR="000265DB" w:rsidRPr="0021215B">
        <w:t>Yet, her finding</w:t>
      </w:r>
      <w:r w:rsidR="009A1ADF" w:rsidRPr="0021215B">
        <w:t>s</w:t>
      </w:r>
      <w:r w:rsidR="000265DB" w:rsidRPr="0021215B">
        <w:t xml:space="preserve"> quickly came under fire</w:t>
      </w:r>
      <w:r w:rsidR="10E58DEA" w:rsidRPr="0021215B">
        <w:t>.</w:t>
      </w:r>
      <w:r w:rsidR="0006084B">
        <w:t xml:space="preserve"> </w:t>
      </w:r>
      <w:r w:rsidR="59E4B1D1" w:rsidRPr="0021215B">
        <w:t>S</w:t>
      </w:r>
      <w:r w:rsidR="00C7607D" w:rsidRPr="0021215B">
        <w:t xml:space="preserve">cholars like Finkelstein argued that </w:t>
      </w:r>
      <w:r w:rsidR="00121100" w:rsidRPr="0021215B">
        <w:t xml:space="preserve">the structure </w:t>
      </w:r>
      <w:r w:rsidR="00762FE0" w:rsidRPr="0021215B">
        <w:t xml:space="preserve">actually </w:t>
      </w:r>
      <w:r w:rsidR="1CCF5209" w:rsidRPr="0021215B">
        <w:t>consisted of</w:t>
      </w:r>
      <w:r w:rsidR="00762FE0" w:rsidRPr="0021215B">
        <w:t xml:space="preserve"> multiple buildings</w:t>
      </w:r>
      <w:r w:rsidR="5BE7BDE5" w:rsidRPr="0021215B">
        <w:t xml:space="preserve"> </w:t>
      </w:r>
      <w:r w:rsidR="00762FE0" w:rsidRPr="0021215B">
        <w:t xml:space="preserve">all </w:t>
      </w:r>
      <w:r w:rsidR="00121100" w:rsidRPr="0021215B">
        <w:t>dat</w:t>
      </w:r>
      <w:r w:rsidR="00762FE0" w:rsidRPr="0021215B">
        <w:t xml:space="preserve">ing </w:t>
      </w:r>
      <w:r w:rsidR="00121100" w:rsidRPr="0021215B">
        <w:t xml:space="preserve">to different </w:t>
      </w:r>
      <w:r w:rsidR="007C4002" w:rsidRPr="0021215B">
        <w:t>periods</w:t>
      </w:r>
      <w:r w:rsidR="00121100" w:rsidRPr="0021215B">
        <w:t xml:space="preserve">, some of which </w:t>
      </w:r>
      <w:r w:rsidR="2FB6E652" w:rsidRPr="0021215B">
        <w:t>predate</w:t>
      </w:r>
      <w:r w:rsidR="00C7607D" w:rsidRPr="0021215B">
        <w:t xml:space="preserve"> the</w:t>
      </w:r>
      <w:r w:rsidR="00CF44E4" w:rsidRPr="0021215B">
        <w:t xml:space="preserve"> time of David</w:t>
      </w:r>
      <w:r w:rsidR="00762FE0" w:rsidRPr="0021215B">
        <w:t xml:space="preserve"> </w:t>
      </w:r>
      <w:r w:rsidRPr="0021215B">
        <w:t>and t</w:t>
      </w:r>
      <w:r w:rsidR="00762FE0" w:rsidRPr="0021215B">
        <w:t xml:space="preserve">he more elaborate pieces </w:t>
      </w:r>
      <w:r w:rsidR="009A1ADF" w:rsidRPr="0021215B">
        <w:t>dated to the Hellenistic period</w:t>
      </w:r>
      <w:r w:rsidR="00CF44E4" w:rsidRPr="0021215B">
        <w:t>.</w:t>
      </w:r>
      <w:r w:rsidR="00CF44E4" w:rsidRPr="0021215B">
        <w:rPr>
          <w:rStyle w:val="FootnoteReference"/>
        </w:rPr>
        <w:footnoteReference w:id="23"/>
      </w:r>
      <w:r w:rsidR="00CF44E4" w:rsidRPr="0021215B">
        <w:t xml:space="preserve"> </w:t>
      </w:r>
      <w:r w:rsidR="00121100" w:rsidRPr="0021215B">
        <w:t xml:space="preserve">Later discussions around the </w:t>
      </w:r>
      <w:r w:rsidR="30BA990B" w:rsidRPr="0021215B">
        <w:t>findings concluded</w:t>
      </w:r>
      <w:r w:rsidR="00762FE0" w:rsidRPr="0021215B">
        <w:t xml:space="preserve"> that E. Mazar’s dates were </w:t>
      </w:r>
      <w:r w:rsidR="000553EC" w:rsidRPr="0021215B">
        <w:t xml:space="preserve">most likely </w:t>
      </w:r>
      <w:r w:rsidR="00762FE0" w:rsidRPr="0021215B">
        <w:t>wrong</w:t>
      </w:r>
      <w:r w:rsidR="00FF10B8" w:rsidRPr="0021215B">
        <w:t xml:space="preserve">. Yet, scholars like Amihai Mazar argue </w:t>
      </w:r>
      <w:r w:rsidR="006F14FD" w:rsidRPr="0021215B">
        <w:t>that</w:t>
      </w:r>
      <w:r w:rsidR="00FF10B8" w:rsidRPr="0021215B">
        <w:t xml:space="preserve"> Finkelstein’s </w:t>
      </w:r>
      <w:r w:rsidR="002D242F" w:rsidRPr="0021215B">
        <w:t xml:space="preserve">dating of </w:t>
      </w:r>
      <w:r w:rsidR="00E957FF" w:rsidRPr="0021215B">
        <w:t xml:space="preserve">“multiple </w:t>
      </w:r>
      <w:r w:rsidR="002D242F" w:rsidRPr="0021215B">
        <w:t>str</w:t>
      </w:r>
      <w:r w:rsidR="006F14FD" w:rsidRPr="0021215B">
        <w:t>ucture</w:t>
      </w:r>
      <w:r w:rsidR="00E957FF" w:rsidRPr="0021215B">
        <w:t>s”</w:t>
      </w:r>
      <w:r w:rsidR="006F14FD" w:rsidRPr="0021215B">
        <w:t xml:space="preserve"> </w:t>
      </w:r>
      <w:r w:rsidR="2F504D6A" w:rsidRPr="0021215B">
        <w:t>does not</w:t>
      </w:r>
      <w:r w:rsidR="006F14FD" w:rsidRPr="0021215B">
        <w:t xml:space="preserve"> tell the whole story. A. Mazar argues that most of the structure dates</w:t>
      </w:r>
      <w:r w:rsidR="00314FC5">
        <w:t xml:space="preserve"> to</w:t>
      </w:r>
      <w:r w:rsidR="006F14FD" w:rsidRPr="0021215B">
        <w:t xml:space="preserve"> </w:t>
      </w:r>
      <w:r w:rsidR="376CA750" w:rsidRPr="0021215B">
        <w:t xml:space="preserve">the </w:t>
      </w:r>
      <w:r w:rsidR="006F14FD" w:rsidRPr="0021215B">
        <w:t>end of</w:t>
      </w:r>
      <w:r w:rsidR="07B3880E" w:rsidRPr="0021215B">
        <w:t xml:space="preserve"> </w:t>
      </w:r>
      <w:r w:rsidR="00314FC5">
        <w:t xml:space="preserve">the </w:t>
      </w:r>
      <w:r w:rsidR="006F14FD" w:rsidRPr="0021215B">
        <w:t>Iron Age I or the Early Iron Age IIA and was continually used and added to until 586 BC.</w:t>
      </w:r>
      <w:r w:rsidR="00176695" w:rsidRPr="0021215B">
        <w:rPr>
          <w:rStyle w:val="FootnoteReference"/>
        </w:rPr>
        <w:footnoteReference w:id="24"/>
      </w:r>
      <w:r w:rsidR="006F14FD" w:rsidRPr="0021215B">
        <w:t xml:space="preserve"> Most of the</w:t>
      </w:r>
      <w:r w:rsidR="00762FE0" w:rsidRPr="0021215B">
        <w:t xml:space="preserve"> </w:t>
      </w:r>
      <w:r w:rsidR="000553EC" w:rsidRPr="0021215B">
        <w:t>structure</w:t>
      </w:r>
      <w:r w:rsidR="00CA25EF" w:rsidRPr="0021215B">
        <w:t>,</w:t>
      </w:r>
      <w:r w:rsidR="006F14FD" w:rsidRPr="0021215B">
        <w:t xml:space="preserve"> he argues</w:t>
      </w:r>
      <w:r w:rsidR="00CA25EF" w:rsidRPr="0021215B">
        <w:t>,</w:t>
      </w:r>
      <w:r w:rsidR="000553EC" w:rsidRPr="0021215B">
        <w:t xml:space="preserve"> </w:t>
      </w:r>
      <w:r w:rsidR="001230B9" w:rsidRPr="0021215B">
        <w:t xml:space="preserve">would correspond to </w:t>
      </w:r>
      <w:r w:rsidR="000553EC" w:rsidRPr="0021215B">
        <w:t>the time of the Jebusites</w:t>
      </w:r>
      <w:r w:rsidR="001230B9" w:rsidRPr="0021215B">
        <w:t xml:space="preserve"> </w:t>
      </w:r>
      <w:r w:rsidR="006F14FD" w:rsidRPr="0021215B">
        <w:t xml:space="preserve">who held the site before David. </w:t>
      </w:r>
      <w:r w:rsidR="00176695" w:rsidRPr="0021215B">
        <w:t xml:space="preserve">Though probably not David’s </w:t>
      </w:r>
      <w:r w:rsidR="00631EDD" w:rsidRPr="0021215B">
        <w:t>palace</w:t>
      </w:r>
      <w:r w:rsidR="00176695" w:rsidRPr="0021215B">
        <w:t>, the structures prove</w:t>
      </w:r>
      <w:r w:rsidR="00631EDD" w:rsidRPr="0021215B">
        <w:t xml:space="preserve"> </w:t>
      </w:r>
      <w:r w:rsidR="00F05412" w:rsidRPr="0021215B">
        <w:t>that Jerusalem was much more than a small village</w:t>
      </w:r>
      <w:r w:rsidR="001230B9" w:rsidRPr="0021215B">
        <w:t>.</w:t>
      </w:r>
      <w:r w:rsidR="00F05412" w:rsidRPr="0021215B">
        <w:t xml:space="preserve"> </w:t>
      </w:r>
      <w:r w:rsidR="001230B9" w:rsidRPr="0021215B">
        <w:t>C</w:t>
      </w:r>
      <w:r w:rsidR="00F05412" w:rsidRPr="0021215B">
        <w:t xml:space="preserve">ontaining </w:t>
      </w:r>
      <w:r w:rsidR="00925675" w:rsidRPr="0021215B">
        <w:t>an extremely large structure</w:t>
      </w:r>
      <w:r w:rsidR="001230B9" w:rsidRPr="0021215B">
        <w:t xml:space="preserve"> (</w:t>
      </w:r>
      <w:r w:rsidR="00AF1E48" w:rsidRPr="0021215B">
        <w:t>probably</w:t>
      </w:r>
      <w:r w:rsidR="001230B9" w:rsidRPr="0021215B">
        <w:t xml:space="preserve"> a fort and wall)</w:t>
      </w:r>
      <w:r w:rsidR="00925675" w:rsidRPr="0021215B">
        <w:t>, it most likely served as a power</w:t>
      </w:r>
      <w:r w:rsidR="00584B3C">
        <w:t>ful</w:t>
      </w:r>
      <w:r w:rsidR="00F25D55" w:rsidRPr="0021215B">
        <w:t xml:space="preserve"> military center</w:t>
      </w:r>
      <w:r w:rsidR="00925675" w:rsidRPr="0021215B">
        <w:t xml:space="preserve"> </w:t>
      </w:r>
      <w:r w:rsidR="00CA25EF" w:rsidRPr="0021215B">
        <w:t>for both the Jebusites and the united monarchy of Israel</w:t>
      </w:r>
      <w:r w:rsidR="00925675" w:rsidRPr="0021215B">
        <w:t xml:space="preserve">. </w:t>
      </w:r>
      <w:r w:rsidR="00562B81" w:rsidRPr="0021215B">
        <w:t>Thus, the evidence in Jerusalem, while sparse, does not disprove the biblical account</w:t>
      </w:r>
      <w:r w:rsidR="4DE98206" w:rsidRPr="0021215B">
        <w:t xml:space="preserve">. Instead, it </w:t>
      </w:r>
      <w:r w:rsidR="00562B81" w:rsidRPr="0021215B">
        <w:t xml:space="preserve">supports its credibility by noting Jerusalem as an important </w:t>
      </w:r>
      <w:r w:rsidR="004A027D" w:rsidRPr="0021215B">
        <w:t>city</w:t>
      </w:r>
      <w:r w:rsidR="00562B81" w:rsidRPr="0021215B">
        <w:t xml:space="preserve"> in the area</w:t>
      </w:r>
      <w:r w:rsidR="00AF1E48" w:rsidRPr="0021215B">
        <w:t>, not some “underdeveloped villag</w:t>
      </w:r>
      <w:r w:rsidR="000B74E7">
        <w:t>e” as Finkelstein claims.</w:t>
      </w:r>
    </w:p>
    <w:p w14:paraId="12ACB43D" w14:textId="22DAAD0B" w:rsidR="00172FB3" w:rsidRPr="0021215B" w:rsidRDefault="0040486C" w:rsidP="00CA1C92">
      <w:pPr>
        <w:pStyle w:val="Heading2"/>
      </w:pPr>
      <w:bookmarkStart w:id="14" w:name="_Toc185488527"/>
      <w:r w:rsidRPr="0021215B">
        <w:lastRenderedPageBreak/>
        <w:t xml:space="preserve">Additional Artifacts </w:t>
      </w:r>
      <w:r w:rsidR="005C0F80" w:rsidRPr="0021215B">
        <w:t>that Support</w:t>
      </w:r>
      <w:r w:rsidR="00394DE7" w:rsidRPr="0021215B">
        <w:t xml:space="preserve"> </w:t>
      </w:r>
      <w:r w:rsidR="005C0F80" w:rsidRPr="0021215B">
        <w:t xml:space="preserve">the Biblical Account </w:t>
      </w:r>
      <w:bookmarkEnd w:id="14"/>
    </w:p>
    <w:p w14:paraId="1E52A4FC" w14:textId="64B8D970" w:rsidR="0040486C" w:rsidRPr="0021215B" w:rsidRDefault="00A413A9" w:rsidP="0040486C">
      <w:r w:rsidRPr="0021215B">
        <w:t xml:space="preserve">I do not have the space </w:t>
      </w:r>
      <w:r w:rsidR="00A46FC0" w:rsidRPr="0021215B">
        <w:t>in this work</w:t>
      </w:r>
      <w:r w:rsidRPr="0021215B">
        <w:t xml:space="preserve"> to provide an in-depth analysis of all the evidence supporting the historicity of the united monarchy. However, in this section, I will briefly outline a few additional archaeological discoveries that</w:t>
      </w:r>
      <w:r w:rsidR="00A46FC0" w:rsidRPr="0021215B">
        <w:t xml:space="preserve"> corroborate </w:t>
      </w:r>
      <w:r w:rsidRPr="0021215B">
        <w:t>the biblical record</w:t>
      </w:r>
      <w:r w:rsidR="006A37D0" w:rsidRPr="0021215B">
        <w:t xml:space="preserve"> of </w:t>
      </w:r>
      <w:r w:rsidR="006C65B9" w:rsidRPr="0021215B">
        <w:t>the united monarchy</w:t>
      </w:r>
      <w:r w:rsidRPr="0021215B">
        <w:t xml:space="preserve">, </w:t>
      </w:r>
      <w:r w:rsidR="00036B10" w:rsidRPr="0021215B">
        <w:t>providing</w:t>
      </w:r>
      <w:r w:rsidRPr="0021215B">
        <w:t xml:space="preserve"> a</w:t>
      </w:r>
      <w:r w:rsidR="00A46FC0" w:rsidRPr="0021215B">
        <w:t xml:space="preserve">n avenue </w:t>
      </w:r>
      <w:r w:rsidRPr="0021215B">
        <w:t>for further independent study if desired.</w:t>
      </w:r>
    </w:p>
    <w:p w14:paraId="18F3BF4D" w14:textId="4AC75558" w:rsidR="00DD1D0E" w:rsidRPr="0021215B" w:rsidRDefault="00DD1D0E" w:rsidP="00DD1D0E">
      <w:pPr>
        <w:pStyle w:val="Heading3"/>
      </w:pPr>
      <w:bookmarkStart w:id="15" w:name="_Toc185488528"/>
      <w:r w:rsidRPr="0021215B">
        <w:t>Khirbet Qeiyafa</w:t>
      </w:r>
      <w:bookmarkEnd w:id="15"/>
    </w:p>
    <w:p w14:paraId="1C92F4DD" w14:textId="6A30408A" w:rsidR="00DD1D0E" w:rsidRPr="0021215B" w:rsidRDefault="007432B2" w:rsidP="00DD1D0E">
      <w:r w:rsidRPr="0021215B">
        <w:t>Khirbet Qeiyafa</w:t>
      </w:r>
      <w:r w:rsidR="003567B5" w:rsidRPr="0021215B">
        <w:t xml:space="preserve"> is</w:t>
      </w:r>
      <w:r w:rsidRPr="0021215B">
        <w:t xml:space="preserve"> </w:t>
      </w:r>
      <w:r w:rsidR="6E4A5C38" w:rsidRPr="0021215B">
        <w:t>a fortified</w:t>
      </w:r>
      <w:r w:rsidRPr="0021215B">
        <w:t xml:space="preserve"> city dating to the 10th centur</w:t>
      </w:r>
      <w:r w:rsidR="003567B5" w:rsidRPr="0021215B">
        <w:t xml:space="preserve">y. Excavations there have uncovered </w:t>
      </w:r>
      <w:r w:rsidRPr="0021215B">
        <w:t xml:space="preserve">massive fortifications and early Hebrew inscriptions </w:t>
      </w:r>
      <w:r w:rsidR="005C42AA" w:rsidRPr="0021215B">
        <w:t xml:space="preserve">that </w:t>
      </w:r>
      <w:r w:rsidRPr="0021215B">
        <w:t>suggest a literate and organized societ</w:t>
      </w:r>
      <w:r w:rsidR="003567B5" w:rsidRPr="0021215B">
        <w:t>y</w:t>
      </w:r>
      <w:r w:rsidR="006B4104" w:rsidRPr="0021215B">
        <w:t xml:space="preserve"> in Israel during the 10</w:t>
      </w:r>
      <w:r w:rsidR="006B4104" w:rsidRPr="0021215B">
        <w:rPr>
          <w:vertAlign w:val="superscript"/>
        </w:rPr>
        <w:t>th</w:t>
      </w:r>
      <w:r w:rsidR="006B4104" w:rsidRPr="0021215B">
        <w:t xml:space="preserve"> century.</w:t>
      </w:r>
      <w:r w:rsidRPr="0021215B">
        <w:t xml:space="preserve"> This</w:t>
      </w:r>
      <w:r w:rsidR="0079695C" w:rsidRPr="0021215B">
        <w:t xml:space="preserve"> </w:t>
      </w:r>
      <w:r w:rsidR="00891CE2" w:rsidRPr="0021215B">
        <w:t>provides</w:t>
      </w:r>
      <w:r w:rsidR="0079695C" w:rsidRPr="0021215B">
        <w:t xml:space="preserve"> </w:t>
      </w:r>
      <w:r w:rsidR="00891CE2" w:rsidRPr="0021215B">
        <w:t xml:space="preserve">massive support </w:t>
      </w:r>
      <w:r w:rsidR="0079695C" w:rsidRPr="0021215B">
        <w:t>to</w:t>
      </w:r>
      <w:r w:rsidRPr="0021215B">
        <w:t xml:space="preserve"> the biblical account of a united</w:t>
      </w:r>
      <w:r w:rsidR="0079695C" w:rsidRPr="0021215B">
        <w:t xml:space="preserve"> monarchy</w:t>
      </w:r>
      <w:r w:rsidR="006B4104" w:rsidRPr="0021215B">
        <w:t xml:space="preserve"> under David and Solomon’s reign</w:t>
      </w:r>
      <w:r w:rsidRPr="0021215B">
        <w:t>.</w:t>
      </w:r>
      <w:r w:rsidR="003567B5" w:rsidRPr="0021215B">
        <w:rPr>
          <w:rStyle w:val="FootnoteReference"/>
        </w:rPr>
        <w:footnoteReference w:id="25"/>
      </w:r>
    </w:p>
    <w:p w14:paraId="339C0FD0" w14:textId="77777777" w:rsidR="00637250" w:rsidRPr="0021215B" w:rsidRDefault="00637250" w:rsidP="00637250">
      <w:pPr>
        <w:pStyle w:val="Heading3"/>
      </w:pPr>
      <w:bookmarkStart w:id="16" w:name="_Toc185488529"/>
      <w:r w:rsidRPr="0021215B">
        <w:t>Mining Activity in the Jordan Rift Valley</w:t>
      </w:r>
      <w:bookmarkEnd w:id="16"/>
    </w:p>
    <w:p w14:paraId="65742428" w14:textId="4955E985" w:rsidR="00637250" w:rsidRPr="0021215B" w:rsidRDefault="00637250" w:rsidP="00637250">
      <w:r w:rsidRPr="0021215B">
        <w:t xml:space="preserve">Archaeological evidence of copper mining and metallurgical activity, particularly at sites like Timna and Faynan, </w:t>
      </w:r>
      <w:r w:rsidR="3D9707BB" w:rsidRPr="0021215B">
        <w:t>has</w:t>
      </w:r>
      <w:r w:rsidRPr="0021215B">
        <w:t xml:space="preserve"> been found and </w:t>
      </w:r>
      <w:r w:rsidR="1FBCFDD8" w:rsidRPr="0021215B">
        <w:t>dates back</w:t>
      </w:r>
      <w:r w:rsidRPr="0021215B">
        <w:t xml:space="preserve"> to the 10th </w:t>
      </w:r>
      <w:r w:rsidR="39763A86" w:rsidRPr="0021215B">
        <w:t>century</w:t>
      </w:r>
      <w:r w:rsidRPr="0021215B">
        <w:t>. These mining operations suggest the existence of a complex economic system and centralized administration. This further supports the Bible’s description of Solomon’s wealth and extensive building projects (1 Kings 9:26–28).</w:t>
      </w:r>
      <w:r w:rsidRPr="0021215B">
        <w:rPr>
          <w:rStyle w:val="FootnoteReference"/>
        </w:rPr>
        <w:footnoteReference w:id="26"/>
      </w:r>
      <w:r w:rsidRPr="0021215B">
        <w:t xml:space="preserve"> </w:t>
      </w:r>
    </w:p>
    <w:p w14:paraId="15C5021D" w14:textId="011A7692" w:rsidR="008607F9" w:rsidRPr="0021215B" w:rsidRDefault="008607F9" w:rsidP="008607F9">
      <w:pPr>
        <w:pStyle w:val="Heading3"/>
      </w:pPr>
      <w:bookmarkStart w:id="17" w:name="_Toc185488530"/>
      <w:r w:rsidRPr="0021215B">
        <w:lastRenderedPageBreak/>
        <w:t>The Mesha Stele (the Moabite Stone)</w:t>
      </w:r>
      <w:bookmarkEnd w:id="17"/>
    </w:p>
    <w:p w14:paraId="3AD555A3" w14:textId="2FA7DA4D" w:rsidR="008607F9" w:rsidRPr="0021215B" w:rsidRDefault="008F3536" w:rsidP="00FE226F">
      <w:r w:rsidRPr="0021215B">
        <w:t>The Mesha Stele, also known as the Moabite Stone, is a basalt inscription discovered in Dhiban, Jordan</w:t>
      </w:r>
      <w:r w:rsidR="00725271" w:rsidRPr="0021215B">
        <w:t xml:space="preserve"> in 1868</w:t>
      </w:r>
      <w:r w:rsidRPr="0021215B">
        <w:t xml:space="preserve">. It dates to around 840 BC and was commissioned by King Mesha of Moab. </w:t>
      </w:r>
      <w:r w:rsidR="00725271" w:rsidRPr="0021215B">
        <w:t>The Mesha Stele supports the idea of a united monarchy by confirming Israelite dominance over Moab during the time of the Omride dynasty</w:t>
      </w:r>
      <w:r w:rsidR="004012F7" w:rsidRPr="0021215B">
        <w:t xml:space="preserve"> (2 Kings 3)</w:t>
      </w:r>
      <w:r w:rsidR="00725271" w:rsidRPr="0021215B">
        <w:t>, which implies that Israel had the political and military infrastructure necessary to control neighboring territori</w:t>
      </w:r>
      <w:r w:rsidR="00016A0E" w:rsidRPr="0021215B">
        <w:t>es</w:t>
      </w:r>
      <w:r w:rsidR="00593933" w:rsidRPr="0021215B">
        <w:t>. The stone</w:t>
      </w:r>
      <w:r w:rsidR="00016A0E" w:rsidRPr="0021215B">
        <w:t xml:space="preserve"> </w:t>
      </w:r>
      <w:r w:rsidR="00593933" w:rsidRPr="0021215B">
        <w:t>also</w:t>
      </w:r>
      <w:r w:rsidR="00016A0E" w:rsidRPr="0021215B">
        <w:t xml:space="preserve"> has a </w:t>
      </w:r>
      <w:r w:rsidR="00C7287F" w:rsidRPr="0021215B">
        <w:t>probable</w:t>
      </w:r>
      <w:r w:rsidR="5E354397" w:rsidRPr="0021215B">
        <w:t>,</w:t>
      </w:r>
      <w:r w:rsidR="000B74E7">
        <w:t xml:space="preserve"> </w:t>
      </w:r>
      <w:r w:rsidR="00016A0E" w:rsidRPr="0021215B">
        <w:t>though contested</w:t>
      </w:r>
      <w:r w:rsidR="5EFA663D" w:rsidRPr="0021215B">
        <w:t>,</w:t>
      </w:r>
      <w:r w:rsidR="00016A0E" w:rsidRPr="0021215B">
        <w:t xml:space="preserve"> </w:t>
      </w:r>
      <w:r w:rsidR="00026B9A" w:rsidRPr="0021215B">
        <w:t>mention of the house of David.</w:t>
      </w:r>
      <w:r w:rsidR="005C0F80" w:rsidRPr="0021215B">
        <w:rPr>
          <w:rStyle w:val="FootnoteReference"/>
        </w:rPr>
        <w:footnoteReference w:id="27"/>
      </w:r>
      <w:r w:rsidR="00026B9A" w:rsidRPr="0021215B">
        <w:t xml:space="preserve"> </w:t>
      </w:r>
      <w:r w:rsidR="00725271" w:rsidRPr="0021215B">
        <w:t xml:space="preserve"> </w:t>
      </w:r>
    </w:p>
    <w:p w14:paraId="4707FDD5" w14:textId="2A30254C" w:rsidR="00CA2361" w:rsidRPr="0021215B" w:rsidRDefault="009879E3" w:rsidP="008C3E0C">
      <w:pPr>
        <w:pStyle w:val="Heading3"/>
      </w:pPr>
      <w:bookmarkStart w:id="18" w:name="_Toc185488533"/>
      <w:r w:rsidRPr="0021215B">
        <w:t>The Shoshenq Relief</w:t>
      </w:r>
      <w:bookmarkEnd w:id="18"/>
    </w:p>
    <w:p w14:paraId="094658A3" w14:textId="0C60E3F7" w:rsidR="00730621" w:rsidRPr="0021215B" w:rsidRDefault="002D3131" w:rsidP="000D4D04">
      <w:r w:rsidRPr="0021215B">
        <w:t>The Shoshenq Relief is a</w:t>
      </w:r>
      <w:r w:rsidR="00E772B2" w:rsidRPr="0021215B">
        <w:t>n Egyptian inscription carved into the Karnak Temple</w:t>
      </w:r>
      <w:r w:rsidRPr="0021215B">
        <w:t xml:space="preserve"> in Egypt. It was </w:t>
      </w:r>
      <w:r w:rsidR="00E772B2" w:rsidRPr="0021215B">
        <w:t>commissioned by Pharaoh Shoshenq I (</w:t>
      </w:r>
      <w:r w:rsidRPr="0021215B">
        <w:t xml:space="preserve">the </w:t>
      </w:r>
      <w:r w:rsidR="00E772B2" w:rsidRPr="0021215B">
        <w:t xml:space="preserve">biblical Shishak) in the mid-10th century </w:t>
      </w:r>
      <w:r w:rsidR="000D4D04" w:rsidRPr="0021215B">
        <w:t>BC and</w:t>
      </w:r>
      <w:r w:rsidR="00E772B2" w:rsidRPr="0021215B">
        <w:t xml:space="preserve"> detail</w:t>
      </w:r>
      <w:r w:rsidRPr="0021215B">
        <w:t>s</w:t>
      </w:r>
      <w:r w:rsidR="00E772B2" w:rsidRPr="0021215B">
        <w:t xml:space="preserve"> his military campaign into Canaan. The relief confirms Egyptian activity in Canaan during the 10th </w:t>
      </w:r>
      <w:r w:rsidR="7CBE0568" w:rsidRPr="0021215B">
        <w:t>century and</w:t>
      </w:r>
      <w:r w:rsidR="008942AB" w:rsidRPr="0021215B">
        <w:t xml:space="preserve"> supports</w:t>
      </w:r>
      <w:r w:rsidR="00690EB7" w:rsidRPr="0021215B">
        <w:t xml:space="preserve"> </w:t>
      </w:r>
      <w:r w:rsidR="00E772B2" w:rsidRPr="0021215B">
        <w:t xml:space="preserve">the biblical account of Shishak’s invasion during </w:t>
      </w:r>
      <w:r w:rsidR="003530F3" w:rsidRPr="0021215B">
        <w:t>the reign of Rehoboam (S</w:t>
      </w:r>
      <w:r w:rsidR="00690EB7" w:rsidRPr="0021215B">
        <w:t>olomon’</w:t>
      </w:r>
      <w:r w:rsidR="003530F3" w:rsidRPr="0021215B">
        <w:t>s son)</w:t>
      </w:r>
      <w:r w:rsidR="00E772B2" w:rsidRPr="0021215B">
        <w:t xml:space="preserve"> </w:t>
      </w:r>
      <w:r w:rsidR="00690EB7" w:rsidRPr="0021215B">
        <w:t xml:space="preserve">depicted in </w:t>
      </w:r>
      <w:r w:rsidR="00E772B2" w:rsidRPr="0021215B">
        <w:t>1 Kings 14:25–26.</w:t>
      </w:r>
      <w:r w:rsidR="00890D79" w:rsidRPr="0021215B">
        <w:rPr>
          <w:rStyle w:val="FootnoteReference"/>
        </w:rPr>
        <w:footnoteReference w:id="28"/>
      </w:r>
      <w:r w:rsidR="00E772B2" w:rsidRPr="0021215B">
        <w:t xml:space="preserve"> </w:t>
      </w:r>
    </w:p>
    <w:p w14:paraId="614A5408" w14:textId="08F5B076" w:rsidR="00CB637E" w:rsidRPr="0021215B" w:rsidRDefault="00CB637E" w:rsidP="00CB637E">
      <w:pPr>
        <w:pStyle w:val="Heading1"/>
      </w:pPr>
      <w:bookmarkStart w:id="19" w:name="_Toc185488534"/>
      <w:r w:rsidRPr="0021215B">
        <w:t>Conclusion</w:t>
      </w:r>
      <w:bookmarkEnd w:id="19"/>
    </w:p>
    <w:p w14:paraId="5CDEC5EE" w14:textId="02231D06" w:rsidR="00A60D62" w:rsidRPr="0021215B" w:rsidRDefault="00D94161" w:rsidP="007538B7">
      <w:pPr>
        <w:sectPr w:rsidR="00A60D62" w:rsidRPr="0021215B" w:rsidSect="00790CE7">
          <w:headerReference w:type="default" r:id="rId9"/>
          <w:footerReference w:type="default" r:id="rId10"/>
          <w:headerReference w:type="first" r:id="rId11"/>
          <w:footerReference w:type="first" r:id="rId12"/>
          <w:pgSz w:w="12240" w:h="15840" w:code="1"/>
          <w:pgMar w:top="1440" w:right="1440" w:bottom="1440" w:left="1440" w:header="1080" w:footer="1080" w:gutter="0"/>
          <w:pgNumType w:start="1"/>
          <w:cols w:space="720"/>
          <w:noEndnote/>
          <w:titlePg/>
        </w:sectPr>
      </w:pPr>
      <w:r w:rsidRPr="0021215B">
        <w:t xml:space="preserve">In conclusion, the archaeological evidence </w:t>
      </w:r>
      <w:r w:rsidR="00750E1C" w:rsidRPr="0021215B">
        <w:t xml:space="preserve">discovered </w:t>
      </w:r>
      <w:r w:rsidR="00932A9A" w:rsidRPr="0021215B">
        <w:t>to date</w:t>
      </w:r>
      <w:r w:rsidRPr="0021215B">
        <w:t xml:space="preserve"> offers substantial support for the historicity of the united monarchy of Israel. The biblical narrative provides the most viable framework for interpreting the numerous archeological findings that </w:t>
      </w:r>
      <w:r w:rsidR="00F400AA" w:rsidRPr="0021215B">
        <w:t>point toward a</w:t>
      </w:r>
      <w:r w:rsidRPr="0021215B">
        <w:t xml:space="preserve"> centralized kingdom </w:t>
      </w:r>
      <w:r w:rsidR="008619C5" w:rsidRPr="0021215B">
        <w:t>in the 10</w:t>
      </w:r>
      <w:r w:rsidR="008619C5" w:rsidRPr="0021215B">
        <w:rPr>
          <w:vertAlign w:val="superscript"/>
        </w:rPr>
        <w:t>th</w:t>
      </w:r>
      <w:r w:rsidR="008619C5" w:rsidRPr="0021215B">
        <w:t xml:space="preserve"> century</w:t>
      </w:r>
      <w:r w:rsidRPr="0021215B">
        <w:t xml:space="preserve">. </w:t>
      </w:r>
      <w:r w:rsidR="007538B7" w:rsidRPr="0021215B">
        <w:t xml:space="preserve">The evidence </w:t>
      </w:r>
      <w:r w:rsidR="00DA6390" w:rsidRPr="0021215B">
        <w:t xml:space="preserve">concludes </w:t>
      </w:r>
      <w:r w:rsidR="007538B7" w:rsidRPr="0021215B">
        <w:t>that the united monarchy</w:t>
      </w:r>
      <w:r w:rsidR="00D82F45" w:rsidRPr="0021215B">
        <w:t xml:space="preserve"> of </w:t>
      </w:r>
      <w:r w:rsidR="00D82F45" w:rsidRPr="0021215B">
        <w:lastRenderedPageBreak/>
        <w:t>Israel</w:t>
      </w:r>
      <w:r w:rsidR="007538B7" w:rsidRPr="0021215B">
        <w:t xml:space="preserve"> was not </w:t>
      </w:r>
      <w:r w:rsidR="005C04FC" w:rsidRPr="0021215B">
        <w:t>merely</w:t>
      </w:r>
      <w:r w:rsidR="00DA6390" w:rsidRPr="0021215B">
        <w:t xml:space="preserve"> an</w:t>
      </w:r>
      <w:r w:rsidR="005C04FC" w:rsidRPr="0021215B">
        <w:t xml:space="preserve"> </w:t>
      </w:r>
      <w:r w:rsidR="008A0A7B" w:rsidRPr="0021215B">
        <w:t>exaggerated piece</w:t>
      </w:r>
      <w:r w:rsidR="00DA6390" w:rsidRPr="0021215B">
        <w:t xml:space="preserve"> of </w:t>
      </w:r>
      <w:r w:rsidR="005C04FC" w:rsidRPr="0021215B">
        <w:t>political propaganda</w:t>
      </w:r>
      <w:r w:rsidR="007538B7" w:rsidRPr="0021215B">
        <w:t xml:space="preserve">, but </w:t>
      </w:r>
      <w:r w:rsidR="00DA6390" w:rsidRPr="0021215B">
        <w:t xml:space="preserve">rather </w:t>
      </w:r>
      <w:r w:rsidR="007538B7" w:rsidRPr="0021215B">
        <w:t xml:space="preserve">a defining reality in the history of </w:t>
      </w:r>
      <w:r w:rsidR="00DA6390" w:rsidRPr="0021215B">
        <w:t>God’s chosen people</w:t>
      </w:r>
      <w:r w:rsidR="00795B6E" w:rsidRPr="0021215B">
        <w:t>.</w:t>
      </w:r>
      <w:r w:rsidR="00F208A6" w:rsidRPr="0021215B">
        <w:t xml:space="preserve"> </w:t>
      </w:r>
    </w:p>
    <w:p w14:paraId="695C25EF" w14:textId="77777777" w:rsidR="00790CE7" w:rsidRPr="0021215B" w:rsidRDefault="00790CE7" w:rsidP="00790CE7">
      <w:pPr>
        <w:pStyle w:val="Chapter"/>
      </w:pPr>
      <w:r w:rsidRPr="0021215B">
        <w:lastRenderedPageBreak/>
        <w:t>Bibliography</w:t>
      </w:r>
    </w:p>
    <w:p w14:paraId="0F281FF0" w14:textId="77777777" w:rsidR="00790CE7" w:rsidRPr="0021215B" w:rsidRDefault="00790CE7" w:rsidP="00790CE7">
      <w:pPr>
        <w:spacing w:line="240" w:lineRule="atLeast"/>
        <w:ind w:firstLine="0"/>
        <w:jc w:val="center"/>
      </w:pPr>
    </w:p>
    <w:p w14:paraId="27C7CF93" w14:textId="77777777" w:rsidR="00B7277E" w:rsidRPr="0021215B" w:rsidRDefault="00B7277E" w:rsidP="00F717D8">
      <w:pPr>
        <w:pStyle w:val="BibliographyEntry"/>
      </w:pPr>
      <w:r w:rsidRPr="0021215B">
        <w:t xml:space="preserve">Dever, William G. </w:t>
      </w:r>
      <w:r w:rsidRPr="0021215B">
        <w:rPr>
          <w:rStyle w:val="Emphasis"/>
        </w:rPr>
        <w:t xml:space="preserve">What Did the Biblical Writers Know and When Did They Know </w:t>
      </w:r>
      <w:proofErr w:type="gramStart"/>
      <w:r w:rsidRPr="0021215B">
        <w:rPr>
          <w:rStyle w:val="Emphasis"/>
        </w:rPr>
        <w:t>It</w:t>
      </w:r>
      <w:proofErr w:type="gramEnd"/>
      <w:r w:rsidRPr="0021215B">
        <w:rPr>
          <w:rStyle w:val="Emphasis"/>
        </w:rPr>
        <w:t>? What Archaeology Can Tell Us About the Reality of Ancient Israel.</w:t>
      </w:r>
      <w:r w:rsidRPr="0021215B">
        <w:t xml:space="preserve"> Grand Rapids, MI: William B. Eerdmans Publishing Company, 2001.</w:t>
      </w:r>
    </w:p>
    <w:p w14:paraId="5538646E" w14:textId="13AAC40E" w:rsidR="007B72C2" w:rsidRPr="0021215B" w:rsidRDefault="007B72C2" w:rsidP="00F717D8">
      <w:pPr>
        <w:pStyle w:val="BibliographyEntry"/>
      </w:pPr>
      <w:r w:rsidRPr="0021215B">
        <w:t xml:space="preserve">Faust, Avraham. </w:t>
      </w:r>
      <w:r w:rsidRPr="0021215B">
        <w:rPr>
          <w:rStyle w:val="Emphasis"/>
        </w:rPr>
        <w:t>The Archaeology of Israelite Society in the Iron Age.</w:t>
      </w:r>
      <w:r w:rsidRPr="0021215B">
        <w:t xml:space="preserve"> Winona Lake, IN: Eisenbrauns, 2012.</w:t>
      </w:r>
    </w:p>
    <w:p w14:paraId="115DF310" w14:textId="6A8913C1" w:rsidR="00F717D8" w:rsidRPr="0021215B" w:rsidRDefault="0068387C" w:rsidP="00F717D8">
      <w:pPr>
        <w:pStyle w:val="BibliographyEntry"/>
      </w:pPr>
      <w:r w:rsidRPr="0021215B">
        <w:t xml:space="preserve">Finkelstein, Israel, and Neil Asher Silberman. </w:t>
      </w:r>
      <w:r w:rsidRPr="0021215B">
        <w:rPr>
          <w:i/>
          <w:iCs/>
        </w:rPr>
        <w:t>The Bible Unearthed: Archaeology’s New Vision of Ancient Israel and the Origin of Its Sacred Texts</w:t>
      </w:r>
      <w:r w:rsidRPr="0021215B">
        <w:t>. New York: Free Press, 2001.</w:t>
      </w:r>
    </w:p>
    <w:p w14:paraId="26B8E320" w14:textId="0C8C2A39" w:rsidR="002B02E0" w:rsidRPr="0021215B" w:rsidRDefault="002B02E0" w:rsidP="00F717D8">
      <w:pPr>
        <w:pStyle w:val="BibliographyEntry"/>
      </w:pPr>
      <w:r w:rsidRPr="0021215B">
        <w:t xml:space="preserve">Guy, P.L.O. </w:t>
      </w:r>
      <w:r w:rsidRPr="0021215B">
        <w:rPr>
          <w:rStyle w:val="Emphasis"/>
        </w:rPr>
        <w:t>New Light from Armageddon: Second Provisional Report (1927–29) on the Excavations at Megiddo in Palestine</w:t>
      </w:r>
      <w:r w:rsidRPr="0021215B">
        <w:t>. Oriental Institute Communications 9. Chicago: University of Chicago Press, 1931.</w:t>
      </w:r>
    </w:p>
    <w:p w14:paraId="5C425B1E" w14:textId="3AF829AB" w:rsidR="00C3610F" w:rsidRPr="0021215B" w:rsidRDefault="0068387C" w:rsidP="00F717D8">
      <w:pPr>
        <w:pStyle w:val="BibliographyEntry"/>
      </w:pPr>
      <w:r w:rsidRPr="0021215B">
        <w:t xml:space="preserve">Kitchen, Kenneth A. </w:t>
      </w:r>
      <w:r w:rsidRPr="0021215B">
        <w:rPr>
          <w:rStyle w:val="Emphasis"/>
        </w:rPr>
        <w:t>On the Reliability of the Old Testament.</w:t>
      </w:r>
      <w:r w:rsidRPr="0021215B">
        <w:t xml:space="preserve"> Grand Rapids: Eerdmans, 2003.</w:t>
      </w:r>
    </w:p>
    <w:p w14:paraId="7C474AFA" w14:textId="5ED23963" w:rsidR="002B58F2" w:rsidRPr="0021215B" w:rsidRDefault="002B58F2" w:rsidP="00F717D8">
      <w:pPr>
        <w:pStyle w:val="BibliographyEntry"/>
      </w:pPr>
      <w:r w:rsidRPr="0021215B">
        <w:t xml:space="preserve">Mazar, Amihai. </w:t>
      </w:r>
      <w:r w:rsidRPr="0021215B">
        <w:rPr>
          <w:rStyle w:val="Emphasis"/>
        </w:rPr>
        <w:t>Archaeology of the Land of the Bible, 10,000–586 B.C.E.</w:t>
      </w:r>
      <w:r w:rsidRPr="0021215B">
        <w:t xml:space="preserve"> New York: Doubleday, 1990.</w:t>
      </w:r>
    </w:p>
    <w:p w14:paraId="6D0716F6" w14:textId="48BA2BAD" w:rsidR="006033B3" w:rsidRPr="0021215B" w:rsidRDefault="006033B3" w:rsidP="00F717D8">
      <w:pPr>
        <w:pStyle w:val="BibliographyEntry"/>
      </w:pPr>
      <w:r w:rsidRPr="0021215B">
        <w:t xml:space="preserve">Mazar, Amihai. "Jerusalem in the 10th Century B.C.E.: A Response." </w:t>
      </w:r>
      <w:r w:rsidRPr="0021215B">
        <w:rPr>
          <w:rStyle w:val="Emphasis"/>
        </w:rPr>
        <w:t>Zeitschrift des Deutschen Palästina-Vereins</w:t>
      </w:r>
      <w:r w:rsidRPr="0021215B">
        <w:t xml:space="preserve"> 136, no. 2 (2020): 139–151</w:t>
      </w:r>
    </w:p>
    <w:p w14:paraId="0D6DBBB7" w14:textId="294C4F84" w:rsidR="006033B3" w:rsidRPr="0021215B" w:rsidRDefault="00C76FF6" w:rsidP="006033B3">
      <w:pPr>
        <w:pStyle w:val="BibliographyEntry"/>
      </w:pPr>
      <w:r w:rsidRPr="0021215B">
        <w:t xml:space="preserve">Mazar, Amihai. "The Iron Age Chronology Debate: Is the Gap Narrowing? Another Viewpoint." </w:t>
      </w:r>
      <w:r w:rsidRPr="0021215B">
        <w:rPr>
          <w:rStyle w:val="Emphasis"/>
        </w:rPr>
        <w:t>Near Eastern Archaeology</w:t>
      </w:r>
      <w:r w:rsidRPr="0021215B">
        <w:t xml:space="preserve"> 74, no. 1 (2011): 50–54.</w:t>
      </w:r>
    </w:p>
    <w:p w14:paraId="07CEE4F1" w14:textId="26D2E5FF" w:rsidR="0068387C" w:rsidRPr="0021215B" w:rsidRDefault="0068387C" w:rsidP="00F717D8">
      <w:pPr>
        <w:pStyle w:val="BibliographyEntry"/>
      </w:pPr>
      <w:r w:rsidRPr="0021215B">
        <w:t xml:space="preserve">Mazar, Eilat. </w:t>
      </w:r>
      <w:r w:rsidRPr="0021215B">
        <w:rPr>
          <w:rStyle w:val="Emphasis"/>
        </w:rPr>
        <w:t>The Palace of King David: Excavations at the Summit of the City of David.</w:t>
      </w:r>
      <w:r w:rsidRPr="0021215B">
        <w:t xml:space="preserve"> Jerusalem: Shoham Academic Research and Publication, 2009</w:t>
      </w:r>
    </w:p>
    <w:p w14:paraId="11604CED" w14:textId="5C67CD8E" w:rsidR="002A57B2" w:rsidRDefault="002A57B2" w:rsidP="00F717D8">
      <w:pPr>
        <w:pStyle w:val="BibliographyEntry"/>
      </w:pPr>
      <w:r w:rsidRPr="0021215B">
        <w:t xml:space="preserve">McDowell, Josh, and Sean McDowell. </w:t>
      </w:r>
      <w:r w:rsidRPr="0021215B">
        <w:rPr>
          <w:rStyle w:val="Emphasis"/>
        </w:rPr>
        <w:t>Evidence That Demands a Verdict: Life-Changing Truth for a Skeptical World</w:t>
      </w:r>
      <w:r w:rsidRPr="0021215B">
        <w:t>. Updated and expanded ed. Nashville: Thomas Nelson, 2017.</w:t>
      </w:r>
    </w:p>
    <w:p w14:paraId="2BA754C9" w14:textId="77777777" w:rsidR="0068387C" w:rsidRDefault="0068387C">
      <w:pPr>
        <w:pStyle w:val="BibliographyEntry"/>
      </w:pPr>
    </w:p>
    <w:sectPr w:rsidR="0068387C" w:rsidSect="00790CE7">
      <w:pgSz w:w="12240" w:h="15840" w:code="1"/>
      <w:pgMar w:top="1440" w:right="1440" w:bottom="1440" w:left="1440" w:header="1080" w:footer="108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CE954" w14:textId="77777777" w:rsidR="00253E37" w:rsidRDefault="00253E37">
      <w:pPr>
        <w:spacing w:line="240" w:lineRule="auto"/>
      </w:pPr>
      <w:r>
        <w:separator/>
      </w:r>
    </w:p>
  </w:endnote>
  <w:endnote w:type="continuationSeparator" w:id="0">
    <w:p w14:paraId="14B3F2C3" w14:textId="77777777" w:rsidR="00253E37" w:rsidRDefault="00253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9CA7" w14:textId="77777777" w:rsidR="004B4D05" w:rsidRDefault="004B4D05" w:rsidP="00790CE7">
    <w:pPr>
      <w:spacing w:line="240" w:lineRule="atLeas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EC63" w14:textId="77777777" w:rsidR="004B4D05" w:rsidRDefault="004B4D05" w:rsidP="00790CE7">
    <w:pPr>
      <w:spacing w:line="240" w:lineRule="atLeas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1946" w14:textId="77777777" w:rsidR="004B4D05" w:rsidRDefault="004B4D05">
    <w:pPr>
      <w:pStyle w:val="Footer"/>
      <w:spacing w:before="240"/>
      <w:rPr>
        <w:rStyle w:val="PageNumber"/>
      </w:rPr>
    </w:pPr>
    <w:r>
      <w:rPr>
        <w:rStyle w:val="PageNumber"/>
      </w:rPr>
      <w:fldChar w:fldCharType="begin"/>
    </w:r>
    <w:r>
      <w:rPr>
        <w:rStyle w:val="PageNumber"/>
      </w:rPr>
      <w:instrText xml:space="preserve"> PAGE </w:instrText>
    </w:r>
    <w:r>
      <w:rPr>
        <w:rStyle w:val="PageNumber"/>
      </w:rPr>
      <w:fldChar w:fldCharType="separate"/>
    </w:r>
    <w:r w:rsidR="007A6B5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2240" w14:textId="77777777" w:rsidR="00253E37" w:rsidRDefault="00253E37" w:rsidP="00790CE7">
      <w:pPr>
        <w:spacing w:line="200" w:lineRule="atLeast"/>
        <w:ind w:firstLine="0"/>
      </w:pPr>
      <w:r>
        <w:separator/>
      </w:r>
    </w:p>
  </w:footnote>
  <w:footnote w:type="continuationSeparator" w:id="0">
    <w:p w14:paraId="515BF892" w14:textId="77777777" w:rsidR="00253E37" w:rsidRDefault="00253E37" w:rsidP="00790CE7">
      <w:pPr>
        <w:spacing w:line="200" w:lineRule="atLeast"/>
        <w:ind w:firstLine="0"/>
      </w:pPr>
      <w:r>
        <w:separator/>
      </w:r>
    </w:p>
  </w:footnote>
  <w:footnote w:type="continuationNotice" w:id="1">
    <w:p w14:paraId="6C57232F" w14:textId="77777777" w:rsidR="00253E37" w:rsidRDefault="00253E37" w:rsidP="00790CE7">
      <w:pPr>
        <w:spacing w:line="200" w:lineRule="atLeast"/>
        <w:ind w:firstLine="0"/>
      </w:pPr>
    </w:p>
  </w:footnote>
  <w:footnote w:id="2">
    <w:p w14:paraId="65FF535F" w14:textId="3B650B85" w:rsidR="00FD35D1" w:rsidRPr="000574D1" w:rsidRDefault="00FD35D1">
      <w:pPr>
        <w:pStyle w:val="FootnoteText"/>
        <w:rPr>
          <w:szCs w:val="20"/>
        </w:rPr>
      </w:pPr>
      <w:r w:rsidRPr="000574D1">
        <w:rPr>
          <w:rStyle w:val="FootnoteReference"/>
          <w:sz w:val="20"/>
          <w:szCs w:val="20"/>
        </w:rPr>
        <w:footnoteRef/>
      </w:r>
      <w:r w:rsidRPr="000574D1">
        <w:rPr>
          <w:szCs w:val="20"/>
        </w:rPr>
        <w:t xml:space="preserve"> The length of Saul’s reign is </w:t>
      </w:r>
      <w:r w:rsidR="00506A79" w:rsidRPr="000574D1">
        <w:rPr>
          <w:szCs w:val="20"/>
        </w:rPr>
        <w:t xml:space="preserve">heavily </w:t>
      </w:r>
      <w:r w:rsidRPr="000574D1">
        <w:rPr>
          <w:szCs w:val="20"/>
        </w:rPr>
        <w:t>debated</w:t>
      </w:r>
      <w:r w:rsidR="000C1C66" w:rsidRPr="000574D1">
        <w:rPr>
          <w:szCs w:val="20"/>
        </w:rPr>
        <w:t>, primarily due to the</w:t>
      </w:r>
      <w:r w:rsidR="00506A79" w:rsidRPr="000574D1">
        <w:rPr>
          <w:szCs w:val="20"/>
        </w:rPr>
        <w:t xml:space="preserve"> interpretive</w:t>
      </w:r>
      <w:r w:rsidR="000C1C66" w:rsidRPr="000574D1">
        <w:rPr>
          <w:szCs w:val="20"/>
        </w:rPr>
        <w:t xml:space="preserve"> issues</w:t>
      </w:r>
      <w:r w:rsidR="0093029A" w:rsidRPr="000574D1">
        <w:rPr>
          <w:szCs w:val="20"/>
        </w:rPr>
        <w:t xml:space="preserve"> surrounding 1 Samuel 13:1.</w:t>
      </w:r>
      <w:r w:rsidR="009512DB" w:rsidRPr="000574D1">
        <w:rPr>
          <w:szCs w:val="20"/>
        </w:rPr>
        <w:t xml:space="preserve"> </w:t>
      </w:r>
      <w:r w:rsidR="00C3051C" w:rsidRPr="000574D1">
        <w:rPr>
          <w:szCs w:val="20"/>
        </w:rPr>
        <w:t xml:space="preserve">This issue will not be explored in this </w:t>
      </w:r>
      <w:r w:rsidR="009512DB" w:rsidRPr="000574D1">
        <w:rPr>
          <w:szCs w:val="20"/>
        </w:rPr>
        <w:t xml:space="preserve">paper. </w:t>
      </w:r>
    </w:p>
  </w:footnote>
  <w:footnote w:id="3">
    <w:p w14:paraId="1CFD4596" w14:textId="19DCA4E4" w:rsidR="00F64D22" w:rsidRPr="000574D1" w:rsidRDefault="00F64D22" w:rsidP="00F64D22">
      <w:pPr>
        <w:pStyle w:val="FootnoteText"/>
        <w:rPr>
          <w:szCs w:val="20"/>
        </w:rPr>
      </w:pPr>
      <w:r w:rsidRPr="000574D1">
        <w:rPr>
          <w:rStyle w:val="FootnoteReference"/>
          <w:sz w:val="20"/>
          <w:szCs w:val="20"/>
        </w:rPr>
        <w:footnoteRef/>
      </w:r>
      <w:r w:rsidRPr="000574D1">
        <w:rPr>
          <w:szCs w:val="20"/>
        </w:rPr>
        <w:t xml:space="preserve"> Israel Finkelstein</w:t>
      </w:r>
      <w:r w:rsidR="008C299E" w:rsidRPr="000574D1">
        <w:rPr>
          <w:szCs w:val="20"/>
        </w:rPr>
        <w:t>, a</w:t>
      </w:r>
      <w:r w:rsidR="00A34639" w:rsidRPr="000574D1">
        <w:rPr>
          <w:szCs w:val="20"/>
        </w:rPr>
        <w:t xml:space="preserve"> moderate scholar,</w:t>
      </w:r>
      <w:r w:rsidRPr="000574D1">
        <w:rPr>
          <w:szCs w:val="20"/>
        </w:rPr>
        <w:t xml:space="preserve"> references Thomas L. Thompson and Niels Peter Lemche in discussing the lack of evidence for the united monarchy. He is likely referencing their works that challenge the historicity of early Israelite narratives, including the united monarchy. Both scholars are central figures in the Copenhagen School, a minimalist approach to biblical history. Israel Finkelstein and Neil Asher Silberman, </w:t>
      </w:r>
      <w:r w:rsidRPr="000574D1">
        <w:rPr>
          <w:i/>
          <w:iCs/>
          <w:szCs w:val="20"/>
        </w:rPr>
        <w:t>The Bible Unearthed: Archaeology’s New Vision of Ancient Israel and the Origin of Its Sacred Texts</w:t>
      </w:r>
      <w:r w:rsidRPr="000574D1">
        <w:rPr>
          <w:szCs w:val="20"/>
        </w:rPr>
        <w:t xml:space="preserve"> (New York: The Free Press, 2001), 217</w:t>
      </w:r>
      <w:r w:rsidR="00A34639" w:rsidRPr="000574D1">
        <w:rPr>
          <w:szCs w:val="20"/>
        </w:rPr>
        <w:t xml:space="preserve">. </w:t>
      </w:r>
    </w:p>
  </w:footnote>
  <w:footnote w:id="4">
    <w:p w14:paraId="552D891C" w14:textId="3D61FD9F" w:rsidR="00FC3F52" w:rsidRPr="000574D1" w:rsidRDefault="00FC3F52">
      <w:pPr>
        <w:pStyle w:val="FootnoteText"/>
        <w:rPr>
          <w:szCs w:val="20"/>
        </w:rPr>
      </w:pPr>
      <w:r w:rsidRPr="000574D1">
        <w:rPr>
          <w:rStyle w:val="FootnoteReference"/>
          <w:sz w:val="20"/>
          <w:szCs w:val="20"/>
        </w:rPr>
        <w:footnoteRef/>
      </w:r>
      <w:r w:rsidRPr="000574D1">
        <w:rPr>
          <w:szCs w:val="20"/>
        </w:rPr>
        <w:t xml:space="preserve"> </w:t>
      </w:r>
      <w:r w:rsidR="007A55D2" w:rsidRPr="000574D1">
        <w:rPr>
          <w:szCs w:val="20"/>
        </w:rPr>
        <w:t>Ibid., 218-19</w:t>
      </w:r>
      <w:r w:rsidR="006D6C27" w:rsidRPr="000574D1">
        <w:rPr>
          <w:szCs w:val="20"/>
        </w:rPr>
        <w:t xml:space="preserve"> and </w:t>
      </w:r>
      <w:r w:rsidR="00660B74" w:rsidRPr="000574D1">
        <w:rPr>
          <w:szCs w:val="20"/>
        </w:rPr>
        <w:t xml:space="preserve">Josh McDowell and Sean McDowell, </w:t>
      </w:r>
      <w:r w:rsidR="00660B74" w:rsidRPr="000574D1">
        <w:rPr>
          <w:rStyle w:val="Emphasis"/>
          <w:szCs w:val="20"/>
        </w:rPr>
        <w:t>Evidence That Demands a Verdict: Life-Changing Truth for a Skeptical World</w:t>
      </w:r>
      <w:r w:rsidR="00660B74" w:rsidRPr="000574D1">
        <w:rPr>
          <w:szCs w:val="20"/>
        </w:rPr>
        <w:t>, updated and expanded ed. (Nashville: Thomas Nelson, 2017), 504</w:t>
      </w:r>
      <w:r w:rsidR="009F5545" w:rsidRPr="000574D1">
        <w:rPr>
          <w:szCs w:val="20"/>
        </w:rPr>
        <w:t>.</w:t>
      </w:r>
      <w:r w:rsidR="009947F8" w:rsidRPr="000574D1">
        <w:rPr>
          <w:szCs w:val="20"/>
        </w:rPr>
        <w:t xml:space="preserve"> </w:t>
      </w:r>
      <w:r w:rsidR="001E6F2F" w:rsidRPr="000574D1">
        <w:rPr>
          <w:szCs w:val="20"/>
        </w:rPr>
        <w:t>Bo</w:t>
      </w:r>
      <w:r w:rsidR="009947F8" w:rsidRPr="000574D1">
        <w:rPr>
          <w:szCs w:val="20"/>
        </w:rPr>
        <w:t xml:space="preserve">th authors make the same claim, that the minimalists have </w:t>
      </w:r>
      <w:r w:rsidR="00B91C6F" w:rsidRPr="000574D1">
        <w:rPr>
          <w:szCs w:val="20"/>
        </w:rPr>
        <w:t>attributed</w:t>
      </w:r>
      <w:r w:rsidR="009947F8" w:rsidRPr="000574D1">
        <w:rPr>
          <w:szCs w:val="20"/>
        </w:rPr>
        <w:t xml:space="preserve"> these texts to</w:t>
      </w:r>
      <w:r w:rsidR="00B91C6F" w:rsidRPr="000574D1">
        <w:rPr>
          <w:szCs w:val="20"/>
        </w:rPr>
        <w:t xml:space="preserve"> a later 6</w:t>
      </w:r>
      <w:r w:rsidR="00B91C6F" w:rsidRPr="000574D1">
        <w:rPr>
          <w:szCs w:val="20"/>
          <w:vertAlign w:val="superscript"/>
        </w:rPr>
        <w:t>th</w:t>
      </w:r>
      <w:r w:rsidR="00B91C6F" w:rsidRPr="000574D1">
        <w:rPr>
          <w:szCs w:val="20"/>
        </w:rPr>
        <w:t xml:space="preserve"> century BC Judaism, </w:t>
      </w:r>
      <w:r w:rsidR="004D46DB" w:rsidRPr="000574D1">
        <w:rPr>
          <w:szCs w:val="20"/>
        </w:rPr>
        <w:t xml:space="preserve">most likely </w:t>
      </w:r>
      <w:r w:rsidR="007B7AF5" w:rsidRPr="000574D1">
        <w:rPr>
          <w:szCs w:val="20"/>
        </w:rPr>
        <w:t xml:space="preserve">during the </w:t>
      </w:r>
      <w:r w:rsidR="004D46DB" w:rsidRPr="000574D1">
        <w:rPr>
          <w:szCs w:val="20"/>
        </w:rPr>
        <w:t>Deuteronomist reform of king Josiah</w:t>
      </w:r>
      <w:r w:rsidR="00E27928" w:rsidRPr="000574D1">
        <w:rPr>
          <w:szCs w:val="20"/>
        </w:rPr>
        <w:t xml:space="preserve"> (2 Kings 22-23),</w:t>
      </w:r>
      <w:r w:rsidR="004D46DB" w:rsidRPr="000574D1">
        <w:rPr>
          <w:szCs w:val="20"/>
        </w:rPr>
        <w:t xml:space="preserve"> </w:t>
      </w:r>
      <w:r w:rsidR="00B91C6F" w:rsidRPr="000574D1">
        <w:rPr>
          <w:szCs w:val="20"/>
        </w:rPr>
        <w:t>wh</w:t>
      </w:r>
      <w:r w:rsidR="00E27928" w:rsidRPr="000574D1">
        <w:rPr>
          <w:szCs w:val="20"/>
        </w:rPr>
        <w:t>o,</w:t>
      </w:r>
      <w:r w:rsidR="00B91C6F" w:rsidRPr="000574D1">
        <w:rPr>
          <w:szCs w:val="20"/>
        </w:rPr>
        <w:t xml:space="preserve"> f</w:t>
      </w:r>
      <w:r w:rsidR="00003A2E" w:rsidRPr="000574D1">
        <w:rPr>
          <w:szCs w:val="20"/>
        </w:rPr>
        <w:t>o</w:t>
      </w:r>
      <w:r w:rsidR="00B91C6F" w:rsidRPr="000574D1">
        <w:rPr>
          <w:szCs w:val="20"/>
        </w:rPr>
        <w:t xml:space="preserve">r </w:t>
      </w:r>
      <w:r w:rsidR="00003A2E" w:rsidRPr="000574D1">
        <w:rPr>
          <w:szCs w:val="20"/>
        </w:rPr>
        <w:t>political</w:t>
      </w:r>
      <w:r w:rsidR="00B91C6F" w:rsidRPr="000574D1">
        <w:rPr>
          <w:szCs w:val="20"/>
        </w:rPr>
        <w:t xml:space="preserve"> and </w:t>
      </w:r>
      <w:r w:rsidR="00003A2E" w:rsidRPr="000574D1">
        <w:rPr>
          <w:szCs w:val="20"/>
        </w:rPr>
        <w:t>religious</w:t>
      </w:r>
      <w:r w:rsidR="00B91C6F" w:rsidRPr="000574D1">
        <w:rPr>
          <w:szCs w:val="20"/>
        </w:rPr>
        <w:t xml:space="preserve"> </w:t>
      </w:r>
      <w:r w:rsidR="00E27928" w:rsidRPr="000574D1">
        <w:rPr>
          <w:szCs w:val="20"/>
        </w:rPr>
        <w:t>propaganda</w:t>
      </w:r>
      <w:r w:rsidR="00B91C6F" w:rsidRPr="000574D1">
        <w:rPr>
          <w:szCs w:val="20"/>
        </w:rPr>
        <w:t xml:space="preserve">, fabricated </w:t>
      </w:r>
      <w:r w:rsidR="00003A2E" w:rsidRPr="000574D1">
        <w:rPr>
          <w:szCs w:val="20"/>
        </w:rPr>
        <w:t>a “golden age</w:t>
      </w:r>
      <w:r w:rsidR="001E6F2F" w:rsidRPr="000574D1">
        <w:rPr>
          <w:szCs w:val="20"/>
        </w:rPr>
        <w:t>”</w:t>
      </w:r>
      <w:r w:rsidR="00003A2E" w:rsidRPr="000574D1">
        <w:rPr>
          <w:szCs w:val="20"/>
        </w:rPr>
        <w:t xml:space="preserve"> of Israel</w:t>
      </w:r>
      <w:r w:rsidR="00E27928" w:rsidRPr="000574D1">
        <w:rPr>
          <w:szCs w:val="20"/>
        </w:rPr>
        <w:t>’s</w:t>
      </w:r>
      <w:r w:rsidR="001E6F2F" w:rsidRPr="000574D1">
        <w:rPr>
          <w:szCs w:val="20"/>
        </w:rPr>
        <w:t xml:space="preserve"> past</w:t>
      </w:r>
      <w:r w:rsidR="00003A2E" w:rsidRPr="000574D1">
        <w:rPr>
          <w:szCs w:val="20"/>
        </w:rPr>
        <w:t>.</w:t>
      </w:r>
      <w:r w:rsidR="00DC2FA7" w:rsidRPr="000574D1">
        <w:rPr>
          <w:szCs w:val="20"/>
        </w:rPr>
        <w:t xml:space="preserve"> </w:t>
      </w:r>
      <w:r w:rsidR="00E16AC0" w:rsidRPr="000574D1">
        <w:rPr>
          <w:szCs w:val="20"/>
        </w:rPr>
        <w:t>The</w:t>
      </w:r>
      <w:r w:rsidR="00660B74" w:rsidRPr="000574D1">
        <w:rPr>
          <w:szCs w:val="20"/>
        </w:rPr>
        <w:t xml:space="preserve"> M</w:t>
      </w:r>
      <w:r w:rsidR="009947F8" w:rsidRPr="000574D1">
        <w:rPr>
          <w:szCs w:val="20"/>
        </w:rPr>
        <w:t>cDowells</w:t>
      </w:r>
      <w:r w:rsidR="009253DC" w:rsidRPr="000574D1">
        <w:rPr>
          <w:szCs w:val="20"/>
        </w:rPr>
        <w:t xml:space="preserve"> however</w:t>
      </w:r>
      <w:r w:rsidR="009947F8" w:rsidRPr="000574D1">
        <w:rPr>
          <w:szCs w:val="20"/>
        </w:rPr>
        <w:t xml:space="preserve"> </w:t>
      </w:r>
      <w:r w:rsidR="00DC2FA7" w:rsidRPr="000574D1">
        <w:rPr>
          <w:szCs w:val="20"/>
        </w:rPr>
        <w:t xml:space="preserve">disagree with the minimalists and will argue that </w:t>
      </w:r>
      <w:r w:rsidR="00E16AC0" w:rsidRPr="000574D1">
        <w:rPr>
          <w:szCs w:val="20"/>
        </w:rPr>
        <w:t xml:space="preserve">the archaeological evidence for this claim is unfounded. Finkelstein agrees with the skepticism of the </w:t>
      </w:r>
      <w:r w:rsidR="00BB52C5" w:rsidRPr="000574D1">
        <w:rPr>
          <w:szCs w:val="20"/>
        </w:rPr>
        <w:t>minimalists</w:t>
      </w:r>
      <w:r w:rsidR="00E16AC0" w:rsidRPr="000574D1">
        <w:rPr>
          <w:szCs w:val="20"/>
        </w:rPr>
        <w:t xml:space="preserve"> </w:t>
      </w:r>
      <w:r w:rsidR="004223E5" w:rsidRPr="000574D1">
        <w:rPr>
          <w:szCs w:val="20"/>
        </w:rPr>
        <w:t xml:space="preserve">towards the united </w:t>
      </w:r>
      <w:r w:rsidR="004179DF" w:rsidRPr="000574D1">
        <w:rPr>
          <w:szCs w:val="20"/>
        </w:rPr>
        <w:t>monarchy but</w:t>
      </w:r>
      <w:r w:rsidR="009A5530" w:rsidRPr="000574D1">
        <w:rPr>
          <w:szCs w:val="20"/>
        </w:rPr>
        <w:t xml:space="preserve"> </w:t>
      </w:r>
      <w:r w:rsidR="00806D51" w:rsidRPr="000574D1">
        <w:rPr>
          <w:szCs w:val="20"/>
        </w:rPr>
        <w:t xml:space="preserve">integrates his skepticism with the </w:t>
      </w:r>
      <w:r w:rsidR="00E16AC0" w:rsidRPr="000574D1">
        <w:rPr>
          <w:szCs w:val="20"/>
        </w:rPr>
        <w:t xml:space="preserve">archeological evidence </w:t>
      </w:r>
      <w:r w:rsidR="009253DC" w:rsidRPr="000574D1">
        <w:rPr>
          <w:szCs w:val="20"/>
        </w:rPr>
        <w:t>that validate</w:t>
      </w:r>
      <w:r w:rsidR="00E16AC0" w:rsidRPr="000574D1">
        <w:rPr>
          <w:szCs w:val="20"/>
        </w:rPr>
        <w:t xml:space="preserve"> </w:t>
      </w:r>
      <w:r w:rsidR="004179DF" w:rsidRPr="000574D1">
        <w:rPr>
          <w:szCs w:val="20"/>
        </w:rPr>
        <w:t>the existence of David and Solomon</w:t>
      </w:r>
      <w:r w:rsidR="00742BFB" w:rsidRPr="000574D1">
        <w:rPr>
          <w:szCs w:val="20"/>
        </w:rPr>
        <w:t>.</w:t>
      </w:r>
    </w:p>
  </w:footnote>
  <w:footnote w:id="5">
    <w:p w14:paraId="7969087D" w14:textId="14DC665C" w:rsidR="00742BFB" w:rsidRPr="000574D1" w:rsidRDefault="00742BFB">
      <w:pPr>
        <w:pStyle w:val="FootnoteText"/>
        <w:rPr>
          <w:szCs w:val="20"/>
        </w:rPr>
      </w:pPr>
      <w:r w:rsidRPr="000574D1">
        <w:rPr>
          <w:rStyle w:val="FootnoteReference"/>
          <w:sz w:val="20"/>
          <w:szCs w:val="20"/>
        </w:rPr>
        <w:footnoteRef/>
      </w:r>
      <w:r w:rsidR="00F30AAB" w:rsidRPr="000574D1">
        <w:rPr>
          <w:szCs w:val="20"/>
        </w:rPr>
        <w:t xml:space="preserve">Finkelstein and Silberman, </w:t>
      </w:r>
      <w:r w:rsidR="00F30AAB" w:rsidRPr="000574D1">
        <w:rPr>
          <w:rStyle w:val="Emphasis"/>
          <w:szCs w:val="20"/>
        </w:rPr>
        <w:t>The Bible Unearthed</w:t>
      </w:r>
      <w:r w:rsidR="00F30AAB" w:rsidRPr="000574D1">
        <w:rPr>
          <w:szCs w:val="20"/>
        </w:rPr>
        <w:t>, 217. Finkelstein</w:t>
      </w:r>
      <w:r w:rsidRPr="000574D1">
        <w:rPr>
          <w:szCs w:val="20"/>
        </w:rPr>
        <w:t xml:space="preserve"> himself admits that “the question we must therefore face is no longer one of David and Solomon’s mere existence,” admitting that evidence </w:t>
      </w:r>
      <w:r w:rsidR="000F52DE" w:rsidRPr="000574D1">
        <w:rPr>
          <w:szCs w:val="20"/>
        </w:rPr>
        <w:t>overwhelming favors</w:t>
      </w:r>
      <w:r w:rsidRPr="000574D1">
        <w:rPr>
          <w:szCs w:val="20"/>
        </w:rPr>
        <w:t xml:space="preserve"> </w:t>
      </w:r>
      <w:r w:rsidR="000F52DE" w:rsidRPr="000574D1">
        <w:rPr>
          <w:szCs w:val="20"/>
        </w:rPr>
        <w:t>the history of David and Solomon</w:t>
      </w:r>
      <w:r w:rsidRPr="000574D1">
        <w:rPr>
          <w:szCs w:val="20"/>
        </w:rPr>
        <w:t xml:space="preserve">. He will however challenge </w:t>
      </w:r>
      <w:r w:rsidR="00055DD6" w:rsidRPr="000574D1">
        <w:rPr>
          <w:szCs w:val="20"/>
        </w:rPr>
        <w:t xml:space="preserve">their presentations </w:t>
      </w:r>
      <w:r w:rsidR="000F52DE" w:rsidRPr="000574D1">
        <w:rPr>
          <w:szCs w:val="20"/>
        </w:rPr>
        <w:t xml:space="preserve">depicted </w:t>
      </w:r>
      <w:r w:rsidRPr="000574D1">
        <w:rPr>
          <w:szCs w:val="20"/>
        </w:rPr>
        <w:t>in the Bible</w:t>
      </w:r>
      <w:r w:rsidR="000F52DE" w:rsidRPr="000574D1">
        <w:rPr>
          <w:szCs w:val="20"/>
        </w:rPr>
        <w:t xml:space="preserve">. </w:t>
      </w:r>
    </w:p>
  </w:footnote>
  <w:footnote w:id="6">
    <w:p w14:paraId="728DDEF2" w14:textId="78DFD87F" w:rsidR="00CA1859" w:rsidRPr="000574D1" w:rsidRDefault="00CA1859">
      <w:pPr>
        <w:pStyle w:val="FootnoteText"/>
        <w:rPr>
          <w:szCs w:val="20"/>
        </w:rPr>
      </w:pPr>
      <w:r w:rsidRPr="000574D1">
        <w:rPr>
          <w:rStyle w:val="FootnoteReference"/>
          <w:sz w:val="20"/>
          <w:szCs w:val="20"/>
        </w:rPr>
        <w:footnoteRef/>
      </w:r>
      <w:r w:rsidRPr="000574D1">
        <w:rPr>
          <w:szCs w:val="20"/>
        </w:rPr>
        <w:t xml:space="preserve"> </w:t>
      </w:r>
      <w:r w:rsidR="00CB299D" w:rsidRPr="000574D1">
        <w:rPr>
          <w:szCs w:val="20"/>
        </w:rPr>
        <w:t xml:space="preserve">Finkelstein and Silberman, </w:t>
      </w:r>
      <w:r w:rsidR="00CB299D" w:rsidRPr="000574D1">
        <w:rPr>
          <w:rStyle w:val="Emphasis"/>
          <w:szCs w:val="20"/>
        </w:rPr>
        <w:t>The Bible Unearthed</w:t>
      </w:r>
      <w:r w:rsidR="00CB299D" w:rsidRPr="000574D1">
        <w:rPr>
          <w:szCs w:val="20"/>
        </w:rPr>
        <w:t xml:space="preserve">, 219. </w:t>
      </w:r>
    </w:p>
  </w:footnote>
  <w:footnote w:id="7">
    <w:p w14:paraId="14FBE459" w14:textId="655DF0FB" w:rsidR="00611F06" w:rsidRPr="000574D1" w:rsidRDefault="00611F06">
      <w:pPr>
        <w:pStyle w:val="FootnoteText"/>
        <w:rPr>
          <w:szCs w:val="20"/>
        </w:rPr>
      </w:pPr>
      <w:r w:rsidRPr="000574D1">
        <w:rPr>
          <w:rStyle w:val="FootnoteReference"/>
          <w:sz w:val="20"/>
          <w:szCs w:val="20"/>
        </w:rPr>
        <w:footnoteRef/>
      </w:r>
      <w:r w:rsidRPr="000574D1">
        <w:rPr>
          <w:szCs w:val="20"/>
        </w:rPr>
        <w:t xml:space="preserve"> Niels Peter Lemche, </w:t>
      </w:r>
      <w:r w:rsidRPr="000574D1">
        <w:rPr>
          <w:rStyle w:val="Emphasis"/>
          <w:szCs w:val="20"/>
        </w:rPr>
        <w:t>Ancient Israel: A New History of Israelite Society</w:t>
      </w:r>
      <w:r w:rsidRPr="000574D1">
        <w:rPr>
          <w:szCs w:val="20"/>
        </w:rPr>
        <w:t xml:space="preserve"> (Sheffield: Sheffield Academic Press, 1988)</w:t>
      </w:r>
      <w:r w:rsidR="0083542E" w:rsidRPr="000574D1">
        <w:rPr>
          <w:szCs w:val="20"/>
        </w:rPr>
        <w:t xml:space="preserve">. </w:t>
      </w:r>
    </w:p>
  </w:footnote>
  <w:footnote w:id="8">
    <w:p w14:paraId="7659684B" w14:textId="5AC9B52C" w:rsidR="00136BFD" w:rsidRPr="000574D1" w:rsidRDefault="00136BFD">
      <w:pPr>
        <w:pStyle w:val="FootnoteText"/>
        <w:rPr>
          <w:szCs w:val="20"/>
        </w:rPr>
      </w:pPr>
      <w:r w:rsidRPr="000574D1">
        <w:rPr>
          <w:rStyle w:val="FootnoteReference"/>
          <w:sz w:val="20"/>
          <w:szCs w:val="20"/>
        </w:rPr>
        <w:footnoteRef/>
      </w:r>
      <w:r w:rsidRPr="000574D1">
        <w:rPr>
          <w:szCs w:val="20"/>
        </w:rPr>
        <w:t xml:space="preserve"> </w:t>
      </w:r>
      <w:r w:rsidR="002325BE" w:rsidRPr="000574D1">
        <w:rPr>
          <w:szCs w:val="20"/>
        </w:rPr>
        <w:t>The Kurkh Monolith, an Assyrian inscription from 853 BCE, records the Battle of Qarqar, where King Ahab of Israel is listed as part of a coalition of kings opposing the Assyrian ruler Shalmaneser III.</w:t>
      </w:r>
    </w:p>
  </w:footnote>
  <w:footnote w:id="9">
    <w:p w14:paraId="62AD60DA" w14:textId="6794CA09" w:rsidR="00172AAE" w:rsidRPr="000574D1" w:rsidRDefault="00172AAE" w:rsidP="004C4291">
      <w:pPr>
        <w:pStyle w:val="FootnoteText"/>
        <w:rPr>
          <w:szCs w:val="20"/>
        </w:rPr>
      </w:pPr>
      <w:r w:rsidRPr="000574D1">
        <w:rPr>
          <w:rStyle w:val="FootnoteReference"/>
          <w:sz w:val="20"/>
          <w:szCs w:val="20"/>
        </w:rPr>
        <w:footnoteRef/>
      </w:r>
      <w:r w:rsidRPr="000574D1">
        <w:rPr>
          <w:szCs w:val="20"/>
        </w:rPr>
        <w:t xml:space="preserve"> </w:t>
      </w:r>
      <w:bookmarkStart w:id="6" w:name="_Hlk185425114"/>
      <w:r w:rsidRPr="000574D1">
        <w:rPr>
          <w:szCs w:val="20"/>
        </w:rPr>
        <w:t xml:space="preserve">Finkelstein and Silberman, </w:t>
      </w:r>
      <w:r w:rsidRPr="000574D1">
        <w:rPr>
          <w:rStyle w:val="Emphasis"/>
          <w:szCs w:val="20"/>
        </w:rPr>
        <w:t>The Bible Unearthed</w:t>
      </w:r>
      <w:r w:rsidRPr="000574D1">
        <w:rPr>
          <w:szCs w:val="20"/>
        </w:rPr>
        <w:t>, 219</w:t>
      </w:r>
      <w:r w:rsidR="009D71E2" w:rsidRPr="000574D1">
        <w:rPr>
          <w:szCs w:val="20"/>
        </w:rPr>
        <w:t>-220</w:t>
      </w:r>
      <w:r w:rsidR="00F46219" w:rsidRPr="000574D1">
        <w:rPr>
          <w:szCs w:val="20"/>
        </w:rPr>
        <w:t xml:space="preserve">. </w:t>
      </w:r>
      <w:bookmarkEnd w:id="6"/>
      <w:r w:rsidR="00F46219" w:rsidRPr="000574D1">
        <w:rPr>
          <w:szCs w:val="20"/>
        </w:rPr>
        <w:t xml:space="preserve">However, Finkelstein will go on to </w:t>
      </w:r>
      <w:r w:rsidR="0009283D" w:rsidRPr="000574D1">
        <w:rPr>
          <w:szCs w:val="20"/>
        </w:rPr>
        <w:t>diminish</w:t>
      </w:r>
      <w:r w:rsidR="00F46219" w:rsidRPr="000574D1">
        <w:rPr>
          <w:szCs w:val="20"/>
        </w:rPr>
        <w:t xml:space="preserve"> the </w:t>
      </w:r>
      <w:r w:rsidR="0010559B" w:rsidRPr="000574D1">
        <w:rPr>
          <w:szCs w:val="20"/>
        </w:rPr>
        <w:t xml:space="preserve">exploits and </w:t>
      </w:r>
      <w:r w:rsidR="003A0236" w:rsidRPr="000574D1">
        <w:rPr>
          <w:szCs w:val="20"/>
        </w:rPr>
        <w:t>magnitude</w:t>
      </w:r>
      <w:r w:rsidR="0010559B" w:rsidRPr="000574D1">
        <w:rPr>
          <w:szCs w:val="20"/>
        </w:rPr>
        <w:t xml:space="preserve"> of David’s dynasty</w:t>
      </w:r>
      <w:r w:rsidR="002113A3" w:rsidRPr="000574D1">
        <w:rPr>
          <w:szCs w:val="20"/>
        </w:rPr>
        <w:t xml:space="preserve"> and attribute much of this exaggeration to the propaganda of the Deuteronomist Jews of the 7</w:t>
      </w:r>
      <w:r w:rsidR="002113A3" w:rsidRPr="000574D1">
        <w:rPr>
          <w:szCs w:val="20"/>
          <w:vertAlign w:val="superscript"/>
        </w:rPr>
        <w:t>th</w:t>
      </w:r>
      <w:r w:rsidR="002113A3" w:rsidRPr="000574D1">
        <w:rPr>
          <w:szCs w:val="20"/>
        </w:rPr>
        <w:t xml:space="preserve"> century BC. </w:t>
      </w:r>
      <w:r w:rsidR="0010559B" w:rsidRPr="000574D1">
        <w:rPr>
          <w:szCs w:val="20"/>
        </w:rPr>
        <w:t>Finkelstein</w:t>
      </w:r>
      <w:r w:rsidR="00A55C33" w:rsidRPr="000574D1">
        <w:rPr>
          <w:szCs w:val="20"/>
        </w:rPr>
        <w:t>’s</w:t>
      </w:r>
      <w:r w:rsidR="0010559B" w:rsidRPr="000574D1">
        <w:rPr>
          <w:szCs w:val="20"/>
        </w:rPr>
        <w:t xml:space="preserve"> </w:t>
      </w:r>
      <w:r w:rsidR="00A90DAC" w:rsidRPr="000574D1">
        <w:rPr>
          <w:szCs w:val="20"/>
        </w:rPr>
        <w:t xml:space="preserve">argument against the united monarchy however is an argument </w:t>
      </w:r>
      <w:r w:rsidR="00524F06" w:rsidRPr="000574D1">
        <w:rPr>
          <w:szCs w:val="20"/>
        </w:rPr>
        <w:t>from silence</w:t>
      </w:r>
      <w:r w:rsidR="00A90DAC" w:rsidRPr="000574D1">
        <w:rPr>
          <w:szCs w:val="20"/>
        </w:rPr>
        <w:t xml:space="preserve"> (lack of evidence), rather than </w:t>
      </w:r>
      <w:r w:rsidR="008B085A" w:rsidRPr="000574D1">
        <w:rPr>
          <w:szCs w:val="20"/>
        </w:rPr>
        <w:t>a smoking gun</w:t>
      </w:r>
      <w:r w:rsidR="00CB1DE6" w:rsidRPr="000574D1">
        <w:rPr>
          <w:szCs w:val="20"/>
        </w:rPr>
        <w:t>. Finkelstein asserts that</w:t>
      </w:r>
      <w:r w:rsidR="00A57B72" w:rsidRPr="000574D1">
        <w:rPr>
          <w:szCs w:val="20"/>
        </w:rPr>
        <w:t xml:space="preserve"> since</w:t>
      </w:r>
      <w:r w:rsidR="002F4191" w:rsidRPr="000574D1">
        <w:rPr>
          <w:szCs w:val="20"/>
        </w:rPr>
        <w:t xml:space="preserve"> we have found </w:t>
      </w:r>
      <w:r w:rsidR="0009283D" w:rsidRPr="000574D1">
        <w:rPr>
          <w:szCs w:val="20"/>
        </w:rPr>
        <w:t>little</w:t>
      </w:r>
      <w:r w:rsidR="002F4191" w:rsidRPr="000574D1">
        <w:rPr>
          <w:szCs w:val="20"/>
        </w:rPr>
        <w:t xml:space="preserve"> evidence of </w:t>
      </w:r>
      <w:r w:rsidR="0071342C" w:rsidRPr="000574D1">
        <w:rPr>
          <w:szCs w:val="20"/>
        </w:rPr>
        <w:t xml:space="preserve">documents, inscriptions, or </w:t>
      </w:r>
      <w:r w:rsidR="008C6DF0" w:rsidRPr="000574D1">
        <w:rPr>
          <w:szCs w:val="20"/>
        </w:rPr>
        <w:t>artifacts</w:t>
      </w:r>
      <w:r w:rsidR="0071342C" w:rsidRPr="000574D1">
        <w:rPr>
          <w:szCs w:val="20"/>
        </w:rPr>
        <w:t xml:space="preserve"> that would </w:t>
      </w:r>
      <w:r w:rsidR="00B91BEE" w:rsidRPr="000574D1">
        <w:rPr>
          <w:szCs w:val="20"/>
        </w:rPr>
        <w:t xml:space="preserve">be indicative of </w:t>
      </w:r>
      <w:r w:rsidR="0071342C" w:rsidRPr="000574D1">
        <w:rPr>
          <w:szCs w:val="20"/>
        </w:rPr>
        <w:t>a</w:t>
      </w:r>
      <w:r w:rsidR="0009283D" w:rsidRPr="000574D1">
        <w:rPr>
          <w:szCs w:val="20"/>
        </w:rPr>
        <w:t xml:space="preserve"> central</w:t>
      </w:r>
      <w:r w:rsidR="0071342C" w:rsidRPr="000574D1">
        <w:rPr>
          <w:szCs w:val="20"/>
        </w:rPr>
        <w:t xml:space="preserve"> </w:t>
      </w:r>
      <w:r w:rsidR="0071342C" w:rsidRPr="000574D1">
        <w:rPr>
          <w:szCs w:val="20"/>
        </w:rPr>
        <w:t>monarchy</w:t>
      </w:r>
      <w:r w:rsidR="00A57B72" w:rsidRPr="000574D1">
        <w:rPr>
          <w:szCs w:val="20"/>
        </w:rPr>
        <w:t>,</w:t>
      </w:r>
      <w:r w:rsidR="003A0236" w:rsidRPr="000574D1">
        <w:rPr>
          <w:szCs w:val="20"/>
        </w:rPr>
        <w:t xml:space="preserve"> and </w:t>
      </w:r>
      <w:r w:rsidR="00C12151" w:rsidRPr="000574D1">
        <w:rPr>
          <w:szCs w:val="20"/>
        </w:rPr>
        <w:t xml:space="preserve">presuming that </w:t>
      </w:r>
      <w:r w:rsidR="007B532E" w:rsidRPr="000574D1">
        <w:rPr>
          <w:szCs w:val="20"/>
        </w:rPr>
        <w:t xml:space="preserve">a </w:t>
      </w:r>
      <w:r w:rsidR="00FF7239" w:rsidRPr="000574D1">
        <w:rPr>
          <w:szCs w:val="20"/>
        </w:rPr>
        <w:t xml:space="preserve">lack of artifacts </w:t>
      </w:r>
      <w:r w:rsidR="00C12151" w:rsidRPr="000574D1">
        <w:rPr>
          <w:szCs w:val="20"/>
        </w:rPr>
        <w:t>equates to</w:t>
      </w:r>
      <w:r w:rsidR="00A631EA" w:rsidRPr="000574D1">
        <w:rPr>
          <w:szCs w:val="20"/>
        </w:rPr>
        <w:t xml:space="preserve"> </w:t>
      </w:r>
      <w:r w:rsidR="00FF7239" w:rsidRPr="000574D1">
        <w:rPr>
          <w:szCs w:val="20"/>
        </w:rPr>
        <w:t xml:space="preserve">a low population in </w:t>
      </w:r>
      <w:r w:rsidR="007B532E" w:rsidRPr="000574D1">
        <w:rPr>
          <w:szCs w:val="20"/>
        </w:rPr>
        <w:t>the s</w:t>
      </w:r>
      <w:r w:rsidR="00FF7239" w:rsidRPr="000574D1">
        <w:rPr>
          <w:szCs w:val="20"/>
        </w:rPr>
        <w:t>outhern highlands,</w:t>
      </w:r>
      <w:r w:rsidR="007B532E" w:rsidRPr="000574D1">
        <w:rPr>
          <w:szCs w:val="20"/>
        </w:rPr>
        <w:t xml:space="preserve"> he concludes</w:t>
      </w:r>
      <w:r w:rsidR="00FF7239" w:rsidRPr="000574D1">
        <w:rPr>
          <w:szCs w:val="20"/>
        </w:rPr>
        <w:t xml:space="preserve"> there</w:t>
      </w:r>
      <w:r w:rsidR="00A57B72" w:rsidRPr="000574D1">
        <w:rPr>
          <w:szCs w:val="20"/>
        </w:rPr>
        <w:t xml:space="preserve"> could not have been</w:t>
      </w:r>
      <w:r w:rsidR="00FF7239" w:rsidRPr="000574D1">
        <w:rPr>
          <w:szCs w:val="20"/>
        </w:rPr>
        <w:t xml:space="preserve"> a dynasty ruling from Jerusalem during the 10</w:t>
      </w:r>
      <w:r w:rsidR="00FF7239" w:rsidRPr="000574D1">
        <w:rPr>
          <w:szCs w:val="20"/>
          <w:vertAlign w:val="superscript"/>
        </w:rPr>
        <w:t>th</w:t>
      </w:r>
      <w:r w:rsidR="00FF7239" w:rsidRPr="000574D1">
        <w:rPr>
          <w:szCs w:val="20"/>
        </w:rPr>
        <w:t xml:space="preserve"> century</w:t>
      </w:r>
      <w:r w:rsidR="00A57B72" w:rsidRPr="000574D1">
        <w:rPr>
          <w:szCs w:val="20"/>
        </w:rPr>
        <w:t>.</w:t>
      </w:r>
      <w:r w:rsidR="0071342C" w:rsidRPr="000574D1">
        <w:rPr>
          <w:szCs w:val="20"/>
        </w:rPr>
        <w:t xml:space="preserve"> </w:t>
      </w:r>
      <w:r w:rsidR="002F4191" w:rsidRPr="000574D1">
        <w:rPr>
          <w:szCs w:val="20"/>
        </w:rPr>
        <w:t>Ibid.</w:t>
      </w:r>
      <w:r w:rsidR="00D5424D" w:rsidRPr="000574D1">
        <w:rPr>
          <w:szCs w:val="20"/>
        </w:rPr>
        <w:t>,</w:t>
      </w:r>
      <w:r w:rsidR="002F4191" w:rsidRPr="000574D1">
        <w:rPr>
          <w:szCs w:val="20"/>
        </w:rPr>
        <w:t xml:space="preserve"> 240</w:t>
      </w:r>
      <w:r w:rsidR="00D5424D" w:rsidRPr="000574D1">
        <w:rPr>
          <w:szCs w:val="20"/>
        </w:rPr>
        <w:t>-241</w:t>
      </w:r>
      <w:r w:rsidR="002F4191" w:rsidRPr="000574D1">
        <w:rPr>
          <w:szCs w:val="20"/>
        </w:rPr>
        <w:t xml:space="preserve">. </w:t>
      </w:r>
      <w:r w:rsidR="0071013E" w:rsidRPr="000574D1">
        <w:rPr>
          <w:szCs w:val="20"/>
        </w:rPr>
        <w:t>Yet this argument not only diminishes the artifacts that have been found to support centralized government in the 10</w:t>
      </w:r>
      <w:r w:rsidR="0071013E" w:rsidRPr="000574D1">
        <w:rPr>
          <w:szCs w:val="20"/>
          <w:vertAlign w:val="superscript"/>
        </w:rPr>
        <w:t>th</w:t>
      </w:r>
      <w:r w:rsidR="0071013E" w:rsidRPr="000574D1">
        <w:rPr>
          <w:szCs w:val="20"/>
        </w:rPr>
        <w:t xml:space="preserve"> century</w:t>
      </w:r>
      <w:r w:rsidR="00133096" w:rsidRPr="000574D1">
        <w:rPr>
          <w:szCs w:val="20"/>
        </w:rPr>
        <w:t xml:space="preserve"> (t</w:t>
      </w:r>
      <w:r w:rsidR="00B91BEE" w:rsidRPr="000574D1">
        <w:rPr>
          <w:szCs w:val="20"/>
        </w:rPr>
        <w:t>hese</w:t>
      </w:r>
      <w:r w:rsidR="00133096" w:rsidRPr="000574D1">
        <w:rPr>
          <w:szCs w:val="20"/>
        </w:rPr>
        <w:t xml:space="preserve"> will be explored </w:t>
      </w:r>
      <w:r w:rsidR="00671B8B" w:rsidRPr="000574D1">
        <w:rPr>
          <w:szCs w:val="20"/>
        </w:rPr>
        <w:t xml:space="preserve">in later </w:t>
      </w:r>
      <w:r w:rsidR="00BA4B13" w:rsidRPr="000574D1">
        <w:rPr>
          <w:szCs w:val="20"/>
        </w:rPr>
        <w:t>sections</w:t>
      </w:r>
      <w:r w:rsidR="00133096" w:rsidRPr="000574D1">
        <w:rPr>
          <w:szCs w:val="20"/>
        </w:rPr>
        <w:t xml:space="preserve">), it </w:t>
      </w:r>
      <w:r w:rsidR="004B0AD8" w:rsidRPr="000574D1">
        <w:rPr>
          <w:szCs w:val="20"/>
        </w:rPr>
        <w:t>also</w:t>
      </w:r>
      <w:r w:rsidR="00941DE4" w:rsidRPr="000574D1">
        <w:rPr>
          <w:szCs w:val="20"/>
        </w:rPr>
        <w:t xml:space="preserve"> ignores the plausible c</w:t>
      </w:r>
      <w:r w:rsidR="00B1318E" w:rsidRPr="000574D1">
        <w:rPr>
          <w:szCs w:val="20"/>
        </w:rPr>
        <w:t>auses</w:t>
      </w:r>
      <w:r w:rsidR="00941DE4" w:rsidRPr="000574D1">
        <w:rPr>
          <w:szCs w:val="20"/>
        </w:rPr>
        <w:t xml:space="preserve"> for lack of </w:t>
      </w:r>
      <w:r w:rsidR="00B91BEE" w:rsidRPr="000574D1">
        <w:rPr>
          <w:szCs w:val="20"/>
        </w:rPr>
        <w:t>artifacts</w:t>
      </w:r>
      <w:r w:rsidR="00941DE4" w:rsidRPr="000574D1">
        <w:rPr>
          <w:szCs w:val="20"/>
        </w:rPr>
        <w:t>.</w:t>
      </w:r>
      <w:r w:rsidR="00307F90" w:rsidRPr="000574D1">
        <w:rPr>
          <w:szCs w:val="20"/>
        </w:rPr>
        <w:t xml:space="preserve"> </w:t>
      </w:r>
      <w:r w:rsidR="00C74DF6" w:rsidRPr="000574D1">
        <w:rPr>
          <w:szCs w:val="20"/>
        </w:rPr>
        <w:t xml:space="preserve">Kenneth </w:t>
      </w:r>
      <w:r w:rsidR="00307F90" w:rsidRPr="000574D1">
        <w:rPr>
          <w:szCs w:val="20"/>
        </w:rPr>
        <w:t>Kitchen</w:t>
      </w:r>
      <w:r w:rsidR="00C74DF6" w:rsidRPr="000574D1">
        <w:rPr>
          <w:szCs w:val="20"/>
        </w:rPr>
        <w:t>, a leading voice in the conservative camp,</w:t>
      </w:r>
      <w:r w:rsidR="00307F90" w:rsidRPr="000574D1">
        <w:rPr>
          <w:szCs w:val="20"/>
        </w:rPr>
        <w:t xml:space="preserve"> offers two plausible arguments for the lack of materials dating to the </w:t>
      </w:r>
      <w:r w:rsidR="004A45A9" w:rsidRPr="000574D1">
        <w:rPr>
          <w:szCs w:val="20"/>
        </w:rPr>
        <w:t xml:space="preserve">united </w:t>
      </w:r>
      <w:r w:rsidR="00B91BEE" w:rsidRPr="000574D1">
        <w:rPr>
          <w:szCs w:val="20"/>
        </w:rPr>
        <w:t>monarchy:</w:t>
      </w:r>
      <w:r w:rsidR="004A45A9" w:rsidRPr="000574D1">
        <w:rPr>
          <w:szCs w:val="20"/>
        </w:rPr>
        <w:t xml:space="preserve"> </w:t>
      </w:r>
      <w:r w:rsidR="00DC044A" w:rsidRPr="000574D1">
        <w:rPr>
          <w:szCs w:val="20"/>
        </w:rPr>
        <w:t>destruction</w:t>
      </w:r>
      <w:r w:rsidR="004A45A9" w:rsidRPr="000574D1">
        <w:rPr>
          <w:szCs w:val="20"/>
        </w:rPr>
        <w:t xml:space="preserve"> and </w:t>
      </w:r>
      <w:r w:rsidR="00DC044A" w:rsidRPr="000574D1">
        <w:rPr>
          <w:szCs w:val="20"/>
        </w:rPr>
        <w:t xml:space="preserve">state policy. First, Kitchen notes that most </w:t>
      </w:r>
      <w:r w:rsidR="00C913CD" w:rsidRPr="000574D1">
        <w:rPr>
          <w:szCs w:val="20"/>
        </w:rPr>
        <w:t xml:space="preserve">official </w:t>
      </w:r>
      <w:r w:rsidR="00E84C00" w:rsidRPr="000574D1">
        <w:rPr>
          <w:szCs w:val="20"/>
        </w:rPr>
        <w:t>documents</w:t>
      </w:r>
      <w:r w:rsidR="00DC044A" w:rsidRPr="000574D1">
        <w:rPr>
          <w:szCs w:val="20"/>
        </w:rPr>
        <w:t xml:space="preserve"> would have </w:t>
      </w:r>
      <w:r w:rsidR="00B1318E" w:rsidRPr="000574D1">
        <w:rPr>
          <w:szCs w:val="20"/>
        </w:rPr>
        <w:t xml:space="preserve">likely </w:t>
      </w:r>
      <w:r w:rsidR="00DC044A" w:rsidRPr="000574D1">
        <w:rPr>
          <w:szCs w:val="20"/>
        </w:rPr>
        <w:t xml:space="preserve">been stored in either the palace or the temple, both of which were utterly destroyed </w:t>
      </w:r>
      <w:r w:rsidR="00112F48" w:rsidRPr="000574D1">
        <w:rPr>
          <w:szCs w:val="20"/>
        </w:rPr>
        <w:t>in</w:t>
      </w:r>
      <w:r w:rsidR="00DC044A" w:rsidRPr="000574D1">
        <w:rPr>
          <w:szCs w:val="20"/>
        </w:rPr>
        <w:t xml:space="preserve"> Israel</w:t>
      </w:r>
      <w:r w:rsidR="00112F48" w:rsidRPr="000574D1">
        <w:rPr>
          <w:szCs w:val="20"/>
        </w:rPr>
        <w:t>’</w:t>
      </w:r>
      <w:r w:rsidR="00DC044A" w:rsidRPr="000574D1">
        <w:rPr>
          <w:szCs w:val="20"/>
        </w:rPr>
        <w:t xml:space="preserve">s history. </w:t>
      </w:r>
      <w:r w:rsidR="00533B11" w:rsidRPr="000574D1">
        <w:rPr>
          <w:szCs w:val="20"/>
        </w:rPr>
        <w:t>Second, Kitchen notes that it was possibly the policy of the state to not allow inscriptions</w:t>
      </w:r>
      <w:r w:rsidR="00BF088C" w:rsidRPr="000574D1">
        <w:rPr>
          <w:szCs w:val="20"/>
        </w:rPr>
        <w:t>. While not concrete, it is a possibility</w:t>
      </w:r>
      <w:r w:rsidR="00DC42C2" w:rsidRPr="000574D1">
        <w:rPr>
          <w:szCs w:val="20"/>
        </w:rPr>
        <w:t xml:space="preserve"> give</w:t>
      </w:r>
      <w:r w:rsidR="00111F83" w:rsidRPr="000574D1">
        <w:rPr>
          <w:szCs w:val="20"/>
        </w:rPr>
        <w:t>n</w:t>
      </w:r>
      <w:r w:rsidR="00DC42C2" w:rsidRPr="000574D1">
        <w:rPr>
          <w:szCs w:val="20"/>
        </w:rPr>
        <w:t xml:space="preserve"> the small amount</w:t>
      </w:r>
      <w:r w:rsidR="00BD7224" w:rsidRPr="000574D1">
        <w:rPr>
          <w:szCs w:val="20"/>
        </w:rPr>
        <w:t xml:space="preserve"> of inscriptions found,</w:t>
      </w:r>
      <w:r w:rsidR="00DC42C2" w:rsidRPr="000574D1">
        <w:rPr>
          <w:szCs w:val="20"/>
        </w:rPr>
        <w:t xml:space="preserve"> even in later Israelite periods</w:t>
      </w:r>
      <w:r w:rsidR="00617A61" w:rsidRPr="000574D1">
        <w:rPr>
          <w:szCs w:val="20"/>
        </w:rPr>
        <w:t xml:space="preserve">. </w:t>
      </w:r>
      <w:r w:rsidR="00DC42C2" w:rsidRPr="000574D1">
        <w:rPr>
          <w:szCs w:val="20"/>
        </w:rPr>
        <w:t xml:space="preserve">Both </w:t>
      </w:r>
      <w:r w:rsidR="0085586A" w:rsidRPr="000574D1">
        <w:rPr>
          <w:szCs w:val="20"/>
        </w:rPr>
        <w:t>cases must be considered when</w:t>
      </w:r>
      <w:r w:rsidR="007D714D" w:rsidRPr="000574D1">
        <w:rPr>
          <w:szCs w:val="20"/>
        </w:rPr>
        <w:t xml:space="preserve"> weighing this “lack of evidence</w:t>
      </w:r>
      <w:r w:rsidR="009104BA" w:rsidRPr="000574D1">
        <w:rPr>
          <w:szCs w:val="20"/>
        </w:rPr>
        <w:t>”</w:t>
      </w:r>
      <w:r w:rsidR="0091661B" w:rsidRPr="000574D1">
        <w:rPr>
          <w:szCs w:val="20"/>
        </w:rPr>
        <w:t xml:space="preserve"> </w:t>
      </w:r>
      <w:r w:rsidR="00BD7224" w:rsidRPr="000574D1">
        <w:rPr>
          <w:szCs w:val="20"/>
        </w:rPr>
        <w:t>Finkelstein uses to found his arguments</w:t>
      </w:r>
      <w:r w:rsidR="0091661B" w:rsidRPr="000574D1">
        <w:rPr>
          <w:szCs w:val="20"/>
        </w:rPr>
        <w:t xml:space="preserve">. </w:t>
      </w:r>
      <w:bookmarkStart w:id="7" w:name="_Hlk185424750"/>
      <w:r w:rsidR="007D714D" w:rsidRPr="000574D1">
        <w:rPr>
          <w:szCs w:val="20"/>
        </w:rPr>
        <w:t xml:space="preserve">Kenneth A. Kitchen, </w:t>
      </w:r>
      <w:r w:rsidR="007D714D" w:rsidRPr="000574D1">
        <w:rPr>
          <w:rStyle w:val="Emphasis"/>
          <w:szCs w:val="20"/>
        </w:rPr>
        <w:t>On the Reliability of the Old Testament</w:t>
      </w:r>
      <w:r w:rsidR="007D714D" w:rsidRPr="000574D1">
        <w:rPr>
          <w:szCs w:val="20"/>
        </w:rPr>
        <w:t xml:space="preserve"> (Grand Rapids, MI: William B. Eerdmans Publishing Company, 2003), chap. 4, sec. 4.</w:t>
      </w:r>
      <w:bookmarkEnd w:id="7"/>
    </w:p>
  </w:footnote>
  <w:footnote w:id="10">
    <w:p w14:paraId="352C9D33" w14:textId="4B611339" w:rsidR="000D2630" w:rsidRPr="000574D1" w:rsidRDefault="000D2630" w:rsidP="002B02E0">
      <w:pPr>
        <w:pStyle w:val="FootnoteText"/>
        <w:rPr>
          <w:szCs w:val="20"/>
        </w:rPr>
      </w:pPr>
      <w:r w:rsidRPr="000574D1">
        <w:rPr>
          <w:rStyle w:val="FootnoteReference"/>
          <w:sz w:val="20"/>
          <w:szCs w:val="20"/>
        </w:rPr>
        <w:footnoteRef/>
      </w:r>
      <w:r w:rsidRPr="000574D1">
        <w:rPr>
          <w:szCs w:val="20"/>
        </w:rPr>
        <w:t xml:space="preserve"> </w:t>
      </w:r>
      <w:r w:rsidR="002B02E0" w:rsidRPr="000574D1">
        <w:rPr>
          <w:szCs w:val="20"/>
        </w:rPr>
        <w:t xml:space="preserve">P.L.O. Guy, </w:t>
      </w:r>
      <w:r w:rsidR="002B02E0" w:rsidRPr="000574D1">
        <w:rPr>
          <w:i/>
          <w:iCs/>
          <w:szCs w:val="20"/>
        </w:rPr>
        <w:t>New Light from Armageddon: Second Provisional Report (1927–29) on the Excavations at Megiddo in Palestine</w:t>
      </w:r>
      <w:r w:rsidR="002B02E0" w:rsidRPr="000574D1">
        <w:rPr>
          <w:szCs w:val="20"/>
        </w:rPr>
        <w:t xml:space="preserve">, Oriental Institute Communications 9 (Chicago: University of Chicago Press, 1931). </w:t>
      </w:r>
    </w:p>
  </w:footnote>
  <w:footnote w:id="11">
    <w:p w14:paraId="00A091BA" w14:textId="5761B249" w:rsidR="00713CE3" w:rsidRPr="000574D1" w:rsidRDefault="00713CE3" w:rsidP="00713CE3">
      <w:pPr>
        <w:pStyle w:val="FootnoteText"/>
        <w:rPr>
          <w:szCs w:val="20"/>
        </w:rPr>
      </w:pPr>
      <w:r w:rsidRPr="000574D1">
        <w:rPr>
          <w:rStyle w:val="FootnoteReference"/>
          <w:sz w:val="20"/>
          <w:szCs w:val="20"/>
        </w:rPr>
        <w:footnoteRef/>
      </w:r>
      <w:r w:rsidRPr="000574D1">
        <w:rPr>
          <w:szCs w:val="20"/>
        </w:rPr>
        <w:t xml:space="preserve"> Finkelstein and Silberman, </w:t>
      </w:r>
      <w:r w:rsidRPr="000574D1">
        <w:rPr>
          <w:i/>
          <w:iCs/>
          <w:szCs w:val="20"/>
        </w:rPr>
        <w:t>The Bible Unearthed</w:t>
      </w:r>
      <w:r w:rsidRPr="000574D1">
        <w:rPr>
          <w:szCs w:val="20"/>
        </w:rPr>
        <w:t xml:space="preserve">, </w:t>
      </w:r>
      <w:r w:rsidR="003E21D4" w:rsidRPr="000574D1">
        <w:rPr>
          <w:szCs w:val="20"/>
        </w:rPr>
        <w:t>234-235</w:t>
      </w:r>
      <w:r w:rsidRPr="000574D1">
        <w:rPr>
          <w:szCs w:val="20"/>
        </w:rPr>
        <w:t>.</w:t>
      </w:r>
    </w:p>
  </w:footnote>
  <w:footnote w:id="12">
    <w:p w14:paraId="2975EF78" w14:textId="0F5315D1" w:rsidR="00F10BFB" w:rsidRPr="000574D1" w:rsidRDefault="00F10BFB" w:rsidP="002D4A08">
      <w:pPr>
        <w:pStyle w:val="FootnoteText"/>
        <w:rPr>
          <w:szCs w:val="20"/>
        </w:rPr>
      </w:pPr>
      <w:r w:rsidRPr="000574D1">
        <w:rPr>
          <w:rStyle w:val="FootnoteReference"/>
          <w:sz w:val="20"/>
          <w:szCs w:val="20"/>
        </w:rPr>
        <w:footnoteRef/>
      </w:r>
      <w:r w:rsidRPr="000574D1">
        <w:rPr>
          <w:szCs w:val="20"/>
        </w:rPr>
        <w:t xml:space="preserve"> </w:t>
      </w:r>
      <w:r w:rsidR="00592014" w:rsidRPr="000574D1">
        <w:rPr>
          <w:szCs w:val="20"/>
        </w:rPr>
        <w:t>Ibid</w:t>
      </w:r>
      <w:r w:rsidR="004E2273" w:rsidRPr="000574D1">
        <w:rPr>
          <w:szCs w:val="20"/>
        </w:rPr>
        <w:t xml:space="preserve">., 235. Yet </w:t>
      </w:r>
      <w:r w:rsidR="004E2273" w:rsidRPr="005E1AB8">
        <w:rPr>
          <w:szCs w:val="20"/>
        </w:rPr>
        <w:t xml:space="preserve">Finkelstein will go on to dispute Yadin’s claim that these gates all connect to the same time period of Solomon. See bullet point </w:t>
      </w:r>
      <w:r w:rsidR="00B45CF5" w:rsidRPr="005E1AB8">
        <w:rPr>
          <w:szCs w:val="20"/>
        </w:rPr>
        <w:t>17</w:t>
      </w:r>
      <w:r w:rsidR="005E1AB8" w:rsidRPr="005E1AB8">
        <w:rPr>
          <w:szCs w:val="20"/>
        </w:rPr>
        <w:t xml:space="preserve"> </w:t>
      </w:r>
      <w:r w:rsidR="004E2273" w:rsidRPr="005E1AB8">
        <w:rPr>
          <w:szCs w:val="20"/>
        </w:rPr>
        <w:t>for further discussion</w:t>
      </w:r>
      <w:r w:rsidR="006C793B" w:rsidRPr="000574D1">
        <w:rPr>
          <w:szCs w:val="20"/>
        </w:rPr>
        <w:t xml:space="preserve"> on the shifting of dates. However, </w:t>
      </w:r>
      <w:r w:rsidR="00903B10" w:rsidRPr="000574D1">
        <w:rPr>
          <w:szCs w:val="20"/>
        </w:rPr>
        <w:t xml:space="preserve">William </w:t>
      </w:r>
      <w:r w:rsidR="006C793B" w:rsidRPr="000574D1">
        <w:rPr>
          <w:szCs w:val="20"/>
        </w:rPr>
        <w:t xml:space="preserve">Dever </w:t>
      </w:r>
      <w:r w:rsidR="00903B10" w:rsidRPr="000574D1">
        <w:rPr>
          <w:szCs w:val="20"/>
        </w:rPr>
        <w:t>states that if the same credibility was give</w:t>
      </w:r>
      <w:r w:rsidR="001A07FF" w:rsidRPr="000574D1">
        <w:rPr>
          <w:szCs w:val="20"/>
        </w:rPr>
        <w:t>n</w:t>
      </w:r>
      <w:r w:rsidR="00903B10" w:rsidRPr="000574D1">
        <w:rPr>
          <w:szCs w:val="20"/>
        </w:rPr>
        <w:t xml:space="preserve"> to the bible as other historical documents, there would be no question on the dating of </w:t>
      </w:r>
      <w:r w:rsidR="00A54317" w:rsidRPr="000574D1">
        <w:rPr>
          <w:szCs w:val="20"/>
        </w:rPr>
        <w:t xml:space="preserve">these gates. </w:t>
      </w:r>
      <w:r w:rsidR="002D4A08" w:rsidRPr="000574D1">
        <w:rPr>
          <w:szCs w:val="20"/>
        </w:rPr>
        <w:t xml:space="preserve">William G. Dever, </w:t>
      </w:r>
      <w:r w:rsidR="002D4A08" w:rsidRPr="000574D1">
        <w:rPr>
          <w:i/>
          <w:iCs/>
          <w:szCs w:val="20"/>
        </w:rPr>
        <w:t xml:space="preserve">What Did the Biblical Writers Know and When Did They Know </w:t>
      </w:r>
      <w:r w:rsidR="002D4A08" w:rsidRPr="000574D1">
        <w:rPr>
          <w:i/>
          <w:iCs/>
          <w:szCs w:val="20"/>
        </w:rPr>
        <w:t>It? What Archaeology Can Tell Us About the Reality of Ancient Israel</w:t>
      </w:r>
      <w:r w:rsidR="002D4A08" w:rsidRPr="000574D1">
        <w:rPr>
          <w:szCs w:val="20"/>
        </w:rPr>
        <w:t xml:space="preserve"> (Grand Rapids, MI: William B. Eerdmans Publishing Company, 2001), </w:t>
      </w:r>
      <w:r w:rsidR="001A07FF" w:rsidRPr="000574D1">
        <w:rPr>
          <w:szCs w:val="20"/>
        </w:rPr>
        <w:t>1517</w:t>
      </w:r>
      <w:r w:rsidR="002D4A08" w:rsidRPr="000574D1">
        <w:rPr>
          <w:szCs w:val="20"/>
        </w:rPr>
        <w:t>.</w:t>
      </w:r>
    </w:p>
  </w:footnote>
  <w:footnote w:id="13">
    <w:p w14:paraId="4358753E" w14:textId="7B13397C" w:rsidR="00215FD2" w:rsidRPr="000574D1" w:rsidRDefault="00215FD2" w:rsidP="00CF2281">
      <w:pPr>
        <w:pStyle w:val="FootnoteText"/>
        <w:rPr>
          <w:szCs w:val="20"/>
        </w:rPr>
      </w:pPr>
      <w:r w:rsidRPr="000574D1">
        <w:rPr>
          <w:rStyle w:val="FootnoteReference"/>
          <w:sz w:val="20"/>
          <w:szCs w:val="20"/>
        </w:rPr>
        <w:footnoteRef/>
      </w:r>
      <w:r w:rsidRPr="000574D1">
        <w:rPr>
          <w:szCs w:val="20"/>
        </w:rPr>
        <w:t xml:space="preserve"> </w:t>
      </w:r>
      <w:r w:rsidR="00CF2281" w:rsidRPr="000574D1">
        <w:rPr>
          <w:szCs w:val="20"/>
        </w:rPr>
        <w:t xml:space="preserve">Alberto R. Green, "Solomon and Siamun: A Synchronism between Early Dynastic Israel and the Twenty-First Dynasty of Egypt," </w:t>
      </w:r>
      <w:r w:rsidR="00CF2281" w:rsidRPr="000574D1">
        <w:rPr>
          <w:i/>
          <w:iCs/>
          <w:szCs w:val="20"/>
        </w:rPr>
        <w:t>Journal of Near Eastern Studies</w:t>
      </w:r>
      <w:r w:rsidR="00CF2281" w:rsidRPr="000574D1">
        <w:rPr>
          <w:szCs w:val="20"/>
        </w:rPr>
        <w:t xml:space="preserve"> 42, no. 1 (1983): 41–45</w:t>
      </w:r>
    </w:p>
  </w:footnote>
  <w:footnote w:id="14">
    <w:p w14:paraId="5D35783C" w14:textId="34DBC562" w:rsidR="00465C76" w:rsidRPr="000574D1" w:rsidRDefault="00465C76">
      <w:pPr>
        <w:pStyle w:val="FootnoteText"/>
        <w:rPr>
          <w:szCs w:val="20"/>
        </w:rPr>
      </w:pPr>
      <w:r w:rsidRPr="000574D1">
        <w:rPr>
          <w:rStyle w:val="FootnoteReference"/>
          <w:sz w:val="20"/>
          <w:szCs w:val="20"/>
        </w:rPr>
        <w:footnoteRef/>
      </w:r>
      <w:r w:rsidRPr="000574D1">
        <w:rPr>
          <w:szCs w:val="20"/>
        </w:rPr>
        <w:t xml:space="preserve"> </w:t>
      </w:r>
      <w:r w:rsidR="009B73A1" w:rsidRPr="000574D1">
        <w:rPr>
          <w:szCs w:val="20"/>
        </w:rPr>
        <w:t xml:space="preserve">Kitchen describes the finding in Tanis </w:t>
      </w:r>
      <w:r w:rsidR="00A53110" w:rsidRPr="000574D1">
        <w:rPr>
          <w:szCs w:val="20"/>
        </w:rPr>
        <w:t xml:space="preserve">as a clear indication of a relief on Siamun into the Levant. </w:t>
      </w:r>
      <w:r w:rsidR="00CA3C31" w:rsidRPr="000574D1">
        <w:rPr>
          <w:szCs w:val="20"/>
        </w:rPr>
        <w:t xml:space="preserve">He notes the critics of the view will mention that the fragment in </w:t>
      </w:r>
      <w:r w:rsidR="00D737D9" w:rsidRPr="000574D1">
        <w:rPr>
          <w:szCs w:val="20"/>
        </w:rPr>
        <w:t xml:space="preserve">Tanis is an unnamed king, despite an inscription that can only be reasonable </w:t>
      </w:r>
      <w:r w:rsidR="00DE2936" w:rsidRPr="000574D1">
        <w:rPr>
          <w:szCs w:val="20"/>
        </w:rPr>
        <w:t>translated</w:t>
      </w:r>
      <w:r w:rsidR="00D737D9" w:rsidRPr="000574D1">
        <w:rPr>
          <w:szCs w:val="20"/>
        </w:rPr>
        <w:t xml:space="preserve"> and attributed to Siamun. </w:t>
      </w:r>
      <w:r w:rsidR="00942F16" w:rsidRPr="000574D1">
        <w:rPr>
          <w:szCs w:val="20"/>
        </w:rPr>
        <w:t xml:space="preserve">Kitchen, </w:t>
      </w:r>
      <w:r w:rsidR="00942F16" w:rsidRPr="000574D1">
        <w:rPr>
          <w:rStyle w:val="Emphasis"/>
          <w:szCs w:val="20"/>
        </w:rPr>
        <w:t>On the Reliability of the Old Testament</w:t>
      </w:r>
      <w:r w:rsidR="00942F16" w:rsidRPr="000574D1">
        <w:rPr>
          <w:szCs w:val="20"/>
        </w:rPr>
        <w:t>, chap. 4</w:t>
      </w:r>
      <w:r w:rsidR="00E01725" w:rsidRPr="000574D1">
        <w:rPr>
          <w:szCs w:val="20"/>
        </w:rPr>
        <w:t>.</w:t>
      </w:r>
    </w:p>
  </w:footnote>
  <w:footnote w:id="15">
    <w:p w14:paraId="434B7710" w14:textId="36975F28" w:rsidR="00E01725" w:rsidRPr="000574D1" w:rsidRDefault="00E01725">
      <w:pPr>
        <w:pStyle w:val="FootnoteText"/>
        <w:rPr>
          <w:szCs w:val="20"/>
        </w:rPr>
      </w:pPr>
      <w:r w:rsidRPr="000574D1">
        <w:rPr>
          <w:rStyle w:val="FootnoteReference"/>
          <w:sz w:val="20"/>
          <w:szCs w:val="20"/>
        </w:rPr>
        <w:footnoteRef/>
      </w:r>
      <w:r w:rsidRPr="000574D1">
        <w:rPr>
          <w:szCs w:val="20"/>
        </w:rPr>
        <w:t xml:space="preserve"> Kitchen, </w:t>
      </w:r>
      <w:r w:rsidRPr="000574D1">
        <w:rPr>
          <w:rStyle w:val="Emphasis"/>
          <w:szCs w:val="20"/>
        </w:rPr>
        <w:t>On the Reliability of the Old Testament</w:t>
      </w:r>
      <w:r w:rsidRPr="000574D1">
        <w:rPr>
          <w:szCs w:val="20"/>
        </w:rPr>
        <w:t>, chap. 4</w:t>
      </w:r>
    </w:p>
  </w:footnote>
  <w:footnote w:id="16">
    <w:p w14:paraId="339692B5" w14:textId="08C15713" w:rsidR="00215FD2" w:rsidRPr="000574D1" w:rsidRDefault="00215FD2" w:rsidP="00DE16CA">
      <w:pPr>
        <w:pStyle w:val="FootnoteText"/>
        <w:rPr>
          <w:szCs w:val="20"/>
        </w:rPr>
      </w:pPr>
      <w:r w:rsidRPr="000574D1">
        <w:rPr>
          <w:rStyle w:val="FootnoteReference"/>
          <w:sz w:val="20"/>
          <w:szCs w:val="20"/>
        </w:rPr>
        <w:footnoteRef/>
      </w:r>
      <w:r w:rsidRPr="000574D1">
        <w:rPr>
          <w:szCs w:val="20"/>
        </w:rPr>
        <w:t xml:space="preserve"> </w:t>
      </w:r>
      <w:r w:rsidR="00C46D22" w:rsidRPr="000574D1">
        <w:rPr>
          <w:szCs w:val="20"/>
        </w:rPr>
        <w:t xml:space="preserve">Kitchen notes that </w:t>
      </w:r>
      <w:r w:rsidR="00CA556E" w:rsidRPr="000574D1">
        <w:rPr>
          <w:szCs w:val="20"/>
        </w:rPr>
        <w:t xml:space="preserve">several of Finkelstein’s studies aim to shift the dates of all archaeological </w:t>
      </w:r>
      <w:r w:rsidR="009415D2" w:rsidRPr="000574D1">
        <w:rPr>
          <w:szCs w:val="20"/>
        </w:rPr>
        <w:t>phases from 1180 onward. He notes that Finkelstein chronology would shift the match gates f</w:t>
      </w:r>
      <w:r w:rsidR="004C2F06" w:rsidRPr="000574D1">
        <w:rPr>
          <w:szCs w:val="20"/>
        </w:rPr>
        <w:t>ound at Gezer, Miggido, and Hazor to different periods.</w:t>
      </w:r>
      <w:r w:rsidR="00CA556E" w:rsidRPr="000574D1">
        <w:rPr>
          <w:szCs w:val="20"/>
        </w:rPr>
        <w:t xml:space="preserve"> </w:t>
      </w:r>
      <w:r w:rsidR="00F26E7E" w:rsidRPr="000574D1">
        <w:rPr>
          <w:szCs w:val="20"/>
        </w:rPr>
        <w:t>However, he goes on to note that this is unfounded</w:t>
      </w:r>
      <w:r w:rsidR="00D06BAA" w:rsidRPr="000574D1">
        <w:rPr>
          <w:szCs w:val="20"/>
        </w:rPr>
        <w:t xml:space="preserve">, arguing that the strata </w:t>
      </w:r>
      <w:r w:rsidR="00E1110E" w:rsidRPr="000574D1">
        <w:rPr>
          <w:szCs w:val="20"/>
        </w:rPr>
        <w:t>Finkelstein</w:t>
      </w:r>
      <w:r w:rsidR="00D06BAA" w:rsidRPr="000574D1">
        <w:rPr>
          <w:szCs w:val="20"/>
        </w:rPr>
        <w:t xml:space="preserve"> attempts to move is better</w:t>
      </w:r>
      <w:r w:rsidR="00E1110E" w:rsidRPr="000574D1">
        <w:rPr>
          <w:szCs w:val="20"/>
        </w:rPr>
        <w:t xml:space="preserve"> explained when gaps are taken out of the</w:t>
      </w:r>
      <w:r w:rsidR="00D06BAA" w:rsidRPr="000574D1">
        <w:rPr>
          <w:szCs w:val="20"/>
        </w:rPr>
        <w:t xml:space="preserve"> </w:t>
      </w:r>
      <w:r w:rsidR="00E1110E" w:rsidRPr="000574D1">
        <w:rPr>
          <w:szCs w:val="20"/>
        </w:rPr>
        <w:t>11</w:t>
      </w:r>
      <w:r w:rsidR="00E1110E" w:rsidRPr="000574D1">
        <w:rPr>
          <w:szCs w:val="20"/>
          <w:vertAlign w:val="superscript"/>
        </w:rPr>
        <w:t>th</w:t>
      </w:r>
      <w:r w:rsidR="00E1110E" w:rsidRPr="000574D1">
        <w:rPr>
          <w:szCs w:val="20"/>
        </w:rPr>
        <w:t xml:space="preserve"> and 12 </w:t>
      </w:r>
      <w:r w:rsidR="00E1110E" w:rsidRPr="000574D1">
        <w:rPr>
          <w:szCs w:val="20"/>
        </w:rPr>
        <w:t>century. [I will admit, his argumentation</w:t>
      </w:r>
      <w:r w:rsidR="00755DF8" w:rsidRPr="000574D1">
        <w:rPr>
          <w:szCs w:val="20"/>
        </w:rPr>
        <w:t xml:space="preserve"> was a little over my head</w:t>
      </w:r>
      <w:r w:rsidR="00E1110E" w:rsidRPr="000574D1">
        <w:rPr>
          <w:szCs w:val="20"/>
        </w:rPr>
        <w:t xml:space="preserve">]. </w:t>
      </w:r>
      <w:r w:rsidR="00C46D22" w:rsidRPr="000574D1">
        <w:rPr>
          <w:szCs w:val="20"/>
        </w:rPr>
        <w:t xml:space="preserve">Kitchen, </w:t>
      </w:r>
      <w:r w:rsidR="00C46D22" w:rsidRPr="000574D1">
        <w:rPr>
          <w:rStyle w:val="Emphasis"/>
          <w:szCs w:val="20"/>
        </w:rPr>
        <w:t>On the Reliability of the Old Testament</w:t>
      </w:r>
      <w:r w:rsidR="00C46D22" w:rsidRPr="000574D1">
        <w:rPr>
          <w:szCs w:val="20"/>
        </w:rPr>
        <w:t xml:space="preserve">, chap. </w:t>
      </w:r>
      <w:r w:rsidR="00715675" w:rsidRPr="000574D1">
        <w:rPr>
          <w:szCs w:val="20"/>
        </w:rPr>
        <w:t>4. Yet even</w:t>
      </w:r>
      <w:r w:rsidR="00DE16CA" w:rsidRPr="000574D1">
        <w:rPr>
          <w:szCs w:val="20"/>
        </w:rPr>
        <w:t xml:space="preserve"> moderate scholar</w:t>
      </w:r>
      <w:r w:rsidR="00715675" w:rsidRPr="000574D1">
        <w:rPr>
          <w:szCs w:val="20"/>
        </w:rPr>
        <w:t xml:space="preserve"> </w:t>
      </w:r>
      <w:r w:rsidR="00DE16CA" w:rsidRPr="000574D1">
        <w:rPr>
          <w:szCs w:val="20"/>
        </w:rPr>
        <w:t xml:space="preserve">Amihai </w:t>
      </w:r>
      <w:r w:rsidR="00715675" w:rsidRPr="000574D1">
        <w:rPr>
          <w:szCs w:val="20"/>
        </w:rPr>
        <w:t>Mazar notes that Finkelstiens lower chronology “creates many unanswer problems” and suggest alternatives</w:t>
      </w:r>
      <w:r w:rsidR="00DE16CA" w:rsidRPr="000574D1">
        <w:rPr>
          <w:szCs w:val="20"/>
        </w:rPr>
        <w:t xml:space="preserve">. Amihai Mazar, "The Iron Age Chronology Debate: Is the Gap Narrowing? Another Viewpoint," </w:t>
      </w:r>
      <w:r w:rsidR="00DE16CA" w:rsidRPr="000574D1">
        <w:rPr>
          <w:i/>
          <w:iCs/>
          <w:szCs w:val="20"/>
        </w:rPr>
        <w:t>Near Eastern Archaeology</w:t>
      </w:r>
      <w:r w:rsidR="00DE16CA" w:rsidRPr="000574D1">
        <w:rPr>
          <w:szCs w:val="20"/>
        </w:rPr>
        <w:t xml:space="preserve"> 74, no. 1 (2011): 50–54.</w:t>
      </w:r>
    </w:p>
  </w:footnote>
  <w:footnote w:id="17">
    <w:p w14:paraId="3286F2A9" w14:textId="5024344F" w:rsidR="00215FD2" w:rsidRPr="000574D1" w:rsidRDefault="00215FD2" w:rsidP="00215FD2">
      <w:pPr>
        <w:pStyle w:val="FootnoteText"/>
        <w:rPr>
          <w:szCs w:val="20"/>
        </w:rPr>
      </w:pPr>
      <w:r w:rsidRPr="000574D1">
        <w:rPr>
          <w:rStyle w:val="FootnoteReference"/>
          <w:sz w:val="20"/>
          <w:szCs w:val="20"/>
        </w:rPr>
        <w:footnoteRef/>
      </w:r>
      <w:r w:rsidRPr="000574D1">
        <w:rPr>
          <w:szCs w:val="20"/>
        </w:rPr>
        <w:t xml:space="preserve">  "A newly excavated seal of Siamun found at Tel Gezer," Stephan Munger, Steven Ortiz, and Samuel Wolff (in preparation). While the final report is not yet published, this Siamun seal puts to silence any attempt to move the destruction of Gezer IX to another time period.</w:t>
      </w:r>
      <w:r w:rsidR="004E2273" w:rsidRPr="000574D1">
        <w:rPr>
          <w:szCs w:val="20"/>
        </w:rPr>
        <w:t xml:space="preserve"> </w:t>
      </w:r>
    </w:p>
  </w:footnote>
  <w:footnote w:id="18">
    <w:p w14:paraId="5E224B32" w14:textId="71F541A1" w:rsidR="00FB12CA" w:rsidRPr="000574D1" w:rsidRDefault="00FB12CA">
      <w:pPr>
        <w:pStyle w:val="FootnoteText"/>
        <w:rPr>
          <w:szCs w:val="20"/>
        </w:rPr>
      </w:pPr>
      <w:r w:rsidRPr="000574D1">
        <w:rPr>
          <w:rStyle w:val="FootnoteReference"/>
          <w:sz w:val="20"/>
          <w:szCs w:val="20"/>
        </w:rPr>
        <w:footnoteRef/>
      </w:r>
      <w:r w:rsidRPr="000574D1">
        <w:rPr>
          <w:szCs w:val="20"/>
        </w:rPr>
        <w:t xml:space="preserve"> </w:t>
      </w:r>
      <w:r w:rsidR="00110674" w:rsidRPr="000574D1">
        <w:rPr>
          <w:szCs w:val="20"/>
        </w:rPr>
        <w:t xml:space="preserve">Finkelstein even admits that his struggle with the evidence at Megiddo stems from his view on Jerusalem saying, “is it possible that a king who constructed fabulous ashlar palaces…ruled from a small, remote, and underdeveloped village?” </w:t>
      </w:r>
      <w:r w:rsidR="003D65CD" w:rsidRPr="000574D1">
        <w:rPr>
          <w:szCs w:val="20"/>
        </w:rPr>
        <w:t xml:space="preserve">Finkelstein and Silberman, </w:t>
      </w:r>
      <w:r w:rsidR="003D65CD" w:rsidRPr="000574D1">
        <w:rPr>
          <w:i/>
          <w:iCs/>
          <w:szCs w:val="20"/>
        </w:rPr>
        <w:t>The Bible Unearthed</w:t>
      </w:r>
      <w:r w:rsidR="003D65CD" w:rsidRPr="000574D1">
        <w:rPr>
          <w:szCs w:val="20"/>
        </w:rPr>
        <w:t>, 239-240.</w:t>
      </w:r>
    </w:p>
  </w:footnote>
  <w:footnote w:id="19">
    <w:p w14:paraId="6D57E27A" w14:textId="3F2DBB38" w:rsidR="00EC2F40" w:rsidRPr="000574D1" w:rsidRDefault="00EC2F40">
      <w:pPr>
        <w:pStyle w:val="FootnoteText"/>
        <w:rPr>
          <w:szCs w:val="20"/>
        </w:rPr>
      </w:pPr>
      <w:r w:rsidRPr="000574D1">
        <w:rPr>
          <w:rStyle w:val="FootnoteReference"/>
          <w:sz w:val="20"/>
          <w:szCs w:val="20"/>
        </w:rPr>
        <w:footnoteRef/>
      </w:r>
      <w:r w:rsidRPr="000574D1">
        <w:rPr>
          <w:szCs w:val="20"/>
        </w:rPr>
        <w:t xml:space="preserve"> Babylonian conquest in 586 BC to the Roman destruction in 70 AD. </w:t>
      </w:r>
    </w:p>
  </w:footnote>
  <w:footnote w:id="20">
    <w:p w14:paraId="0B7FECA3" w14:textId="77777777" w:rsidR="001F7854" w:rsidRPr="000574D1" w:rsidRDefault="001F7854" w:rsidP="001F7854">
      <w:pPr>
        <w:pStyle w:val="FootnoteText"/>
        <w:rPr>
          <w:szCs w:val="20"/>
        </w:rPr>
      </w:pPr>
      <w:r w:rsidRPr="000574D1">
        <w:rPr>
          <w:rStyle w:val="FootnoteReference"/>
          <w:sz w:val="20"/>
          <w:szCs w:val="20"/>
        </w:rPr>
        <w:footnoteRef/>
      </w:r>
      <w:r w:rsidRPr="000574D1">
        <w:rPr>
          <w:szCs w:val="20"/>
        </w:rPr>
        <w:t xml:space="preserve"> Kitchen, </w:t>
      </w:r>
      <w:r w:rsidRPr="000574D1">
        <w:rPr>
          <w:rStyle w:val="Emphasis"/>
          <w:szCs w:val="20"/>
        </w:rPr>
        <w:t>On the Reliability of the Old Testament</w:t>
      </w:r>
      <w:r w:rsidRPr="000574D1">
        <w:rPr>
          <w:szCs w:val="20"/>
        </w:rPr>
        <w:t xml:space="preserve">, chap. 4, section on Jerusalem. </w:t>
      </w:r>
    </w:p>
  </w:footnote>
  <w:footnote w:id="21">
    <w:p w14:paraId="06574393" w14:textId="3BAD78A9" w:rsidR="00A25FAB" w:rsidRPr="000574D1" w:rsidRDefault="00A25FAB" w:rsidP="001B208D">
      <w:pPr>
        <w:pStyle w:val="FootnoteText"/>
        <w:rPr>
          <w:szCs w:val="20"/>
        </w:rPr>
      </w:pPr>
      <w:r w:rsidRPr="000574D1">
        <w:rPr>
          <w:rStyle w:val="FootnoteReference"/>
          <w:sz w:val="20"/>
          <w:szCs w:val="20"/>
        </w:rPr>
        <w:footnoteRef/>
      </w:r>
      <w:r w:rsidRPr="000574D1">
        <w:rPr>
          <w:szCs w:val="20"/>
        </w:rPr>
        <w:t xml:space="preserve"> They do so </w:t>
      </w:r>
      <w:r w:rsidR="00891CE2" w:rsidRPr="000574D1">
        <w:rPr>
          <w:szCs w:val="20"/>
        </w:rPr>
        <w:t>because</w:t>
      </w:r>
      <w:r w:rsidR="00247B66" w:rsidRPr="000574D1">
        <w:rPr>
          <w:szCs w:val="20"/>
        </w:rPr>
        <w:t xml:space="preserve"> excavations in Jerusalem produce </w:t>
      </w:r>
      <w:r w:rsidR="00AE6A12" w:rsidRPr="000574D1">
        <w:rPr>
          <w:szCs w:val="20"/>
        </w:rPr>
        <w:t>Bronze Age and early Iron age artifacts, just no</w:t>
      </w:r>
      <w:r w:rsidR="00BF6BD4" w:rsidRPr="000574D1">
        <w:rPr>
          <w:szCs w:val="20"/>
        </w:rPr>
        <w:t>t artifacts from the</w:t>
      </w:r>
      <w:r w:rsidR="00AE6A12" w:rsidRPr="000574D1">
        <w:rPr>
          <w:szCs w:val="20"/>
        </w:rPr>
        <w:t xml:space="preserve"> late Iron Age</w:t>
      </w:r>
      <w:r w:rsidR="00891CE2" w:rsidRPr="000574D1">
        <w:rPr>
          <w:szCs w:val="20"/>
        </w:rPr>
        <w:t xml:space="preserve"> II</w:t>
      </w:r>
      <w:r w:rsidR="00AE6A12" w:rsidRPr="000574D1">
        <w:rPr>
          <w:szCs w:val="20"/>
        </w:rPr>
        <w:t xml:space="preserve"> that would date to the time of David and Solomon. </w:t>
      </w:r>
      <w:r w:rsidR="00BF6BD4" w:rsidRPr="000574D1">
        <w:rPr>
          <w:szCs w:val="20"/>
        </w:rPr>
        <w:t>Thus,</w:t>
      </w:r>
      <w:r w:rsidR="00AE6A12" w:rsidRPr="000574D1">
        <w:rPr>
          <w:szCs w:val="20"/>
        </w:rPr>
        <w:t xml:space="preserve"> </w:t>
      </w:r>
      <w:r w:rsidR="00060206" w:rsidRPr="000574D1">
        <w:rPr>
          <w:szCs w:val="20"/>
        </w:rPr>
        <w:t>Finkelstein’s</w:t>
      </w:r>
      <w:r w:rsidR="00AE6A12" w:rsidRPr="000574D1">
        <w:rPr>
          <w:szCs w:val="20"/>
        </w:rPr>
        <w:t xml:space="preserve"> only conclusion is that</w:t>
      </w:r>
      <w:r w:rsidR="00060206" w:rsidRPr="000574D1">
        <w:rPr>
          <w:szCs w:val="20"/>
        </w:rPr>
        <w:t xml:space="preserve"> Jerusalem of the 10</w:t>
      </w:r>
      <w:r w:rsidR="00060206" w:rsidRPr="000574D1">
        <w:rPr>
          <w:szCs w:val="20"/>
          <w:vertAlign w:val="superscript"/>
        </w:rPr>
        <w:t>th</w:t>
      </w:r>
      <w:r w:rsidR="00060206" w:rsidRPr="000574D1">
        <w:rPr>
          <w:szCs w:val="20"/>
        </w:rPr>
        <w:t xml:space="preserve"> century was only a “typical hill country village.” </w:t>
      </w:r>
      <w:r w:rsidR="009E538F" w:rsidRPr="000574D1">
        <w:rPr>
          <w:szCs w:val="20"/>
        </w:rPr>
        <w:t>Ibid., 228.</w:t>
      </w:r>
      <w:r w:rsidR="00EB0138" w:rsidRPr="000574D1">
        <w:rPr>
          <w:szCs w:val="20"/>
        </w:rPr>
        <w:t xml:space="preserve"> </w:t>
      </w:r>
      <w:r w:rsidR="00C06A1F" w:rsidRPr="000574D1">
        <w:rPr>
          <w:szCs w:val="20"/>
        </w:rPr>
        <w:t>Yet, Mazar sp</w:t>
      </w:r>
      <w:r w:rsidR="003412D7" w:rsidRPr="000574D1">
        <w:rPr>
          <w:szCs w:val="20"/>
        </w:rPr>
        <w:t>ills</w:t>
      </w:r>
      <w:r w:rsidR="00C06A1F" w:rsidRPr="000574D1">
        <w:rPr>
          <w:szCs w:val="20"/>
        </w:rPr>
        <w:t xml:space="preserve"> a considerable amount of ink to disprove Finkelstein’s conclusions </w:t>
      </w:r>
      <w:r w:rsidR="00875A86" w:rsidRPr="000574D1">
        <w:rPr>
          <w:szCs w:val="20"/>
        </w:rPr>
        <w:t xml:space="preserve">around the evidence in Jerusalem and the southern highlands. He argues that both Jerusalem and other areas like Khirbet Qeiyafa and Gezer </w:t>
      </w:r>
      <w:r w:rsidR="007D0D9B" w:rsidRPr="000574D1">
        <w:rPr>
          <w:szCs w:val="20"/>
        </w:rPr>
        <w:t>reveal both</w:t>
      </w:r>
      <w:r w:rsidR="00250415" w:rsidRPr="000574D1">
        <w:rPr>
          <w:szCs w:val="20"/>
        </w:rPr>
        <w:t xml:space="preserve"> </w:t>
      </w:r>
      <w:r w:rsidR="007D0D9B" w:rsidRPr="000574D1">
        <w:rPr>
          <w:szCs w:val="20"/>
        </w:rPr>
        <w:t>pottery</w:t>
      </w:r>
      <w:r w:rsidR="00385F52" w:rsidRPr="000574D1">
        <w:rPr>
          <w:szCs w:val="20"/>
        </w:rPr>
        <w:t xml:space="preserve"> </w:t>
      </w:r>
      <w:r w:rsidR="007D0D9B" w:rsidRPr="000574D1">
        <w:rPr>
          <w:szCs w:val="20"/>
        </w:rPr>
        <w:t xml:space="preserve">and </w:t>
      </w:r>
      <w:r w:rsidR="00385F52" w:rsidRPr="000574D1">
        <w:rPr>
          <w:szCs w:val="20"/>
        </w:rPr>
        <w:t>strong building activity dating to the 10</w:t>
      </w:r>
      <w:r w:rsidR="00385F52" w:rsidRPr="000574D1">
        <w:rPr>
          <w:szCs w:val="20"/>
          <w:vertAlign w:val="superscript"/>
        </w:rPr>
        <w:t>th</w:t>
      </w:r>
      <w:r w:rsidR="00385F52" w:rsidRPr="000574D1">
        <w:rPr>
          <w:szCs w:val="20"/>
        </w:rPr>
        <w:t xml:space="preserve"> century that </w:t>
      </w:r>
      <w:r w:rsidR="007D0D9B" w:rsidRPr="000574D1">
        <w:rPr>
          <w:szCs w:val="20"/>
        </w:rPr>
        <w:t>can only</w:t>
      </w:r>
      <w:r w:rsidR="00385F52" w:rsidRPr="000574D1">
        <w:rPr>
          <w:szCs w:val="20"/>
        </w:rPr>
        <w:t xml:space="preserve"> reasonably be attributed to the united monarchy.</w:t>
      </w:r>
      <w:r w:rsidR="00EB0138" w:rsidRPr="000574D1">
        <w:rPr>
          <w:szCs w:val="20"/>
        </w:rPr>
        <w:t xml:space="preserve"> </w:t>
      </w:r>
      <w:bookmarkStart w:id="12" w:name="_Hlk185526683"/>
      <w:r w:rsidR="001B208D" w:rsidRPr="000574D1">
        <w:rPr>
          <w:szCs w:val="20"/>
        </w:rPr>
        <w:t xml:space="preserve">Amihai Mazar, "Jerusalem in the 10th Century B.C.E.: A Response," </w:t>
      </w:r>
      <w:r w:rsidR="001B208D" w:rsidRPr="000574D1">
        <w:rPr>
          <w:i/>
          <w:iCs/>
          <w:szCs w:val="20"/>
        </w:rPr>
        <w:t>Zeitschrift des Deutschen Palästina-Vereins</w:t>
      </w:r>
      <w:r w:rsidR="001B208D" w:rsidRPr="000574D1">
        <w:rPr>
          <w:szCs w:val="20"/>
        </w:rPr>
        <w:t xml:space="preserve"> 136, no. 2 (2020): 139–151</w:t>
      </w:r>
      <w:bookmarkEnd w:id="12"/>
      <w:r w:rsidR="001B208D" w:rsidRPr="000574D1">
        <w:rPr>
          <w:szCs w:val="20"/>
        </w:rPr>
        <w:t>.</w:t>
      </w:r>
    </w:p>
  </w:footnote>
  <w:footnote w:id="22">
    <w:p w14:paraId="2CD27350" w14:textId="65AB0650" w:rsidR="000265DB" w:rsidRPr="000574D1" w:rsidRDefault="000265DB" w:rsidP="000265DB">
      <w:pPr>
        <w:pStyle w:val="FootnoteText"/>
        <w:rPr>
          <w:szCs w:val="20"/>
        </w:rPr>
      </w:pPr>
      <w:r w:rsidRPr="000574D1">
        <w:rPr>
          <w:rStyle w:val="FootnoteReference"/>
          <w:sz w:val="20"/>
          <w:szCs w:val="20"/>
        </w:rPr>
        <w:footnoteRef/>
      </w:r>
      <w:r w:rsidRPr="000574D1">
        <w:rPr>
          <w:szCs w:val="20"/>
        </w:rPr>
        <w:t xml:space="preserve"> Eilat Mazar, </w:t>
      </w:r>
      <w:r w:rsidRPr="000574D1">
        <w:rPr>
          <w:i/>
          <w:iCs/>
          <w:szCs w:val="20"/>
        </w:rPr>
        <w:t>The Palace of King David: Excavations at the Summit of the City of David</w:t>
      </w:r>
      <w:r w:rsidRPr="000574D1">
        <w:rPr>
          <w:szCs w:val="20"/>
        </w:rPr>
        <w:t xml:space="preserve"> (Jerusalem: Shoham Academic Research and Publication, 2009). </w:t>
      </w:r>
    </w:p>
  </w:footnote>
  <w:footnote w:id="23">
    <w:p w14:paraId="3CE55C6A" w14:textId="3AEA751D" w:rsidR="00CF44E4" w:rsidRPr="000574D1" w:rsidRDefault="00CF44E4">
      <w:pPr>
        <w:pStyle w:val="FootnoteText"/>
        <w:rPr>
          <w:szCs w:val="20"/>
        </w:rPr>
      </w:pPr>
      <w:r w:rsidRPr="000574D1">
        <w:rPr>
          <w:rStyle w:val="FootnoteReference"/>
          <w:sz w:val="20"/>
          <w:szCs w:val="20"/>
        </w:rPr>
        <w:footnoteRef/>
      </w:r>
      <w:r w:rsidRPr="000574D1">
        <w:rPr>
          <w:szCs w:val="20"/>
        </w:rPr>
        <w:t xml:space="preserve"> Israel Finkelstein, "Has King David's Palace in Jerusalem Been Found?" Tel Aviv: Journal of the Institute of Archaeology of Tel Aviv University 34, no. 2 (2007): 142–164.</w:t>
      </w:r>
    </w:p>
  </w:footnote>
  <w:footnote w:id="24">
    <w:p w14:paraId="77F4EDDC" w14:textId="28E04067" w:rsidR="00176695" w:rsidRPr="000574D1" w:rsidRDefault="00176695" w:rsidP="00176695">
      <w:pPr>
        <w:pStyle w:val="FootnoteText"/>
        <w:rPr>
          <w:szCs w:val="20"/>
        </w:rPr>
      </w:pPr>
      <w:r w:rsidRPr="000574D1">
        <w:rPr>
          <w:rStyle w:val="FootnoteReference"/>
          <w:sz w:val="20"/>
          <w:szCs w:val="20"/>
        </w:rPr>
        <w:footnoteRef/>
      </w:r>
      <w:r w:rsidRPr="000574D1">
        <w:rPr>
          <w:szCs w:val="20"/>
        </w:rPr>
        <w:t xml:space="preserve"> Amihai Mazar, "Jerusalem in the 10th Century B.C.E.: A Response," </w:t>
      </w:r>
      <w:r w:rsidRPr="000574D1">
        <w:rPr>
          <w:i/>
          <w:iCs/>
          <w:szCs w:val="20"/>
        </w:rPr>
        <w:t>Zeitschrift des Deutschen Palästina-Vereins</w:t>
      </w:r>
      <w:r w:rsidRPr="000574D1">
        <w:rPr>
          <w:szCs w:val="20"/>
        </w:rPr>
        <w:t xml:space="preserve"> 136, no. 2 (2020): 139–151</w:t>
      </w:r>
    </w:p>
  </w:footnote>
  <w:footnote w:id="25">
    <w:p w14:paraId="7935C22D" w14:textId="33DA4A00" w:rsidR="003567B5" w:rsidRPr="000574D1" w:rsidRDefault="003567B5" w:rsidP="00B236A7">
      <w:pPr>
        <w:pStyle w:val="FootnoteText"/>
        <w:rPr>
          <w:szCs w:val="20"/>
        </w:rPr>
      </w:pPr>
      <w:r w:rsidRPr="000574D1">
        <w:rPr>
          <w:rStyle w:val="FootnoteReference"/>
          <w:sz w:val="20"/>
          <w:szCs w:val="20"/>
        </w:rPr>
        <w:footnoteRef/>
      </w:r>
      <w:r w:rsidR="00B236A7" w:rsidRPr="000574D1">
        <w:rPr>
          <w:szCs w:val="20"/>
        </w:rPr>
        <w:t xml:space="preserve">Yosef Garfinkel, "Khirbet Qeiyafa in the Shephelah: Data and Interpretations," in </w:t>
      </w:r>
      <w:r w:rsidR="00B236A7" w:rsidRPr="000574D1">
        <w:rPr>
          <w:i/>
          <w:iCs/>
          <w:szCs w:val="20"/>
        </w:rPr>
        <w:t>Khirbet Qeiyafa in the Shephelah</w:t>
      </w:r>
      <w:r w:rsidR="00B236A7" w:rsidRPr="000574D1">
        <w:rPr>
          <w:szCs w:val="20"/>
        </w:rPr>
        <w:t>, ed. S. Schroer and S. Münger, Orbis Biblicus et Orientalis 282 (Fribourg: Academic Press, 2017), 5–59.</w:t>
      </w:r>
    </w:p>
  </w:footnote>
  <w:footnote w:id="26">
    <w:p w14:paraId="6EBDECBF" w14:textId="7E66886F" w:rsidR="00637250" w:rsidRPr="000574D1" w:rsidRDefault="00637250" w:rsidP="00637250">
      <w:pPr>
        <w:pStyle w:val="FootnoteText"/>
        <w:rPr>
          <w:szCs w:val="20"/>
        </w:rPr>
      </w:pPr>
      <w:r w:rsidRPr="000574D1">
        <w:rPr>
          <w:rStyle w:val="FootnoteReference"/>
          <w:sz w:val="20"/>
          <w:szCs w:val="20"/>
        </w:rPr>
        <w:footnoteRef/>
      </w:r>
      <w:r w:rsidR="00556180">
        <w:rPr>
          <w:szCs w:val="20"/>
        </w:rPr>
        <w:t xml:space="preserve"> </w:t>
      </w:r>
      <w:r w:rsidRPr="000574D1">
        <w:rPr>
          <w:szCs w:val="20"/>
        </w:rPr>
        <w:t xml:space="preserve">Erez Ben-Yosef, “A New Chronological Framework for Iron Age Copper Production at Timna (Israel),” </w:t>
      </w:r>
      <w:r w:rsidRPr="000574D1">
        <w:rPr>
          <w:rStyle w:val="Emphasis"/>
          <w:szCs w:val="20"/>
        </w:rPr>
        <w:t>Antiquity</w:t>
      </w:r>
      <w:r w:rsidRPr="000574D1">
        <w:rPr>
          <w:szCs w:val="20"/>
        </w:rPr>
        <w:t xml:space="preserve"> 84, no. 325 (2010) and Thomas E. Levy, “High-Precision Radiocarbon Dating and the Iron Age in the Southern Levant: Time, Materials, and Culture,” in </w:t>
      </w:r>
      <w:r w:rsidRPr="000574D1">
        <w:rPr>
          <w:rStyle w:val="Emphasis"/>
          <w:szCs w:val="20"/>
        </w:rPr>
        <w:t>The Bible and Radiocarbon Dating: Archaeology, Text, and Science</w:t>
      </w:r>
      <w:r w:rsidRPr="000574D1">
        <w:rPr>
          <w:szCs w:val="20"/>
        </w:rPr>
        <w:t xml:space="preserve">, ed. Thomas E. Levy and Thomas Higham (London: Equinox Publishing, 2005). </w:t>
      </w:r>
    </w:p>
  </w:footnote>
  <w:footnote w:id="27">
    <w:p w14:paraId="5214836E" w14:textId="50EDE1DA" w:rsidR="005C0F80" w:rsidRPr="000574D1" w:rsidRDefault="005C0F80">
      <w:pPr>
        <w:pStyle w:val="FootnoteText"/>
        <w:rPr>
          <w:szCs w:val="20"/>
        </w:rPr>
      </w:pPr>
      <w:r w:rsidRPr="000574D1">
        <w:rPr>
          <w:rStyle w:val="FootnoteReference"/>
          <w:sz w:val="20"/>
          <w:szCs w:val="20"/>
        </w:rPr>
        <w:footnoteRef/>
      </w:r>
      <w:r w:rsidRPr="000574D1">
        <w:rPr>
          <w:szCs w:val="20"/>
        </w:rPr>
        <w:t xml:space="preserve"> </w:t>
      </w:r>
      <w:r w:rsidR="00EF5B1C" w:rsidRPr="000574D1">
        <w:rPr>
          <w:szCs w:val="20"/>
        </w:rPr>
        <w:t xml:space="preserve">Lemaire argues that the only logical conclusion of the phrase on the stone is “House of David.” </w:t>
      </w:r>
      <w:r w:rsidR="0016509F" w:rsidRPr="000574D1">
        <w:rPr>
          <w:szCs w:val="20"/>
        </w:rPr>
        <w:t xml:space="preserve">André Lemaire, </w:t>
      </w:r>
      <w:r w:rsidR="0016509F" w:rsidRPr="000574D1">
        <w:rPr>
          <w:rStyle w:val="Emphasis"/>
          <w:szCs w:val="20"/>
        </w:rPr>
        <w:t>The Mesha Stele and Omride Dynasty: Royal Inscriptions of the Ancient Near East</w:t>
      </w:r>
      <w:r w:rsidR="0016509F" w:rsidRPr="000574D1">
        <w:rPr>
          <w:szCs w:val="20"/>
        </w:rPr>
        <w:t xml:space="preserve"> (Winona Lake, IN: Eisenbrauns, 1997)</w:t>
      </w:r>
      <w:r w:rsidR="008258EF" w:rsidRPr="000574D1">
        <w:rPr>
          <w:szCs w:val="20"/>
        </w:rPr>
        <w:t>, reference</w:t>
      </w:r>
      <w:r w:rsidR="00BA79B5" w:rsidRPr="000574D1">
        <w:rPr>
          <w:szCs w:val="20"/>
        </w:rPr>
        <w:t>d</w:t>
      </w:r>
      <w:r w:rsidR="00794723" w:rsidRPr="000574D1">
        <w:rPr>
          <w:szCs w:val="20"/>
        </w:rPr>
        <w:t xml:space="preserve"> and quoted</w:t>
      </w:r>
      <w:r w:rsidR="00BA79B5" w:rsidRPr="000574D1">
        <w:rPr>
          <w:szCs w:val="20"/>
        </w:rPr>
        <w:t xml:space="preserve"> in McDowell and McDowell, </w:t>
      </w:r>
      <w:r w:rsidR="00BA79B5" w:rsidRPr="000574D1">
        <w:rPr>
          <w:i/>
          <w:iCs/>
          <w:szCs w:val="20"/>
        </w:rPr>
        <w:t>Evidence That Demands a Verdict</w:t>
      </w:r>
      <w:r w:rsidR="00BA79B5" w:rsidRPr="000574D1">
        <w:rPr>
          <w:szCs w:val="20"/>
        </w:rPr>
        <w:t xml:space="preserve">, 516-517. </w:t>
      </w:r>
    </w:p>
  </w:footnote>
  <w:footnote w:id="28">
    <w:p w14:paraId="6213034F" w14:textId="5BAC4643" w:rsidR="00890D79" w:rsidRPr="000574D1" w:rsidRDefault="00890D79">
      <w:pPr>
        <w:pStyle w:val="FootnoteText"/>
        <w:rPr>
          <w:szCs w:val="20"/>
        </w:rPr>
      </w:pPr>
      <w:r w:rsidRPr="000574D1">
        <w:rPr>
          <w:rStyle w:val="FootnoteReference"/>
          <w:sz w:val="20"/>
          <w:szCs w:val="20"/>
        </w:rPr>
        <w:footnoteRef/>
      </w:r>
      <w:r w:rsidRPr="000574D1">
        <w:rPr>
          <w:szCs w:val="20"/>
        </w:rPr>
        <w:t xml:space="preserve"> Kitchen, </w:t>
      </w:r>
      <w:r w:rsidRPr="000574D1">
        <w:rPr>
          <w:rStyle w:val="Emphasis"/>
          <w:szCs w:val="20"/>
        </w:rPr>
        <w:t>On the Reliability of the Old Testament</w:t>
      </w:r>
      <w:r w:rsidRPr="000574D1">
        <w:rPr>
          <w:szCs w:val="20"/>
        </w:rPr>
        <w:t>, chap. 4, sec. 5c.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6600" w14:textId="77777777" w:rsidR="004B4D05" w:rsidRDefault="004B4D05" w:rsidP="00790CE7">
    <w:pPr>
      <w:pStyle w:val="Header"/>
    </w:pPr>
    <w:r>
      <w:rPr>
        <w:rStyle w:val="PageNumber"/>
      </w:rPr>
      <w:fldChar w:fldCharType="begin"/>
    </w:r>
    <w:r>
      <w:rPr>
        <w:rStyle w:val="PageNumber"/>
      </w:rPr>
      <w:instrText xml:space="preserve"> PAGE </w:instrText>
    </w:r>
    <w:r>
      <w:rPr>
        <w:rStyle w:val="PageNumber"/>
      </w:rPr>
      <w:fldChar w:fldCharType="separate"/>
    </w:r>
    <w:r w:rsidR="007A6B5C">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039C" w14:textId="77777777" w:rsidR="004B4D05" w:rsidRDefault="004B4D05" w:rsidP="00790CE7">
    <w:pPr>
      <w:pStyle w:val="Header"/>
      <w:spacing w:after="13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0201B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0"/>
    <w:lvl w:ilvl="0">
      <w:start w:val="1"/>
      <w:numFmt w:val="decimal"/>
      <w:lvlText w:val="(%1)"/>
      <w:lvlJc w:val="left"/>
      <w:pPr>
        <w:tabs>
          <w:tab w:val="num" w:pos="1440"/>
        </w:tabs>
        <w:ind w:left="1440" w:hanging="360"/>
      </w:pPr>
      <w:rPr>
        <w:rFonts w:hint="default"/>
      </w:rPr>
    </w:lvl>
  </w:abstractNum>
  <w:abstractNum w:abstractNumId="2" w15:restartNumberingAfterBreak="0">
    <w:nsid w:val="47EC6627"/>
    <w:multiLevelType w:val="multilevel"/>
    <w:tmpl w:val="89A4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28800">
    <w:abstractNumId w:val="1"/>
  </w:num>
  <w:num w:numId="2" w16cid:durableId="303659250">
    <w:abstractNumId w:val="0"/>
  </w:num>
  <w:num w:numId="3" w16cid:durableId="475531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7C"/>
    <w:rsid w:val="00003A2E"/>
    <w:rsid w:val="00011A6D"/>
    <w:rsid w:val="000149C7"/>
    <w:rsid w:val="00016A0E"/>
    <w:rsid w:val="000215BF"/>
    <w:rsid w:val="000265DB"/>
    <w:rsid w:val="00026B9A"/>
    <w:rsid w:val="00027F69"/>
    <w:rsid w:val="00030EB0"/>
    <w:rsid w:val="0003209F"/>
    <w:rsid w:val="00036B10"/>
    <w:rsid w:val="0004263C"/>
    <w:rsid w:val="0004723B"/>
    <w:rsid w:val="00047C41"/>
    <w:rsid w:val="000553EC"/>
    <w:rsid w:val="00055AD6"/>
    <w:rsid w:val="00055DD6"/>
    <w:rsid w:val="00056E3A"/>
    <w:rsid w:val="000572B6"/>
    <w:rsid w:val="000574D1"/>
    <w:rsid w:val="00060206"/>
    <w:rsid w:val="00060385"/>
    <w:rsid w:val="0006084B"/>
    <w:rsid w:val="00061DFB"/>
    <w:rsid w:val="0007763E"/>
    <w:rsid w:val="00077B5A"/>
    <w:rsid w:val="000864E9"/>
    <w:rsid w:val="00092834"/>
    <w:rsid w:val="0009283D"/>
    <w:rsid w:val="00094D21"/>
    <w:rsid w:val="000A6C07"/>
    <w:rsid w:val="000A701B"/>
    <w:rsid w:val="000B011B"/>
    <w:rsid w:val="000B099F"/>
    <w:rsid w:val="000B0AB4"/>
    <w:rsid w:val="000B74E7"/>
    <w:rsid w:val="000C14BE"/>
    <w:rsid w:val="000C1C66"/>
    <w:rsid w:val="000C642B"/>
    <w:rsid w:val="000D2630"/>
    <w:rsid w:val="000D3296"/>
    <w:rsid w:val="000D4A4C"/>
    <w:rsid w:val="000D4D04"/>
    <w:rsid w:val="000D6E87"/>
    <w:rsid w:val="000D702F"/>
    <w:rsid w:val="000F3C47"/>
    <w:rsid w:val="000F52DE"/>
    <w:rsid w:val="00101A77"/>
    <w:rsid w:val="0010559B"/>
    <w:rsid w:val="00110674"/>
    <w:rsid w:val="00111F83"/>
    <w:rsid w:val="00112F48"/>
    <w:rsid w:val="00117D8D"/>
    <w:rsid w:val="00120BFE"/>
    <w:rsid w:val="00121100"/>
    <w:rsid w:val="001230B9"/>
    <w:rsid w:val="001262EC"/>
    <w:rsid w:val="00132049"/>
    <w:rsid w:val="00133096"/>
    <w:rsid w:val="00133672"/>
    <w:rsid w:val="00134059"/>
    <w:rsid w:val="00136BFD"/>
    <w:rsid w:val="001477F9"/>
    <w:rsid w:val="0015182C"/>
    <w:rsid w:val="0016256F"/>
    <w:rsid w:val="0016509F"/>
    <w:rsid w:val="00172AAE"/>
    <w:rsid w:val="00172FB3"/>
    <w:rsid w:val="00173064"/>
    <w:rsid w:val="001755FA"/>
    <w:rsid w:val="00176695"/>
    <w:rsid w:val="001769B7"/>
    <w:rsid w:val="00177532"/>
    <w:rsid w:val="00181DED"/>
    <w:rsid w:val="00182010"/>
    <w:rsid w:val="001851BC"/>
    <w:rsid w:val="00192DA6"/>
    <w:rsid w:val="001940F8"/>
    <w:rsid w:val="0019553F"/>
    <w:rsid w:val="00196D69"/>
    <w:rsid w:val="00197F1B"/>
    <w:rsid w:val="001A07FF"/>
    <w:rsid w:val="001A25D6"/>
    <w:rsid w:val="001A3D8F"/>
    <w:rsid w:val="001A5993"/>
    <w:rsid w:val="001B208D"/>
    <w:rsid w:val="001B76D6"/>
    <w:rsid w:val="001B7CAB"/>
    <w:rsid w:val="001D644E"/>
    <w:rsid w:val="001E27CD"/>
    <w:rsid w:val="001E6F2F"/>
    <w:rsid w:val="001E7B72"/>
    <w:rsid w:val="001F508A"/>
    <w:rsid w:val="001F7854"/>
    <w:rsid w:val="00202449"/>
    <w:rsid w:val="002052D6"/>
    <w:rsid w:val="002113A3"/>
    <w:rsid w:val="0021215B"/>
    <w:rsid w:val="00212429"/>
    <w:rsid w:val="002150C6"/>
    <w:rsid w:val="002154FB"/>
    <w:rsid w:val="00215FD2"/>
    <w:rsid w:val="002172AA"/>
    <w:rsid w:val="002218E4"/>
    <w:rsid w:val="002221FB"/>
    <w:rsid w:val="00224310"/>
    <w:rsid w:val="00231DB1"/>
    <w:rsid w:val="002325BE"/>
    <w:rsid w:val="00241117"/>
    <w:rsid w:val="002436F4"/>
    <w:rsid w:val="002452A4"/>
    <w:rsid w:val="00247B66"/>
    <w:rsid w:val="00250415"/>
    <w:rsid w:val="00251FBA"/>
    <w:rsid w:val="00253E37"/>
    <w:rsid w:val="002621C8"/>
    <w:rsid w:val="002624FE"/>
    <w:rsid w:val="00262E86"/>
    <w:rsid w:val="00270EB4"/>
    <w:rsid w:val="00271786"/>
    <w:rsid w:val="0027548A"/>
    <w:rsid w:val="00282B5C"/>
    <w:rsid w:val="00285C5A"/>
    <w:rsid w:val="00285D12"/>
    <w:rsid w:val="0028717F"/>
    <w:rsid w:val="00287BE0"/>
    <w:rsid w:val="00295E14"/>
    <w:rsid w:val="002A57B2"/>
    <w:rsid w:val="002A5DEB"/>
    <w:rsid w:val="002B02E0"/>
    <w:rsid w:val="002B2EAE"/>
    <w:rsid w:val="002B58F2"/>
    <w:rsid w:val="002C2BB6"/>
    <w:rsid w:val="002C4C93"/>
    <w:rsid w:val="002C54B2"/>
    <w:rsid w:val="002C7496"/>
    <w:rsid w:val="002D242F"/>
    <w:rsid w:val="002D3131"/>
    <w:rsid w:val="002D4A08"/>
    <w:rsid w:val="002D57C4"/>
    <w:rsid w:val="002D772B"/>
    <w:rsid w:val="002D77CC"/>
    <w:rsid w:val="002E4DBC"/>
    <w:rsid w:val="002E67D3"/>
    <w:rsid w:val="002F1BAE"/>
    <w:rsid w:val="002F4191"/>
    <w:rsid w:val="002F6AF4"/>
    <w:rsid w:val="00302563"/>
    <w:rsid w:val="003054F4"/>
    <w:rsid w:val="00307F90"/>
    <w:rsid w:val="00314B9E"/>
    <w:rsid w:val="00314FC5"/>
    <w:rsid w:val="003166B1"/>
    <w:rsid w:val="0032133F"/>
    <w:rsid w:val="0032286D"/>
    <w:rsid w:val="00331906"/>
    <w:rsid w:val="003319AD"/>
    <w:rsid w:val="003331BB"/>
    <w:rsid w:val="00335AE4"/>
    <w:rsid w:val="003412D7"/>
    <w:rsid w:val="003429C3"/>
    <w:rsid w:val="00344BCD"/>
    <w:rsid w:val="003530F3"/>
    <w:rsid w:val="003538DC"/>
    <w:rsid w:val="003546C2"/>
    <w:rsid w:val="00355160"/>
    <w:rsid w:val="003567B5"/>
    <w:rsid w:val="00356C93"/>
    <w:rsid w:val="00365230"/>
    <w:rsid w:val="0036642A"/>
    <w:rsid w:val="00373C82"/>
    <w:rsid w:val="00375507"/>
    <w:rsid w:val="00384E1D"/>
    <w:rsid w:val="00385F52"/>
    <w:rsid w:val="0038657C"/>
    <w:rsid w:val="00392BAD"/>
    <w:rsid w:val="00394DE7"/>
    <w:rsid w:val="00394F2C"/>
    <w:rsid w:val="003955E3"/>
    <w:rsid w:val="003A0236"/>
    <w:rsid w:val="003A0265"/>
    <w:rsid w:val="003A1B53"/>
    <w:rsid w:val="003B01FE"/>
    <w:rsid w:val="003B2C0A"/>
    <w:rsid w:val="003D0392"/>
    <w:rsid w:val="003D20E7"/>
    <w:rsid w:val="003D244E"/>
    <w:rsid w:val="003D65CD"/>
    <w:rsid w:val="003E21D4"/>
    <w:rsid w:val="003E2237"/>
    <w:rsid w:val="003E4129"/>
    <w:rsid w:val="003F2413"/>
    <w:rsid w:val="003F4763"/>
    <w:rsid w:val="003F53F7"/>
    <w:rsid w:val="004012F7"/>
    <w:rsid w:val="0040486C"/>
    <w:rsid w:val="004179DF"/>
    <w:rsid w:val="004223E5"/>
    <w:rsid w:val="00423BA7"/>
    <w:rsid w:val="00424727"/>
    <w:rsid w:val="004351BD"/>
    <w:rsid w:val="00435CFF"/>
    <w:rsid w:val="00442A4D"/>
    <w:rsid w:val="004438B1"/>
    <w:rsid w:val="00445AA5"/>
    <w:rsid w:val="004512C1"/>
    <w:rsid w:val="00451491"/>
    <w:rsid w:val="0045434F"/>
    <w:rsid w:val="00465C76"/>
    <w:rsid w:val="00475207"/>
    <w:rsid w:val="00475DA5"/>
    <w:rsid w:val="00476012"/>
    <w:rsid w:val="00480E9E"/>
    <w:rsid w:val="004820EC"/>
    <w:rsid w:val="00485E31"/>
    <w:rsid w:val="00487E1D"/>
    <w:rsid w:val="004934CD"/>
    <w:rsid w:val="004934D7"/>
    <w:rsid w:val="004A027D"/>
    <w:rsid w:val="004A0BE0"/>
    <w:rsid w:val="004A45A9"/>
    <w:rsid w:val="004A5DC9"/>
    <w:rsid w:val="004A6346"/>
    <w:rsid w:val="004B0AD8"/>
    <w:rsid w:val="004B4D05"/>
    <w:rsid w:val="004B5C09"/>
    <w:rsid w:val="004B63DF"/>
    <w:rsid w:val="004B77C1"/>
    <w:rsid w:val="004C23CC"/>
    <w:rsid w:val="004C2F06"/>
    <w:rsid w:val="004C4291"/>
    <w:rsid w:val="004C7109"/>
    <w:rsid w:val="004C76C8"/>
    <w:rsid w:val="004D45F9"/>
    <w:rsid w:val="004D46DB"/>
    <w:rsid w:val="004E0367"/>
    <w:rsid w:val="004E0B92"/>
    <w:rsid w:val="004E2273"/>
    <w:rsid w:val="004E2355"/>
    <w:rsid w:val="004E2CA7"/>
    <w:rsid w:val="004F4313"/>
    <w:rsid w:val="004F5DED"/>
    <w:rsid w:val="00506A79"/>
    <w:rsid w:val="005079A5"/>
    <w:rsid w:val="0052350F"/>
    <w:rsid w:val="00524F06"/>
    <w:rsid w:val="005322FF"/>
    <w:rsid w:val="00533B11"/>
    <w:rsid w:val="005369A6"/>
    <w:rsid w:val="00537294"/>
    <w:rsid w:val="00537972"/>
    <w:rsid w:val="00542052"/>
    <w:rsid w:val="005454D0"/>
    <w:rsid w:val="00553FD9"/>
    <w:rsid w:val="00556180"/>
    <w:rsid w:val="00557846"/>
    <w:rsid w:val="00557E97"/>
    <w:rsid w:val="00562B81"/>
    <w:rsid w:val="00567477"/>
    <w:rsid w:val="005701D0"/>
    <w:rsid w:val="00571F47"/>
    <w:rsid w:val="00572D72"/>
    <w:rsid w:val="00576DC6"/>
    <w:rsid w:val="00582E01"/>
    <w:rsid w:val="00584B3C"/>
    <w:rsid w:val="00590914"/>
    <w:rsid w:val="00590DF7"/>
    <w:rsid w:val="00592014"/>
    <w:rsid w:val="00593933"/>
    <w:rsid w:val="005A0148"/>
    <w:rsid w:val="005A6A51"/>
    <w:rsid w:val="005B08E6"/>
    <w:rsid w:val="005B2FEF"/>
    <w:rsid w:val="005C04FC"/>
    <w:rsid w:val="005C0ABE"/>
    <w:rsid w:val="005C0F80"/>
    <w:rsid w:val="005C42AA"/>
    <w:rsid w:val="005C5FE3"/>
    <w:rsid w:val="005C7AFB"/>
    <w:rsid w:val="005C7F58"/>
    <w:rsid w:val="005D0FE3"/>
    <w:rsid w:val="005D6108"/>
    <w:rsid w:val="005E0858"/>
    <w:rsid w:val="005E1AB8"/>
    <w:rsid w:val="005F15A3"/>
    <w:rsid w:val="005F6814"/>
    <w:rsid w:val="0060118D"/>
    <w:rsid w:val="006033B3"/>
    <w:rsid w:val="00611F06"/>
    <w:rsid w:val="00613C74"/>
    <w:rsid w:val="00613E8C"/>
    <w:rsid w:val="0061457E"/>
    <w:rsid w:val="00617A61"/>
    <w:rsid w:val="00624638"/>
    <w:rsid w:val="00631AD6"/>
    <w:rsid w:val="00631EDD"/>
    <w:rsid w:val="00637250"/>
    <w:rsid w:val="006503C6"/>
    <w:rsid w:val="00653644"/>
    <w:rsid w:val="00660B74"/>
    <w:rsid w:val="00662FDF"/>
    <w:rsid w:val="00664269"/>
    <w:rsid w:val="0066EAA3"/>
    <w:rsid w:val="00671B8B"/>
    <w:rsid w:val="006747E9"/>
    <w:rsid w:val="0068387C"/>
    <w:rsid w:val="00690EB7"/>
    <w:rsid w:val="00696B3E"/>
    <w:rsid w:val="006A0F0D"/>
    <w:rsid w:val="006A37D0"/>
    <w:rsid w:val="006A5A73"/>
    <w:rsid w:val="006B3824"/>
    <w:rsid w:val="006B4104"/>
    <w:rsid w:val="006C22E2"/>
    <w:rsid w:val="006C2973"/>
    <w:rsid w:val="006C65B9"/>
    <w:rsid w:val="006C793B"/>
    <w:rsid w:val="006D07BF"/>
    <w:rsid w:val="006D0E10"/>
    <w:rsid w:val="006D5CB9"/>
    <w:rsid w:val="006D6C27"/>
    <w:rsid w:val="006D77DD"/>
    <w:rsid w:val="006E0F1C"/>
    <w:rsid w:val="006E256A"/>
    <w:rsid w:val="006E4433"/>
    <w:rsid w:val="006F14FD"/>
    <w:rsid w:val="006F1875"/>
    <w:rsid w:val="006F2C61"/>
    <w:rsid w:val="00707413"/>
    <w:rsid w:val="0071013E"/>
    <w:rsid w:val="007117DF"/>
    <w:rsid w:val="00712658"/>
    <w:rsid w:val="0071342C"/>
    <w:rsid w:val="00713CE3"/>
    <w:rsid w:val="0071422D"/>
    <w:rsid w:val="00715675"/>
    <w:rsid w:val="00725271"/>
    <w:rsid w:val="00730621"/>
    <w:rsid w:val="007318FC"/>
    <w:rsid w:val="007323FC"/>
    <w:rsid w:val="00742BFB"/>
    <w:rsid w:val="007432B2"/>
    <w:rsid w:val="007472C1"/>
    <w:rsid w:val="00750E1C"/>
    <w:rsid w:val="00752E3D"/>
    <w:rsid w:val="007538B7"/>
    <w:rsid w:val="00755DF8"/>
    <w:rsid w:val="00762FE0"/>
    <w:rsid w:val="00764C6F"/>
    <w:rsid w:val="00765057"/>
    <w:rsid w:val="0078634A"/>
    <w:rsid w:val="00786DFC"/>
    <w:rsid w:val="00790CE7"/>
    <w:rsid w:val="007916C5"/>
    <w:rsid w:val="00794723"/>
    <w:rsid w:val="00795B6E"/>
    <w:rsid w:val="0079695C"/>
    <w:rsid w:val="007A2CB3"/>
    <w:rsid w:val="007A39E9"/>
    <w:rsid w:val="007A55D2"/>
    <w:rsid w:val="007A57F4"/>
    <w:rsid w:val="007A6B5C"/>
    <w:rsid w:val="007B532E"/>
    <w:rsid w:val="007B684B"/>
    <w:rsid w:val="007B72C2"/>
    <w:rsid w:val="007B7AF5"/>
    <w:rsid w:val="007C4002"/>
    <w:rsid w:val="007C48C2"/>
    <w:rsid w:val="007D0D9B"/>
    <w:rsid w:val="007D25FF"/>
    <w:rsid w:val="007D3B8A"/>
    <w:rsid w:val="007D714D"/>
    <w:rsid w:val="007E14E7"/>
    <w:rsid w:val="007E6A50"/>
    <w:rsid w:val="007F1519"/>
    <w:rsid w:val="007F396E"/>
    <w:rsid w:val="007F672E"/>
    <w:rsid w:val="008009FB"/>
    <w:rsid w:val="0080131F"/>
    <w:rsid w:val="0080347A"/>
    <w:rsid w:val="008041E4"/>
    <w:rsid w:val="00806D51"/>
    <w:rsid w:val="00813274"/>
    <w:rsid w:val="00823BE8"/>
    <w:rsid w:val="008258EF"/>
    <w:rsid w:val="0083542E"/>
    <w:rsid w:val="00837E50"/>
    <w:rsid w:val="008400B4"/>
    <w:rsid w:val="00841BA5"/>
    <w:rsid w:val="008431A6"/>
    <w:rsid w:val="00852519"/>
    <w:rsid w:val="00852CF8"/>
    <w:rsid w:val="0085586A"/>
    <w:rsid w:val="008607F9"/>
    <w:rsid w:val="008617F7"/>
    <w:rsid w:val="008619C5"/>
    <w:rsid w:val="00863EAF"/>
    <w:rsid w:val="00865E3D"/>
    <w:rsid w:val="0087210D"/>
    <w:rsid w:val="008758CC"/>
    <w:rsid w:val="00875A86"/>
    <w:rsid w:val="00876067"/>
    <w:rsid w:val="00882E96"/>
    <w:rsid w:val="00890D79"/>
    <w:rsid w:val="00891CE2"/>
    <w:rsid w:val="00892514"/>
    <w:rsid w:val="00893A5E"/>
    <w:rsid w:val="008942AB"/>
    <w:rsid w:val="00894CFF"/>
    <w:rsid w:val="00894D57"/>
    <w:rsid w:val="0089585D"/>
    <w:rsid w:val="00897A49"/>
    <w:rsid w:val="008A0960"/>
    <w:rsid w:val="008A0A7B"/>
    <w:rsid w:val="008A1A05"/>
    <w:rsid w:val="008A1EAA"/>
    <w:rsid w:val="008B085A"/>
    <w:rsid w:val="008B28E1"/>
    <w:rsid w:val="008C0DB0"/>
    <w:rsid w:val="008C1AE2"/>
    <w:rsid w:val="008C299E"/>
    <w:rsid w:val="008C3E0C"/>
    <w:rsid w:val="008C6DF0"/>
    <w:rsid w:val="008D1491"/>
    <w:rsid w:val="008D355C"/>
    <w:rsid w:val="008D4456"/>
    <w:rsid w:val="008F3536"/>
    <w:rsid w:val="008F3642"/>
    <w:rsid w:val="008F594B"/>
    <w:rsid w:val="00903B10"/>
    <w:rsid w:val="00904D41"/>
    <w:rsid w:val="00905A8A"/>
    <w:rsid w:val="009104BA"/>
    <w:rsid w:val="0091661B"/>
    <w:rsid w:val="009208B8"/>
    <w:rsid w:val="00920CDA"/>
    <w:rsid w:val="009253DC"/>
    <w:rsid w:val="00925675"/>
    <w:rsid w:val="0092628D"/>
    <w:rsid w:val="0093029A"/>
    <w:rsid w:val="00930CBC"/>
    <w:rsid w:val="00932A9A"/>
    <w:rsid w:val="009415D2"/>
    <w:rsid w:val="00941DE4"/>
    <w:rsid w:val="00942F16"/>
    <w:rsid w:val="00946208"/>
    <w:rsid w:val="00950C76"/>
    <w:rsid w:val="009512DB"/>
    <w:rsid w:val="00953CE0"/>
    <w:rsid w:val="0095401E"/>
    <w:rsid w:val="0095753E"/>
    <w:rsid w:val="00960233"/>
    <w:rsid w:val="00960F53"/>
    <w:rsid w:val="00964C2B"/>
    <w:rsid w:val="009664FE"/>
    <w:rsid w:val="00976A4F"/>
    <w:rsid w:val="009846F0"/>
    <w:rsid w:val="00987592"/>
    <w:rsid w:val="009879E3"/>
    <w:rsid w:val="009947F8"/>
    <w:rsid w:val="0099516D"/>
    <w:rsid w:val="009A0A43"/>
    <w:rsid w:val="009A1ADF"/>
    <w:rsid w:val="009A5530"/>
    <w:rsid w:val="009B441B"/>
    <w:rsid w:val="009B7355"/>
    <w:rsid w:val="009B73A1"/>
    <w:rsid w:val="009C378B"/>
    <w:rsid w:val="009C5B75"/>
    <w:rsid w:val="009D4C37"/>
    <w:rsid w:val="009D71E2"/>
    <w:rsid w:val="009E3039"/>
    <w:rsid w:val="009E538F"/>
    <w:rsid w:val="009F4C0E"/>
    <w:rsid w:val="009F5545"/>
    <w:rsid w:val="009F7997"/>
    <w:rsid w:val="00A006CB"/>
    <w:rsid w:val="00A01977"/>
    <w:rsid w:val="00A101CF"/>
    <w:rsid w:val="00A13670"/>
    <w:rsid w:val="00A1495B"/>
    <w:rsid w:val="00A21541"/>
    <w:rsid w:val="00A25FAB"/>
    <w:rsid w:val="00A34639"/>
    <w:rsid w:val="00A35F45"/>
    <w:rsid w:val="00A405E9"/>
    <w:rsid w:val="00A413A9"/>
    <w:rsid w:val="00A4389C"/>
    <w:rsid w:val="00A46FC0"/>
    <w:rsid w:val="00A52D1F"/>
    <w:rsid w:val="00A53110"/>
    <w:rsid w:val="00A54317"/>
    <w:rsid w:val="00A55C33"/>
    <w:rsid w:val="00A57B72"/>
    <w:rsid w:val="00A57FEB"/>
    <w:rsid w:val="00A60D62"/>
    <w:rsid w:val="00A623F3"/>
    <w:rsid w:val="00A6248D"/>
    <w:rsid w:val="00A631EA"/>
    <w:rsid w:val="00A71B3B"/>
    <w:rsid w:val="00A74C0A"/>
    <w:rsid w:val="00A90DAC"/>
    <w:rsid w:val="00A93D0C"/>
    <w:rsid w:val="00AA1621"/>
    <w:rsid w:val="00AA2527"/>
    <w:rsid w:val="00AA3468"/>
    <w:rsid w:val="00AA4FE7"/>
    <w:rsid w:val="00AA5799"/>
    <w:rsid w:val="00AB2598"/>
    <w:rsid w:val="00AB5551"/>
    <w:rsid w:val="00AC0593"/>
    <w:rsid w:val="00AC1884"/>
    <w:rsid w:val="00AC50CE"/>
    <w:rsid w:val="00AD122A"/>
    <w:rsid w:val="00AD42D6"/>
    <w:rsid w:val="00AE0142"/>
    <w:rsid w:val="00AE6A12"/>
    <w:rsid w:val="00AF1319"/>
    <w:rsid w:val="00AF1E48"/>
    <w:rsid w:val="00B00F0C"/>
    <w:rsid w:val="00B10F1C"/>
    <w:rsid w:val="00B1318E"/>
    <w:rsid w:val="00B13839"/>
    <w:rsid w:val="00B15675"/>
    <w:rsid w:val="00B20E78"/>
    <w:rsid w:val="00B2243F"/>
    <w:rsid w:val="00B236A7"/>
    <w:rsid w:val="00B33652"/>
    <w:rsid w:val="00B437A3"/>
    <w:rsid w:val="00B44299"/>
    <w:rsid w:val="00B455E5"/>
    <w:rsid w:val="00B45CF5"/>
    <w:rsid w:val="00B50315"/>
    <w:rsid w:val="00B57CF5"/>
    <w:rsid w:val="00B66731"/>
    <w:rsid w:val="00B719B5"/>
    <w:rsid w:val="00B7277E"/>
    <w:rsid w:val="00B73583"/>
    <w:rsid w:val="00B73B15"/>
    <w:rsid w:val="00B8068E"/>
    <w:rsid w:val="00B82F3F"/>
    <w:rsid w:val="00B83E9A"/>
    <w:rsid w:val="00B91BEE"/>
    <w:rsid w:val="00B91C6F"/>
    <w:rsid w:val="00B93403"/>
    <w:rsid w:val="00B93594"/>
    <w:rsid w:val="00B95429"/>
    <w:rsid w:val="00B957AC"/>
    <w:rsid w:val="00B963A6"/>
    <w:rsid w:val="00BA4B13"/>
    <w:rsid w:val="00BA79B5"/>
    <w:rsid w:val="00BB265B"/>
    <w:rsid w:val="00BB421E"/>
    <w:rsid w:val="00BB52C5"/>
    <w:rsid w:val="00BC017C"/>
    <w:rsid w:val="00BC0A20"/>
    <w:rsid w:val="00BC2781"/>
    <w:rsid w:val="00BC3E72"/>
    <w:rsid w:val="00BC52C9"/>
    <w:rsid w:val="00BC6F57"/>
    <w:rsid w:val="00BD00B2"/>
    <w:rsid w:val="00BD075E"/>
    <w:rsid w:val="00BD1D4D"/>
    <w:rsid w:val="00BD21E1"/>
    <w:rsid w:val="00BD2F0E"/>
    <w:rsid w:val="00BD7224"/>
    <w:rsid w:val="00BD7234"/>
    <w:rsid w:val="00BE1F6A"/>
    <w:rsid w:val="00BE2725"/>
    <w:rsid w:val="00BE4E37"/>
    <w:rsid w:val="00BE6349"/>
    <w:rsid w:val="00BE7AB8"/>
    <w:rsid w:val="00BF088C"/>
    <w:rsid w:val="00BF552E"/>
    <w:rsid w:val="00BF6BD4"/>
    <w:rsid w:val="00C0509E"/>
    <w:rsid w:val="00C06A1F"/>
    <w:rsid w:val="00C07F25"/>
    <w:rsid w:val="00C12151"/>
    <w:rsid w:val="00C17735"/>
    <w:rsid w:val="00C2338A"/>
    <w:rsid w:val="00C2603D"/>
    <w:rsid w:val="00C27492"/>
    <w:rsid w:val="00C3036F"/>
    <w:rsid w:val="00C3051C"/>
    <w:rsid w:val="00C3610F"/>
    <w:rsid w:val="00C379E1"/>
    <w:rsid w:val="00C46D22"/>
    <w:rsid w:val="00C50D79"/>
    <w:rsid w:val="00C53809"/>
    <w:rsid w:val="00C67B92"/>
    <w:rsid w:val="00C70BB0"/>
    <w:rsid w:val="00C7287F"/>
    <w:rsid w:val="00C74DF6"/>
    <w:rsid w:val="00C7607D"/>
    <w:rsid w:val="00C76FF6"/>
    <w:rsid w:val="00C8125B"/>
    <w:rsid w:val="00C913CD"/>
    <w:rsid w:val="00C96898"/>
    <w:rsid w:val="00C96B60"/>
    <w:rsid w:val="00CA1859"/>
    <w:rsid w:val="00CA1C92"/>
    <w:rsid w:val="00CA2361"/>
    <w:rsid w:val="00CA25EF"/>
    <w:rsid w:val="00CA3C31"/>
    <w:rsid w:val="00CA4B77"/>
    <w:rsid w:val="00CA556E"/>
    <w:rsid w:val="00CA5BFC"/>
    <w:rsid w:val="00CB1DE6"/>
    <w:rsid w:val="00CB299D"/>
    <w:rsid w:val="00CB637E"/>
    <w:rsid w:val="00CB693A"/>
    <w:rsid w:val="00CC3186"/>
    <w:rsid w:val="00CC581C"/>
    <w:rsid w:val="00CD2A6C"/>
    <w:rsid w:val="00CD303C"/>
    <w:rsid w:val="00CD474C"/>
    <w:rsid w:val="00CF00EB"/>
    <w:rsid w:val="00CF2281"/>
    <w:rsid w:val="00CF44E4"/>
    <w:rsid w:val="00CF4632"/>
    <w:rsid w:val="00CF48A8"/>
    <w:rsid w:val="00CF6D0B"/>
    <w:rsid w:val="00D01E96"/>
    <w:rsid w:val="00D02806"/>
    <w:rsid w:val="00D052CD"/>
    <w:rsid w:val="00D06BAA"/>
    <w:rsid w:val="00D06F70"/>
    <w:rsid w:val="00D111C4"/>
    <w:rsid w:val="00D116BC"/>
    <w:rsid w:val="00D24B4D"/>
    <w:rsid w:val="00D25ECE"/>
    <w:rsid w:val="00D345E0"/>
    <w:rsid w:val="00D37912"/>
    <w:rsid w:val="00D428F2"/>
    <w:rsid w:val="00D44A19"/>
    <w:rsid w:val="00D5424D"/>
    <w:rsid w:val="00D549BC"/>
    <w:rsid w:val="00D563D6"/>
    <w:rsid w:val="00D6382B"/>
    <w:rsid w:val="00D7093C"/>
    <w:rsid w:val="00D737D9"/>
    <w:rsid w:val="00D75F79"/>
    <w:rsid w:val="00D82F45"/>
    <w:rsid w:val="00D84B2F"/>
    <w:rsid w:val="00D92C0D"/>
    <w:rsid w:val="00D9355E"/>
    <w:rsid w:val="00D936AA"/>
    <w:rsid w:val="00D94161"/>
    <w:rsid w:val="00D94A76"/>
    <w:rsid w:val="00DA4F92"/>
    <w:rsid w:val="00DA6390"/>
    <w:rsid w:val="00DB20AB"/>
    <w:rsid w:val="00DB33A7"/>
    <w:rsid w:val="00DB5DE0"/>
    <w:rsid w:val="00DB67F0"/>
    <w:rsid w:val="00DC044A"/>
    <w:rsid w:val="00DC2FA7"/>
    <w:rsid w:val="00DC42C2"/>
    <w:rsid w:val="00DC698E"/>
    <w:rsid w:val="00DD096C"/>
    <w:rsid w:val="00DD1D0E"/>
    <w:rsid w:val="00DE0C5D"/>
    <w:rsid w:val="00DE16CA"/>
    <w:rsid w:val="00DE2936"/>
    <w:rsid w:val="00DE40D6"/>
    <w:rsid w:val="00DE6E54"/>
    <w:rsid w:val="00DF0288"/>
    <w:rsid w:val="00DF5A26"/>
    <w:rsid w:val="00DF5FE7"/>
    <w:rsid w:val="00DF70B3"/>
    <w:rsid w:val="00E01725"/>
    <w:rsid w:val="00E04B11"/>
    <w:rsid w:val="00E06FD8"/>
    <w:rsid w:val="00E1110E"/>
    <w:rsid w:val="00E12744"/>
    <w:rsid w:val="00E13264"/>
    <w:rsid w:val="00E16AC0"/>
    <w:rsid w:val="00E22769"/>
    <w:rsid w:val="00E22AFE"/>
    <w:rsid w:val="00E2502F"/>
    <w:rsid w:val="00E263AC"/>
    <w:rsid w:val="00E264A9"/>
    <w:rsid w:val="00E27928"/>
    <w:rsid w:val="00E30B34"/>
    <w:rsid w:val="00E31B7A"/>
    <w:rsid w:val="00E4001A"/>
    <w:rsid w:val="00E409F0"/>
    <w:rsid w:val="00E448C1"/>
    <w:rsid w:val="00E46536"/>
    <w:rsid w:val="00E60A36"/>
    <w:rsid w:val="00E6597B"/>
    <w:rsid w:val="00E6641D"/>
    <w:rsid w:val="00E772B2"/>
    <w:rsid w:val="00E8065E"/>
    <w:rsid w:val="00E810F2"/>
    <w:rsid w:val="00E84C00"/>
    <w:rsid w:val="00E878AE"/>
    <w:rsid w:val="00E91F98"/>
    <w:rsid w:val="00E957FF"/>
    <w:rsid w:val="00EA49DF"/>
    <w:rsid w:val="00EA6E4A"/>
    <w:rsid w:val="00EB0138"/>
    <w:rsid w:val="00EB32A4"/>
    <w:rsid w:val="00EB5740"/>
    <w:rsid w:val="00EC2F40"/>
    <w:rsid w:val="00EC59EA"/>
    <w:rsid w:val="00ED07AC"/>
    <w:rsid w:val="00ED209B"/>
    <w:rsid w:val="00ED2195"/>
    <w:rsid w:val="00ED3FDB"/>
    <w:rsid w:val="00ED5B93"/>
    <w:rsid w:val="00EE35A8"/>
    <w:rsid w:val="00EE5C0D"/>
    <w:rsid w:val="00EF5B1C"/>
    <w:rsid w:val="00F02D61"/>
    <w:rsid w:val="00F05412"/>
    <w:rsid w:val="00F061A7"/>
    <w:rsid w:val="00F06556"/>
    <w:rsid w:val="00F10BFB"/>
    <w:rsid w:val="00F1187A"/>
    <w:rsid w:val="00F208A6"/>
    <w:rsid w:val="00F25D55"/>
    <w:rsid w:val="00F26E7E"/>
    <w:rsid w:val="00F30AAB"/>
    <w:rsid w:val="00F322F9"/>
    <w:rsid w:val="00F375C3"/>
    <w:rsid w:val="00F400AA"/>
    <w:rsid w:val="00F42D8F"/>
    <w:rsid w:val="00F46219"/>
    <w:rsid w:val="00F4643B"/>
    <w:rsid w:val="00F46A03"/>
    <w:rsid w:val="00F46C5F"/>
    <w:rsid w:val="00F47601"/>
    <w:rsid w:val="00F5329B"/>
    <w:rsid w:val="00F53DC4"/>
    <w:rsid w:val="00F54DE4"/>
    <w:rsid w:val="00F55DF4"/>
    <w:rsid w:val="00F62A99"/>
    <w:rsid w:val="00F64D22"/>
    <w:rsid w:val="00F717D8"/>
    <w:rsid w:val="00F75ECB"/>
    <w:rsid w:val="00F7701A"/>
    <w:rsid w:val="00F77EFD"/>
    <w:rsid w:val="00F818B8"/>
    <w:rsid w:val="00F818FF"/>
    <w:rsid w:val="00F81E52"/>
    <w:rsid w:val="00F82B29"/>
    <w:rsid w:val="00F8389F"/>
    <w:rsid w:val="00FA2C72"/>
    <w:rsid w:val="00FA5E44"/>
    <w:rsid w:val="00FA66F1"/>
    <w:rsid w:val="00FB12CA"/>
    <w:rsid w:val="00FC0175"/>
    <w:rsid w:val="00FC1B78"/>
    <w:rsid w:val="00FC29DD"/>
    <w:rsid w:val="00FC3F52"/>
    <w:rsid w:val="00FD0A40"/>
    <w:rsid w:val="00FD12DA"/>
    <w:rsid w:val="00FD35D1"/>
    <w:rsid w:val="00FD7502"/>
    <w:rsid w:val="00FE226F"/>
    <w:rsid w:val="00FF10B8"/>
    <w:rsid w:val="00FF613C"/>
    <w:rsid w:val="00FF7239"/>
    <w:rsid w:val="011BA1F1"/>
    <w:rsid w:val="022D4776"/>
    <w:rsid w:val="0316F033"/>
    <w:rsid w:val="06A9B52B"/>
    <w:rsid w:val="07B3880E"/>
    <w:rsid w:val="083B6805"/>
    <w:rsid w:val="0853E067"/>
    <w:rsid w:val="0A3EBE5F"/>
    <w:rsid w:val="0D4747BC"/>
    <w:rsid w:val="0E1E3482"/>
    <w:rsid w:val="0F7F5D58"/>
    <w:rsid w:val="108C947D"/>
    <w:rsid w:val="109EDB33"/>
    <w:rsid w:val="10CD57F5"/>
    <w:rsid w:val="10E58DEA"/>
    <w:rsid w:val="10E82C83"/>
    <w:rsid w:val="123AFB80"/>
    <w:rsid w:val="132B27F9"/>
    <w:rsid w:val="13D34BFD"/>
    <w:rsid w:val="14C81CC0"/>
    <w:rsid w:val="14F757C9"/>
    <w:rsid w:val="161DC08F"/>
    <w:rsid w:val="17A0FF0C"/>
    <w:rsid w:val="17A69F5B"/>
    <w:rsid w:val="188308E0"/>
    <w:rsid w:val="188AFAF9"/>
    <w:rsid w:val="1A58D92A"/>
    <w:rsid w:val="1AE3CB1D"/>
    <w:rsid w:val="1C3DC83D"/>
    <w:rsid w:val="1CCF5209"/>
    <w:rsid w:val="1D6AB018"/>
    <w:rsid w:val="1DB7AAB0"/>
    <w:rsid w:val="1E5EB044"/>
    <w:rsid w:val="1E9BCBE8"/>
    <w:rsid w:val="1FBCFDD8"/>
    <w:rsid w:val="1FF372F5"/>
    <w:rsid w:val="219C7A50"/>
    <w:rsid w:val="21F5D79C"/>
    <w:rsid w:val="22C4FC67"/>
    <w:rsid w:val="2319C61A"/>
    <w:rsid w:val="24556EF4"/>
    <w:rsid w:val="25016CE3"/>
    <w:rsid w:val="2512A622"/>
    <w:rsid w:val="2556CB8D"/>
    <w:rsid w:val="25DBA1E6"/>
    <w:rsid w:val="2745C00C"/>
    <w:rsid w:val="29A3A7BC"/>
    <w:rsid w:val="2A4A6A43"/>
    <w:rsid w:val="2BA3492B"/>
    <w:rsid w:val="2BCCF561"/>
    <w:rsid w:val="2C4EA0AE"/>
    <w:rsid w:val="2D5F771A"/>
    <w:rsid w:val="2F504D6A"/>
    <w:rsid w:val="2FB6E652"/>
    <w:rsid w:val="305F7DFA"/>
    <w:rsid w:val="30BA990B"/>
    <w:rsid w:val="31617930"/>
    <w:rsid w:val="32B1720D"/>
    <w:rsid w:val="3354A514"/>
    <w:rsid w:val="33EBC73C"/>
    <w:rsid w:val="345C7F14"/>
    <w:rsid w:val="354B65B9"/>
    <w:rsid w:val="374C052C"/>
    <w:rsid w:val="376CA750"/>
    <w:rsid w:val="387EDDF7"/>
    <w:rsid w:val="389C76D0"/>
    <w:rsid w:val="39763A86"/>
    <w:rsid w:val="3A5E06FF"/>
    <w:rsid w:val="3B144F80"/>
    <w:rsid w:val="3C1E3935"/>
    <w:rsid w:val="3D48AF14"/>
    <w:rsid w:val="3D9707BB"/>
    <w:rsid w:val="3EA1CE27"/>
    <w:rsid w:val="41F501FE"/>
    <w:rsid w:val="429ECA3D"/>
    <w:rsid w:val="42F22636"/>
    <w:rsid w:val="436C97F2"/>
    <w:rsid w:val="45017616"/>
    <w:rsid w:val="457F21A1"/>
    <w:rsid w:val="46A14077"/>
    <w:rsid w:val="48162AF9"/>
    <w:rsid w:val="4A28B9A5"/>
    <w:rsid w:val="4B7DE661"/>
    <w:rsid w:val="4D25A22F"/>
    <w:rsid w:val="4D489C57"/>
    <w:rsid w:val="4DE98206"/>
    <w:rsid w:val="4DEC97CB"/>
    <w:rsid w:val="4E591C58"/>
    <w:rsid w:val="4E64502C"/>
    <w:rsid w:val="4F338A8B"/>
    <w:rsid w:val="52CF689D"/>
    <w:rsid w:val="54EFDB69"/>
    <w:rsid w:val="55D92BE8"/>
    <w:rsid w:val="55DA328D"/>
    <w:rsid w:val="56C2F08C"/>
    <w:rsid w:val="59E4B1D1"/>
    <w:rsid w:val="5B33554F"/>
    <w:rsid w:val="5BE7BDE5"/>
    <w:rsid w:val="5C8E9369"/>
    <w:rsid w:val="5CA8761A"/>
    <w:rsid w:val="5E1C59C9"/>
    <w:rsid w:val="5E354397"/>
    <w:rsid w:val="5EFA663D"/>
    <w:rsid w:val="609952F5"/>
    <w:rsid w:val="60ABA093"/>
    <w:rsid w:val="61D3F57C"/>
    <w:rsid w:val="62621355"/>
    <w:rsid w:val="656E889B"/>
    <w:rsid w:val="66A061B2"/>
    <w:rsid w:val="6AD701E9"/>
    <w:rsid w:val="6C0D79D0"/>
    <w:rsid w:val="6DC68569"/>
    <w:rsid w:val="6E4A5C38"/>
    <w:rsid w:val="6ED6BD71"/>
    <w:rsid w:val="724D1786"/>
    <w:rsid w:val="72C34BE7"/>
    <w:rsid w:val="750B9E83"/>
    <w:rsid w:val="75824354"/>
    <w:rsid w:val="7675D6A9"/>
    <w:rsid w:val="772A2703"/>
    <w:rsid w:val="7A347AFB"/>
    <w:rsid w:val="7B7779E2"/>
    <w:rsid w:val="7B9B1FAE"/>
    <w:rsid w:val="7C42519E"/>
    <w:rsid w:val="7CB49C43"/>
    <w:rsid w:val="7CBE0568"/>
    <w:rsid w:val="7D0BD290"/>
    <w:rsid w:val="7EDABFB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906261F"/>
  <w15:docId w15:val="{64B228A9-27BE-4C61-9F7C-E9431F74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5D"/>
    <w:pPr>
      <w:autoSpaceDE w:val="0"/>
      <w:autoSpaceDN w:val="0"/>
      <w:spacing w:line="552" w:lineRule="atLeast"/>
      <w:ind w:firstLine="1080"/>
    </w:pPr>
    <w:rPr>
      <w:sz w:val="24"/>
      <w:szCs w:val="24"/>
    </w:rPr>
  </w:style>
  <w:style w:type="paragraph" w:styleId="Heading1">
    <w:name w:val="heading 1"/>
    <w:basedOn w:val="Normal"/>
    <w:next w:val="Normal"/>
    <w:qFormat/>
    <w:rsid w:val="005D6108"/>
    <w:pPr>
      <w:keepNext/>
      <w:spacing w:before="240"/>
      <w:ind w:firstLine="0"/>
      <w:jc w:val="center"/>
      <w:outlineLvl w:val="0"/>
    </w:pPr>
    <w:rPr>
      <w:b/>
      <w:kern w:val="32"/>
    </w:rPr>
  </w:style>
  <w:style w:type="paragraph" w:styleId="Heading2">
    <w:name w:val="heading 2"/>
    <w:basedOn w:val="Normal"/>
    <w:next w:val="Normal"/>
    <w:link w:val="Heading2Char"/>
    <w:qFormat/>
    <w:rsid w:val="00251FBA"/>
    <w:pPr>
      <w:keepNext/>
      <w:spacing w:before="240"/>
      <w:ind w:firstLine="0"/>
      <w:jc w:val="center"/>
      <w:outlineLvl w:val="1"/>
    </w:pPr>
  </w:style>
  <w:style w:type="paragraph" w:styleId="Heading3">
    <w:name w:val="heading 3"/>
    <w:basedOn w:val="Normal"/>
    <w:next w:val="Normal"/>
    <w:link w:val="Heading3Char"/>
    <w:qFormat/>
    <w:rsid w:val="005D6108"/>
    <w:pPr>
      <w:keepNext/>
      <w:spacing w:before="240"/>
      <w:ind w:firstLine="0"/>
      <w:outlineLvl w:val="2"/>
    </w:pPr>
    <w:rPr>
      <w:b/>
    </w:rPr>
  </w:style>
  <w:style w:type="paragraph" w:styleId="Heading4">
    <w:name w:val="heading 4"/>
    <w:basedOn w:val="Normal"/>
    <w:next w:val="Normal"/>
    <w:link w:val="Heading4Char"/>
    <w:uiPriority w:val="9"/>
    <w:unhideWhenUsed/>
    <w:qFormat/>
    <w:rsid w:val="00251FBA"/>
    <w:pPr>
      <w:keepNext/>
      <w:spacing w:before="240" w:after="60"/>
      <w:ind w:firstLine="0"/>
      <w:outlineLvl w:val="3"/>
    </w:pPr>
    <w:rPr>
      <w:rFonts w:eastAsiaTheme="minorEastAsia" w:cstheme="minorBidi"/>
    </w:rPr>
  </w:style>
  <w:style w:type="paragraph" w:styleId="Heading5">
    <w:name w:val="heading 5"/>
    <w:basedOn w:val="Normal"/>
    <w:next w:val="Normal"/>
    <w:link w:val="Heading5Char"/>
    <w:uiPriority w:val="9"/>
    <w:unhideWhenUsed/>
    <w:qFormat/>
    <w:rsid w:val="00251FBA"/>
    <w:pPr>
      <w:spacing w:before="240" w:after="60"/>
      <w:outlineLvl w:val="4"/>
    </w:pPr>
    <w:rPr>
      <w:rFonts w:eastAsiaTheme="minorEastAsia" w:cstheme="minorBidi"/>
      <w:b/>
      <w:bCs/>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sz w:val="18"/>
      <w:szCs w:val="18"/>
      <w:vertAlign w:val="superscript"/>
    </w:rPr>
  </w:style>
  <w:style w:type="character" w:styleId="PageNumber">
    <w:name w:val="page number"/>
    <w:rPr>
      <w:rFonts w:ascii="Times New Roman" w:hAnsi="Times New Roman" w:cs="Times New Roman"/>
      <w:sz w:val="24"/>
      <w:szCs w:val="24"/>
    </w:rPr>
  </w:style>
  <w:style w:type="paragraph" w:styleId="Footer">
    <w:name w:val="footer"/>
    <w:basedOn w:val="Normal"/>
    <w:pPr>
      <w:spacing w:line="240" w:lineRule="atLeast"/>
      <w:ind w:firstLine="0"/>
      <w:jc w:val="center"/>
    </w:pPr>
  </w:style>
  <w:style w:type="paragraph" w:styleId="Header">
    <w:name w:val="header"/>
    <w:basedOn w:val="Normal"/>
    <w:pPr>
      <w:tabs>
        <w:tab w:val="center" w:pos="4320"/>
        <w:tab w:val="right" w:pos="8640"/>
      </w:tabs>
      <w:spacing w:line="240" w:lineRule="atLeast"/>
      <w:ind w:firstLine="0"/>
      <w:jc w:val="right"/>
    </w:pPr>
  </w:style>
  <w:style w:type="paragraph" w:styleId="FootnoteText">
    <w:name w:val="footnote text"/>
    <w:basedOn w:val="Normal"/>
    <w:link w:val="FootnoteTextChar"/>
    <w:autoRedefine/>
    <w:semiHidden/>
    <w:rsid w:val="005D6108"/>
    <w:pPr>
      <w:spacing w:before="200" w:line="200" w:lineRule="atLeast"/>
    </w:pPr>
    <w:rPr>
      <w:sz w:val="20"/>
    </w:rPr>
  </w:style>
  <w:style w:type="paragraph" w:customStyle="1" w:styleId="Chapter">
    <w:name w:val="Chapter"/>
    <w:basedOn w:val="Normal"/>
    <w:next w:val="Normal"/>
    <w:rsid w:val="005D6108"/>
    <w:pPr>
      <w:ind w:firstLine="0"/>
      <w:jc w:val="center"/>
    </w:pPr>
    <w:rPr>
      <w:caps/>
    </w:rPr>
  </w:style>
  <w:style w:type="paragraph" w:styleId="BodyTextIndent">
    <w:name w:val="Body Text Indent"/>
    <w:basedOn w:val="Normal"/>
    <w:rsid w:val="005D6108"/>
  </w:style>
  <w:style w:type="paragraph" w:customStyle="1" w:styleId="BibliographyEntry">
    <w:name w:val="Bibliography Entry"/>
    <w:basedOn w:val="Normal"/>
    <w:rsid w:val="008B28E1"/>
    <w:pPr>
      <w:keepLines/>
      <w:spacing w:before="240" w:line="240" w:lineRule="atLeast"/>
      <w:ind w:left="720" w:hanging="720"/>
    </w:pPr>
  </w:style>
  <w:style w:type="paragraph" w:customStyle="1" w:styleId="TitlePageText">
    <w:name w:val="Title Page Text"/>
    <w:basedOn w:val="Normal"/>
    <w:rsid w:val="00251FBA"/>
    <w:pPr>
      <w:spacing w:line="480" w:lineRule="atLeast"/>
      <w:ind w:firstLine="0"/>
      <w:jc w:val="center"/>
    </w:pPr>
  </w:style>
  <w:style w:type="paragraph" w:customStyle="1" w:styleId="BlockQuotation">
    <w:name w:val="Block Quotation"/>
    <w:basedOn w:val="Normal"/>
    <w:next w:val="Normal"/>
    <w:rsid w:val="00251FBA"/>
    <w:pPr>
      <w:spacing w:before="240" w:line="276" w:lineRule="atLeast"/>
      <w:ind w:left="720" w:firstLine="0"/>
    </w:pPr>
  </w:style>
  <w:style w:type="paragraph" w:customStyle="1" w:styleId="TitlePageTitle">
    <w:name w:val="Title Page Title"/>
    <w:basedOn w:val="TitlePageText"/>
    <w:next w:val="TitlePageText"/>
    <w:rsid w:val="005D6108"/>
    <w:rPr>
      <w:caps/>
    </w:rPr>
  </w:style>
  <w:style w:type="paragraph" w:customStyle="1" w:styleId="BlockQuotationIndent">
    <w:name w:val="Block Quotation Indent"/>
    <w:basedOn w:val="BlockQuotation"/>
    <w:next w:val="Normal"/>
    <w:rsid w:val="005D6108"/>
    <w:pPr>
      <w:ind w:firstLine="360"/>
    </w:pPr>
  </w:style>
  <w:style w:type="character" w:customStyle="1" w:styleId="Heading4Char">
    <w:name w:val="Heading 4 Char"/>
    <w:basedOn w:val="DefaultParagraphFont"/>
    <w:link w:val="Heading4"/>
    <w:uiPriority w:val="9"/>
    <w:rsid w:val="00251FBA"/>
    <w:rPr>
      <w:rFonts w:eastAsiaTheme="minorEastAsia" w:cstheme="minorBidi"/>
      <w:sz w:val="24"/>
      <w:szCs w:val="24"/>
    </w:rPr>
  </w:style>
  <w:style w:type="character" w:customStyle="1" w:styleId="Heading5Char">
    <w:name w:val="Heading 5 Char"/>
    <w:basedOn w:val="DefaultParagraphFont"/>
    <w:link w:val="Heading5"/>
    <w:uiPriority w:val="9"/>
    <w:rsid w:val="00251FBA"/>
    <w:rPr>
      <w:rFonts w:eastAsiaTheme="minorEastAsia" w:cstheme="minorBidi"/>
      <w:b/>
      <w:bCs/>
      <w:iCs/>
      <w:sz w:val="24"/>
      <w:szCs w:val="26"/>
    </w:rPr>
  </w:style>
  <w:style w:type="character" w:styleId="Emphasis">
    <w:name w:val="Emphasis"/>
    <w:basedOn w:val="DefaultParagraphFont"/>
    <w:uiPriority w:val="20"/>
    <w:qFormat/>
    <w:rsid w:val="0068387C"/>
    <w:rPr>
      <w:i/>
      <w:iCs/>
    </w:rPr>
  </w:style>
  <w:style w:type="paragraph" w:styleId="NormalWeb">
    <w:name w:val="Normal (Web)"/>
    <w:basedOn w:val="Normal"/>
    <w:uiPriority w:val="99"/>
    <w:semiHidden/>
    <w:unhideWhenUsed/>
    <w:rsid w:val="00485E31"/>
    <w:pPr>
      <w:autoSpaceDE/>
      <w:autoSpaceDN/>
      <w:spacing w:before="100" w:beforeAutospacing="1" w:after="100" w:afterAutospacing="1" w:line="240" w:lineRule="auto"/>
      <w:ind w:firstLine="0"/>
    </w:pPr>
    <w:rPr>
      <w:lang w:bidi="he-IL"/>
    </w:rPr>
  </w:style>
  <w:style w:type="character" w:styleId="Strong">
    <w:name w:val="Strong"/>
    <w:basedOn w:val="DefaultParagraphFont"/>
    <w:uiPriority w:val="22"/>
    <w:qFormat/>
    <w:rsid w:val="00485E31"/>
    <w:rPr>
      <w:b/>
      <w:bCs/>
    </w:rPr>
  </w:style>
  <w:style w:type="character" w:customStyle="1" w:styleId="FootnoteTextChar">
    <w:name w:val="Footnote Text Char"/>
    <w:basedOn w:val="DefaultParagraphFont"/>
    <w:link w:val="FootnoteText"/>
    <w:semiHidden/>
    <w:rsid w:val="00F64D22"/>
    <w:rPr>
      <w:szCs w:val="24"/>
    </w:rPr>
  </w:style>
  <w:style w:type="character" w:customStyle="1" w:styleId="Heading2Char">
    <w:name w:val="Heading 2 Char"/>
    <w:basedOn w:val="DefaultParagraphFont"/>
    <w:link w:val="Heading2"/>
    <w:rsid w:val="00172FB3"/>
    <w:rPr>
      <w:sz w:val="24"/>
      <w:szCs w:val="24"/>
    </w:rPr>
  </w:style>
  <w:style w:type="character" w:customStyle="1" w:styleId="Heading3Char">
    <w:name w:val="Heading 3 Char"/>
    <w:basedOn w:val="DefaultParagraphFont"/>
    <w:link w:val="Heading3"/>
    <w:rsid w:val="00637250"/>
    <w:rPr>
      <w:b/>
      <w:sz w:val="24"/>
      <w:szCs w:val="24"/>
    </w:rPr>
  </w:style>
  <w:style w:type="paragraph" w:styleId="TOCHeading">
    <w:name w:val="TOC Heading"/>
    <w:basedOn w:val="Heading1"/>
    <w:next w:val="Normal"/>
    <w:uiPriority w:val="39"/>
    <w:unhideWhenUsed/>
    <w:qFormat/>
    <w:rsid w:val="00475DA5"/>
    <w:pPr>
      <w:keepLines/>
      <w:autoSpaceDE/>
      <w:autoSpaceDN/>
      <w:spacing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TOC1">
    <w:name w:val="toc 1"/>
    <w:basedOn w:val="Normal"/>
    <w:next w:val="Normal"/>
    <w:autoRedefine/>
    <w:uiPriority w:val="39"/>
    <w:unhideWhenUsed/>
    <w:rsid w:val="00475DA5"/>
    <w:pPr>
      <w:spacing w:after="100"/>
    </w:pPr>
  </w:style>
  <w:style w:type="paragraph" w:styleId="TOC2">
    <w:name w:val="toc 2"/>
    <w:basedOn w:val="Normal"/>
    <w:next w:val="Normal"/>
    <w:autoRedefine/>
    <w:uiPriority w:val="39"/>
    <w:unhideWhenUsed/>
    <w:rsid w:val="00475DA5"/>
    <w:pPr>
      <w:spacing w:after="100"/>
      <w:ind w:left="240"/>
    </w:pPr>
  </w:style>
  <w:style w:type="paragraph" w:styleId="TOC3">
    <w:name w:val="toc 3"/>
    <w:basedOn w:val="Normal"/>
    <w:next w:val="Normal"/>
    <w:autoRedefine/>
    <w:uiPriority w:val="39"/>
    <w:unhideWhenUsed/>
    <w:rsid w:val="00475DA5"/>
    <w:pPr>
      <w:spacing w:after="100"/>
      <w:ind w:left="480"/>
    </w:pPr>
  </w:style>
  <w:style w:type="character" w:styleId="Hyperlink">
    <w:name w:val="Hyperlink"/>
    <w:basedOn w:val="DefaultParagraphFont"/>
    <w:uiPriority w:val="99"/>
    <w:unhideWhenUsed/>
    <w:rsid w:val="00475DA5"/>
    <w:rPr>
      <w:color w:val="0000FF" w:themeColor="hyperlink"/>
      <w:u w:val="single"/>
    </w:rPr>
  </w:style>
  <w:style w:type="paragraph" w:styleId="Revision">
    <w:name w:val="Revision"/>
    <w:hidden/>
    <w:uiPriority w:val="71"/>
    <w:rsid w:val="00AD122A"/>
    <w:rPr>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826">
      <w:bodyDiv w:val="1"/>
      <w:marLeft w:val="0"/>
      <w:marRight w:val="0"/>
      <w:marTop w:val="0"/>
      <w:marBottom w:val="0"/>
      <w:divBdr>
        <w:top w:val="none" w:sz="0" w:space="0" w:color="auto"/>
        <w:left w:val="none" w:sz="0" w:space="0" w:color="auto"/>
        <w:bottom w:val="none" w:sz="0" w:space="0" w:color="auto"/>
        <w:right w:val="none" w:sz="0" w:space="0" w:color="auto"/>
      </w:divBdr>
    </w:div>
    <w:div w:id="304048997">
      <w:bodyDiv w:val="1"/>
      <w:marLeft w:val="0"/>
      <w:marRight w:val="0"/>
      <w:marTop w:val="0"/>
      <w:marBottom w:val="0"/>
      <w:divBdr>
        <w:top w:val="none" w:sz="0" w:space="0" w:color="auto"/>
        <w:left w:val="none" w:sz="0" w:space="0" w:color="auto"/>
        <w:bottom w:val="none" w:sz="0" w:space="0" w:color="auto"/>
        <w:right w:val="none" w:sz="0" w:space="0" w:color="auto"/>
      </w:divBdr>
    </w:div>
    <w:div w:id="1485128154">
      <w:bodyDiv w:val="1"/>
      <w:marLeft w:val="0"/>
      <w:marRight w:val="0"/>
      <w:marTop w:val="0"/>
      <w:marBottom w:val="0"/>
      <w:divBdr>
        <w:top w:val="none" w:sz="0" w:space="0" w:color="auto"/>
        <w:left w:val="none" w:sz="0" w:space="0" w:color="auto"/>
        <w:bottom w:val="none" w:sz="0" w:space="0" w:color="auto"/>
        <w:right w:val="none" w:sz="0" w:space="0" w:color="auto"/>
      </w:divBdr>
    </w:div>
    <w:div w:id="1507328738">
      <w:bodyDiv w:val="1"/>
      <w:marLeft w:val="0"/>
      <w:marRight w:val="0"/>
      <w:marTop w:val="0"/>
      <w:marBottom w:val="0"/>
      <w:divBdr>
        <w:top w:val="none" w:sz="0" w:space="0" w:color="auto"/>
        <w:left w:val="none" w:sz="0" w:space="0" w:color="auto"/>
        <w:bottom w:val="none" w:sz="0" w:space="0" w:color="auto"/>
        <w:right w:val="none" w:sz="0" w:space="0" w:color="auto"/>
      </w:divBdr>
    </w:div>
    <w:div w:id="1605725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140099\OneDrive%20-%20Southwest%20Airlines\Bible%20and%20Ministry\DTS\Templates,%20Resources,%20TY%20letters\turabian-template-paper-ba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4F36-0C2D-4DFA-A664-3CE53898D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turabian-template-paper-bare</Template>
  <TotalTime>26</TotalTime>
  <Pages>15</Pages>
  <Words>2851</Words>
  <Characters>16251</Characters>
  <Application>Microsoft Office Word</Application>
  <DocSecurity>0</DocSecurity>
  <Lines>135</Lines>
  <Paragraphs>38</Paragraphs>
  <ScaleCrop>false</ScaleCrop>
  <Company>DTS</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creator>Ben Huser</dc:creator>
  <cp:lastModifiedBy>Ben Huser</cp:lastModifiedBy>
  <cp:revision>545</cp:revision>
  <cp:lastPrinted>2011-08-31T19:15:00Z</cp:lastPrinted>
  <dcterms:created xsi:type="dcterms:W3CDTF">2024-12-17T03:33:00Z</dcterms:created>
  <dcterms:modified xsi:type="dcterms:W3CDTF">2026-02-28T13:57:00Z</dcterms:modified>
</cp:coreProperties>
</file>