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78D2D" w14:textId="77777777" w:rsidR="00251FBA" w:rsidRDefault="00251FBA" w:rsidP="00790CE7">
      <w:pPr>
        <w:pStyle w:val="TitlePageTitle"/>
      </w:pPr>
    </w:p>
    <w:p w14:paraId="103FD829" w14:textId="77777777" w:rsidR="00251FBA" w:rsidRDefault="00251FBA" w:rsidP="00790CE7">
      <w:pPr>
        <w:pStyle w:val="TitlePageTitle"/>
      </w:pPr>
    </w:p>
    <w:p w14:paraId="7C544414" w14:textId="77777777" w:rsidR="00251FBA" w:rsidRDefault="00251FBA" w:rsidP="00790CE7">
      <w:pPr>
        <w:pStyle w:val="TitlePageTitle"/>
      </w:pPr>
    </w:p>
    <w:p w14:paraId="1569DBDD" w14:textId="35DDC0D6" w:rsidR="00825F88" w:rsidRDefault="00825F88" w:rsidP="00825F88">
      <w:pPr>
        <w:pStyle w:val="TitlePageTitle"/>
      </w:pPr>
      <w:r>
        <w:t xml:space="preserve">Rise of the </w:t>
      </w:r>
      <w:r w:rsidR="004C2FDB">
        <w:t>Pharisees</w:t>
      </w:r>
      <w:r>
        <w:t xml:space="preserve"> during </w:t>
      </w:r>
    </w:p>
    <w:p w14:paraId="19247525" w14:textId="77777777" w:rsidR="00825F88" w:rsidRPr="009622A5" w:rsidRDefault="00825F88" w:rsidP="00825F88">
      <w:pPr>
        <w:pStyle w:val="TitlePageTitle"/>
      </w:pPr>
      <w:r>
        <w:t>the second temple period</w:t>
      </w:r>
    </w:p>
    <w:p w14:paraId="26AEC756" w14:textId="77777777" w:rsidR="00825F88" w:rsidRDefault="00825F88" w:rsidP="00825F88">
      <w:pPr>
        <w:pStyle w:val="TitlePageText"/>
      </w:pPr>
    </w:p>
    <w:p w14:paraId="1A21FF3E" w14:textId="77777777" w:rsidR="00825F88" w:rsidRDefault="00825F88" w:rsidP="00825F88">
      <w:pPr>
        <w:pStyle w:val="TitlePageText"/>
      </w:pPr>
      <w:r>
        <w:t>___________________</w:t>
      </w:r>
    </w:p>
    <w:p w14:paraId="2549AE90" w14:textId="77777777" w:rsidR="00825F88" w:rsidRDefault="00825F88" w:rsidP="00825F88">
      <w:pPr>
        <w:pStyle w:val="TitlePageText"/>
      </w:pPr>
    </w:p>
    <w:p w14:paraId="16BA9744" w14:textId="77777777" w:rsidR="00825F88" w:rsidRDefault="00825F88" w:rsidP="00825F88">
      <w:pPr>
        <w:pStyle w:val="TitlePageText"/>
      </w:pPr>
      <w:r>
        <w:t xml:space="preserve">A Paper </w:t>
      </w:r>
    </w:p>
    <w:p w14:paraId="0F49D416" w14:textId="77777777" w:rsidR="00825F88" w:rsidRDefault="00825F88" w:rsidP="00825F88">
      <w:pPr>
        <w:pStyle w:val="TitlePageText"/>
      </w:pPr>
      <w:r>
        <w:t>Presented to</w:t>
      </w:r>
    </w:p>
    <w:p w14:paraId="1E5A154E" w14:textId="77777777" w:rsidR="00825F88" w:rsidRDefault="00825F88" w:rsidP="00825F88">
      <w:pPr>
        <w:pStyle w:val="TitlePageText"/>
      </w:pPr>
      <w:r>
        <w:t xml:space="preserve">Dr. </w:t>
      </w:r>
      <w:proofErr w:type="spellStart"/>
      <w:r>
        <w:t>Burer</w:t>
      </w:r>
      <w:proofErr w:type="spellEnd"/>
    </w:p>
    <w:p w14:paraId="00F0057D" w14:textId="77777777" w:rsidR="00825F88" w:rsidRDefault="00825F88" w:rsidP="00825F88">
      <w:pPr>
        <w:pStyle w:val="TitlePageText"/>
      </w:pPr>
      <w:r>
        <w:t>Dallas Theological Seminary</w:t>
      </w:r>
    </w:p>
    <w:p w14:paraId="130F5013" w14:textId="77777777" w:rsidR="00825F88" w:rsidRDefault="00825F88" w:rsidP="00825F88">
      <w:pPr>
        <w:pStyle w:val="TitlePageText"/>
      </w:pPr>
    </w:p>
    <w:p w14:paraId="4D7F9D34" w14:textId="77777777" w:rsidR="00825F88" w:rsidRDefault="00825F88" w:rsidP="00825F88">
      <w:pPr>
        <w:pStyle w:val="TitlePageText"/>
      </w:pPr>
      <w:r>
        <w:t>___________________</w:t>
      </w:r>
    </w:p>
    <w:p w14:paraId="33BEB0FD" w14:textId="77777777" w:rsidR="00825F88" w:rsidRDefault="00825F88" w:rsidP="00825F88">
      <w:pPr>
        <w:pStyle w:val="TitlePageText"/>
        <w:spacing w:before="240"/>
      </w:pPr>
    </w:p>
    <w:p w14:paraId="3598BB05" w14:textId="77777777" w:rsidR="00825F88" w:rsidRDefault="00825F88" w:rsidP="00825F88">
      <w:pPr>
        <w:pStyle w:val="TitlePageText"/>
      </w:pPr>
      <w:r>
        <w:t>In Partial Fulfillment</w:t>
      </w:r>
    </w:p>
    <w:p w14:paraId="3F4B71E1" w14:textId="77777777" w:rsidR="00825F88" w:rsidRDefault="00825F88" w:rsidP="00825F88">
      <w:pPr>
        <w:pStyle w:val="TitlePageText"/>
      </w:pPr>
      <w:r>
        <w:t>of the Requirements for the Course</w:t>
      </w:r>
    </w:p>
    <w:p w14:paraId="4C5C8E05" w14:textId="77777777" w:rsidR="00825F88" w:rsidRDefault="00825F88" w:rsidP="00825F88">
      <w:pPr>
        <w:pStyle w:val="TitlePageText"/>
      </w:pPr>
      <w:r>
        <w:t>NT5110</w:t>
      </w:r>
    </w:p>
    <w:p w14:paraId="15C12205" w14:textId="77777777" w:rsidR="00825F88" w:rsidRDefault="00825F88" w:rsidP="00825F88">
      <w:pPr>
        <w:pStyle w:val="TitlePageText"/>
        <w:spacing w:before="240"/>
      </w:pPr>
    </w:p>
    <w:p w14:paraId="2D42E93E" w14:textId="77777777" w:rsidR="00825F88" w:rsidRDefault="00825F88" w:rsidP="00825F88">
      <w:pPr>
        <w:pStyle w:val="TitlePageText"/>
      </w:pPr>
      <w:r>
        <w:t>___________________</w:t>
      </w:r>
    </w:p>
    <w:p w14:paraId="7AFAB7AD" w14:textId="77777777" w:rsidR="00825F88" w:rsidRDefault="00825F88" w:rsidP="00825F88">
      <w:pPr>
        <w:pStyle w:val="TitlePageText"/>
      </w:pPr>
    </w:p>
    <w:p w14:paraId="7F6564F9" w14:textId="77777777" w:rsidR="00825F88" w:rsidRDefault="00825F88" w:rsidP="00825F88">
      <w:pPr>
        <w:pStyle w:val="TitlePageText"/>
      </w:pPr>
      <w:r>
        <w:t>by</w:t>
      </w:r>
    </w:p>
    <w:p w14:paraId="6FDFB1D8" w14:textId="77777777" w:rsidR="00825F88" w:rsidRDefault="00825F88" w:rsidP="00825F88">
      <w:pPr>
        <w:pStyle w:val="TitlePageText"/>
      </w:pPr>
      <w:r>
        <w:t>William Huser</w:t>
      </w:r>
    </w:p>
    <w:p w14:paraId="73B6A261" w14:textId="4EBE97F4" w:rsidR="00825F88" w:rsidRDefault="00AB53C2" w:rsidP="00825F88">
      <w:pPr>
        <w:pStyle w:val="TitlePageText"/>
      </w:pPr>
      <w:r>
        <w:t>April</w:t>
      </w:r>
      <w:r w:rsidR="00825F88">
        <w:t xml:space="preserve"> 2023</w:t>
      </w:r>
    </w:p>
    <w:p w14:paraId="40804745" w14:textId="77777777" w:rsidR="00825F88" w:rsidRDefault="00825F88" w:rsidP="00825F88">
      <w:pPr>
        <w:pStyle w:val="TitlePageText"/>
      </w:pPr>
    </w:p>
    <w:p w14:paraId="12475CE9" w14:textId="77777777" w:rsidR="00790CE7" w:rsidRDefault="00790CE7">
      <w:pPr>
        <w:pStyle w:val="TitlePageText"/>
      </w:pPr>
    </w:p>
    <w:p w14:paraId="56C408EC" w14:textId="77777777" w:rsidR="00251FBA" w:rsidRDefault="00251FBA">
      <w:pPr>
        <w:pStyle w:val="TitlePageText"/>
        <w:sectPr w:rsidR="00251FBA" w:rsidSect="00790CE7">
          <w:footerReference w:type="default" r:id="rId8"/>
          <w:pgSz w:w="12240" w:h="15840" w:code="1"/>
          <w:pgMar w:top="1440" w:right="1440" w:bottom="1440" w:left="1440" w:header="1080" w:footer="1080" w:gutter="0"/>
          <w:cols w:space="720"/>
          <w:noEndnote/>
        </w:sectPr>
      </w:pPr>
    </w:p>
    <w:p w14:paraId="741EED10" w14:textId="65CB2461" w:rsidR="008A38FE" w:rsidRPr="008A38FE" w:rsidRDefault="00CD09C0" w:rsidP="00195364">
      <w:pPr>
        <w:pStyle w:val="Chapter"/>
      </w:pPr>
      <w:r>
        <w:lastRenderedPageBreak/>
        <w:t xml:space="preserve">Rise of the </w:t>
      </w:r>
      <w:r w:rsidR="00F05590">
        <w:t>Pharisees</w:t>
      </w:r>
      <w:r>
        <w:t xml:space="preserve"> during the second temple period</w:t>
      </w:r>
    </w:p>
    <w:p w14:paraId="256E3C04" w14:textId="2D541A38" w:rsidR="00783460" w:rsidRDefault="00783460" w:rsidP="00783460">
      <w:pPr>
        <w:pStyle w:val="Heading1"/>
      </w:pPr>
      <w:r>
        <w:t>Introduction</w:t>
      </w:r>
    </w:p>
    <w:p w14:paraId="442900EE" w14:textId="275966D4" w:rsidR="00783460" w:rsidRDefault="00184324" w:rsidP="00783460">
      <w:r w:rsidRPr="00184324">
        <w:t xml:space="preserve">The Second Temple period was </w:t>
      </w:r>
      <w:r w:rsidR="00152650">
        <w:t>one of the most</w:t>
      </w:r>
      <w:r w:rsidRPr="00184324">
        <w:t xml:space="preserve"> significant time</w:t>
      </w:r>
      <w:r w:rsidR="00152650">
        <w:t xml:space="preserve"> periods</w:t>
      </w:r>
      <w:r w:rsidRPr="00184324">
        <w:t xml:space="preserve"> in Jewish history</w:t>
      </w:r>
      <w:r w:rsidR="00152650">
        <w:t>.</w:t>
      </w:r>
      <w:r w:rsidRPr="00184324">
        <w:t xml:space="preserve"> </w:t>
      </w:r>
      <w:r w:rsidR="00152650">
        <w:t xml:space="preserve">This period spans from the time of the </w:t>
      </w:r>
      <w:r w:rsidR="00152650" w:rsidRPr="00152650">
        <w:t>building of the Second Temple in Jerusalem</w:t>
      </w:r>
      <w:r w:rsidR="00A5173C">
        <w:t xml:space="preserve"> after Babylonian Exile</w:t>
      </w:r>
      <w:r w:rsidR="00152650" w:rsidRPr="00152650">
        <w:t xml:space="preserve"> in 516 </w:t>
      </w:r>
      <w:r w:rsidR="00D815E0">
        <w:t xml:space="preserve">BCE </w:t>
      </w:r>
      <w:r w:rsidR="00152650">
        <w:t xml:space="preserve">to </w:t>
      </w:r>
      <w:r w:rsidR="00152650" w:rsidRPr="00152650">
        <w:t>70 CE</w:t>
      </w:r>
      <w:r w:rsidR="00152650">
        <w:t xml:space="preserve"> when the temple was ultimately </w:t>
      </w:r>
      <w:r w:rsidR="00152650" w:rsidRPr="00152650">
        <w:t>dest</w:t>
      </w:r>
      <w:r w:rsidR="00152650">
        <w:t>royed</w:t>
      </w:r>
      <w:r w:rsidR="00152650" w:rsidRPr="00152650">
        <w:t xml:space="preserve"> by the Romans</w:t>
      </w:r>
      <w:r w:rsidR="00152650">
        <w:t>.</w:t>
      </w:r>
      <w:r w:rsidR="00DF1D1B">
        <w:rPr>
          <w:rStyle w:val="FootnoteReference"/>
        </w:rPr>
        <w:footnoteReference w:id="2"/>
      </w:r>
      <w:r w:rsidR="00152650">
        <w:t xml:space="preserve"> The period was</w:t>
      </w:r>
      <w:r w:rsidR="00152650" w:rsidRPr="00184324">
        <w:t xml:space="preserve"> </w:t>
      </w:r>
      <w:r w:rsidR="00152650">
        <w:t>marked</w:t>
      </w:r>
      <w:r w:rsidRPr="00184324">
        <w:t xml:space="preserve"> by political, social, and religious </w:t>
      </w:r>
      <w:r w:rsidR="00152650" w:rsidRPr="00184324">
        <w:t>volatility</w:t>
      </w:r>
      <w:r w:rsidRPr="00184324">
        <w:t xml:space="preserve">. </w:t>
      </w:r>
      <w:r w:rsidR="00152650">
        <w:t>During this time period</w:t>
      </w:r>
      <w:r w:rsidR="00AB53C2">
        <w:t>,</w:t>
      </w:r>
      <w:r w:rsidR="00152650">
        <w:t xml:space="preserve"> several distinct Jewish parties emerged</w:t>
      </w:r>
      <w:r w:rsidRPr="00184324">
        <w:t>, each with its unique beliefs and practices. Understanding these Jewish parties and their impact on the social and religious landscape is cr</w:t>
      </w:r>
      <w:r w:rsidR="00A724E8">
        <w:t>itical</w:t>
      </w:r>
      <w:r w:rsidRPr="00184324">
        <w:t xml:space="preserve"> </w:t>
      </w:r>
      <w:r w:rsidR="00D815E0">
        <w:t xml:space="preserve">to </w:t>
      </w:r>
      <w:r w:rsidRPr="00184324">
        <w:t xml:space="preserve">gaining a </w:t>
      </w:r>
      <w:r w:rsidR="00D815E0">
        <w:t>deeper</w:t>
      </w:r>
      <w:r w:rsidRPr="00184324">
        <w:t xml:space="preserve"> understanding of the context of the</w:t>
      </w:r>
      <w:r w:rsidR="00C92D2B">
        <w:t xml:space="preserve"> </w:t>
      </w:r>
      <w:r w:rsidR="00152650">
        <w:t xml:space="preserve">Second Temple Period, the </w:t>
      </w:r>
      <w:r w:rsidR="00C92D2B">
        <w:t>Ne</w:t>
      </w:r>
      <w:r w:rsidR="00152650">
        <w:t>w</w:t>
      </w:r>
      <w:r w:rsidR="00C92D2B">
        <w:t xml:space="preserve"> Testament</w:t>
      </w:r>
      <w:r w:rsidR="00152650">
        <w:t xml:space="preserve"> Scriptures</w:t>
      </w:r>
      <w:r w:rsidR="00C92D2B">
        <w:t xml:space="preserve"> and the</w:t>
      </w:r>
      <w:r w:rsidRPr="00184324">
        <w:t xml:space="preserve"> ministry </w:t>
      </w:r>
      <w:r w:rsidR="00152650">
        <w:t xml:space="preserve">and teachings </w:t>
      </w:r>
      <w:r w:rsidRPr="00184324">
        <w:t xml:space="preserve">of Jesus. </w:t>
      </w:r>
      <w:r w:rsidR="00A724E8">
        <w:t>In fact, Darrel Bock, a New Testament scholar, states that “to understand Jesus and the Gospels, one must understand the complexity of Judaism in the time of Jesus.”</w:t>
      </w:r>
      <w:r w:rsidR="00A724E8">
        <w:rPr>
          <w:rStyle w:val="FootnoteReference"/>
        </w:rPr>
        <w:footnoteReference w:id="3"/>
      </w:r>
      <w:r w:rsidR="00A724E8">
        <w:t xml:space="preserve"> </w:t>
      </w:r>
      <w:r w:rsidRPr="00184324">
        <w:t xml:space="preserve">This essay will </w:t>
      </w:r>
      <w:r w:rsidR="00152650">
        <w:t xml:space="preserve">briefly </w:t>
      </w:r>
      <w:r w:rsidRPr="00184324">
        <w:t>explore the rise and nature of the Pharisees</w:t>
      </w:r>
      <w:r w:rsidR="00FE7ABF">
        <w:t xml:space="preserve">, the most </w:t>
      </w:r>
      <w:r w:rsidRPr="00184324">
        <w:t>prominent Jewish part</w:t>
      </w:r>
      <w:r w:rsidR="00FE7ABF">
        <w:t>y</w:t>
      </w:r>
      <w:r w:rsidRPr="00184324">
        <w:t xml:space="preserve"> </w:t>
      </w:r>
      <w:r w:rsidR="00A724E8">
        <w:t>that</w:t>
      </w:r>
      <w:r w:rsidR="00D815E0">
        <w:t xml:space="preserve"> formed </w:t>
      </w:r>
      <w:r w:rsidRPr="00184324">
        <w:t xml:space="preserve">during the Second Temple period. </w:t>
      </w:r>
      <w:r w:rsidR="000C5814">
        <w:t>Through analysis of the Pharisees</w:t>
      </w:r>
      <w:r w:rsidR="00FE7ABF">
        <w:t>,</w:t>
      </w:r>
      <w:r w:rsidRPr="00184324">
        <w:t xml:space="preserve"> </w:t>
      </w:r>
      <w:r w:rsidR="00C92D2B">
        <w:t xml:space="preserve">this essay will seek to demonstrate that although the </w:t>
      </w:r>
      <w:r w:rsidR="00C92D2B" w:rsidRPr="00184324">
        <w:t xml:space="preserve">rise of Jewish parties during the Second Temple period </w:t>
      </w:r>
      <w:r w:rsidR="00C92D2B">
        <w:t>was</w:t>
      </w:r>
      <w:r w:rsidR="00152650">
        <w:t xml:space="preserve"> </w:t>
      </w:r>
      <w:r w:rsidRPr="00184324">
        <w:t>comple</w:t>
      </w:r>
      <w:r w:rsidR="000C5814">
        <w:t>x</w:t>
      </w:r>
      <w:r w:rsidR="00C92D2B">
        <w:t xml:space="preserve">, understanding the background of these groups can </w:t>
      </w:r>
      <w:r w:rsidR="00C92D2B" w:rsidRPr="00C92D2B">
        <w:t xml:space="preserve">help contextualize </w:t>
      </w:r>
      <w:r w:rsidR="00C92D2B">
        <w:t>the New Testament and</w:t>
      </w:r>
      <w:r w:rsidR="00C92D2B" w:rsidRPr="00C92D2B">
        <w:t xml:space="preserve"> </w:t>
      </w:r>
      <w:r w:rsidR="00C92D2B">
        <w:t xml:space="preserve">deeply </w:t>
      </w:r>
      <w:r w:rsidR="00C92D2B" w:rsidRPr="00C92D2B">
        <w:t>enric</w:t>
      </w:r>
      <w:r w:rsidR="00C92D2B">
        <w:t>h</w:t>
      </w:r>
      <w:r w:rsidR="00C92D2B" w:rsidRPr="00C92D2B">
        <w:t xml:space="preserve"> our understanding of the ministry </w:t>
      </w:r>
      <w:r w:rsidR="00C92D2B">
        <w:t xml:space="preserve">and teachings </w:t>
      </w:r>
      <w:r w:rsidR="00C92D2B" w:rsidRPr="00C92D2B">
        <w:t>of Jesus.</w:t>
      </w:r>
    </w:p>
    <w:p w14:paraId="0847E8D5" w14:textId="31C51250" w:rsidR="000A7593" w:rsidRPr="00E074F0" w:rsidRDefault="00FE7ABF" w:rsidP="00E074F0">
      <w:pPr>
        <w:pStyle w:val="Heading1"/>
        <w:spacing w:line="480" w:lineRule="auto"/>
      </w:pPr>
      <w:r>
        <w:lastRenderedPageBreak/>
        <w:t>Development</w:t>
      </w:r>
      <w:r w:rsidR="000A7593" w:rsidRPr="00E074F0">
        <w:t xml:space="preserve"> of Jewish Parties During the Second Temple Period</w:t>
      </w:r>
    </w:p>
    <w:p w14:paraId="5054B592" w14:textId="01D3E94F" w:rsidR="00034FE7" w:rsidRDefault="00034FE7" w:rsidP="00034FE7">
      <w:pPr>
        <w:spacing w:line="480" w:lineRule="auto"/>
      </w:pPr>
      <w:r>
        <w:t xml:space="preserve">A brief disclaimer must appear here when discussing the Pharisees, </w:t>
      </w:r>
      <w:r w:rsidR="00FE7ABF">
        <w:t>or</w:t>
      </w:r>
      <w:r>
        <w:t xml:space="preserve"> really any of the Jewish parties. The sources used to reconstruct the history and beliefs of the various parties leave much to be desired. Perhaps one of the most influential Jewish scholars, Jacob </w:t>
      </w:r>
      <w:proofErr w:type="spellStart"/>
      <w:r>
        <w:t>Neusner</w:t>
      </w:r>
      <w:proofErr w:type="spellEnd"/>
      <w:r>
        <w:t>, coined the maxim “what we cannot show, we do not know” in response to numerous works that extrapolate and make large assumptions on the nature of these Jewish parties.</w:t>
      </w:r>
      <w:r>
        <w:rPr>
          <w:rStyle w:val="FootnoteReference"/>
        </w:rPr>
        <w:footnoteReference w:id="4"/>
      </w:r>
      <w:r>
        <w:t xml:space="preserve"> However, nuanced discussion regarding sources and various interpretations of the data will be avoided in th</w:t>
      </w:r>
      <w:r w:rsidR="004C2FDB">
        <w:t>is</w:t>
      </w:r>
      <w:r>
        <w:t xml:space="preserve"> paper and for most topics the general consensus among scholars will be stated as ‘fact’ in the loosest sense of the word. The primary goal of this paper is to give enough history and context to the parties as they exist in the time of the life of Jesus as to enrich one’s reading of the Gospels. </w:t>
      </w:r>
    </w:p>
    <w:p w14:paraId="71652A69" w14:textId="7318F082" w:rsidR="00783460" w:rsidRDefault="00D815E0" w:rsidP="00F768B6">
      <w:pPr>
        <w:spacing w:line="480" w:lineRule="auto"/>
      </w:pPr>
      <w:r>
        <w:t>For this paper, t</w:t>
      </w:r>
      <w:r w:rsidR="00783460">
        <w:t>he term Jewish part</w:t>
      </w:r>
      <w:r>
        <w:t>y</w:t>
      </w:r>
      <w:r w:rsidR="00783460">
        <w:t xml:space="preserve"> </w:t>
      </w:r>
      <w:r>
        <w:t xml:space="preserve">will </w:t>
      </w:r>
      <w:r w:rsidR="00783460">
        <w:t xml:space="preserve">refer to any </w:t>
      </w:r>
      <w:r w:rsidR="000532FA">
        <w:t>political, social, or religious</w:t>
      </w:r>
      <w:r w:rsidR="00783460">
        <w:t xml:space="preserve"> group or faction that </w:t>
      </w:r>
      <w:r w:rsidR="000532FA">
        <w:t>formed</w:t>
      </w:r>
      <w:r w:rsidR="00783460">
        <w:t xml:space="preserve"> during the Second Temple period. These factions were </w:t>
      </w:r>
      <w:r w:rsidR="000532FA">
        <w:t xml:space="preserve">often </w:t>
      </w:r>
      <w:r w:rsidR="00783460">
        <w:t xml:space="preserve">characterized by </w:t>
      </w:r>
      <w:r w:rsidR="000532FA">
        <w:t>a set of</w:t>
      </w:r>
      <w:r w:rsidR="00783460">
        <w:t xml:space="preserve"> distinctive beliefs and practices, which were </w:t>
      </w:r>
      <w:r w:rsidR="000532FA">
        <w:t>usually</w:t>
      </w:r>
      <w:r w:rsidR="00783460">
        <w:t xml:space="preserve"> in opposition to those of other factions</w:t>
      </w:r>
      <w:r w:rsidR="00783460" w:rsidRPr="00CC0B6E">
        <w:t>. The</w:t>
      </w:r>
      <w:r w:rsidRPr="00CC0B6E">
        <w:t xml:space="preserve">se groups </w:t>
      </w:r>
      <w:r w:rsidR="00783460" w:rsidRPr="00CC0B6E">
        <w:t>formed in re</w:t>
      </w:r>
      <w:r w:rsidR="000724BE">
        <w:t xml:space="preserve">lation </w:t>
      </w:r>
      <w:r w:rsidR="00783460" w:rsidRPr="00CC0B6E">
        <w:t>to a number of political, social, and religious events and factors</w:t>
      </w:r>
      <w:r w:rsidR="000532FA">
        <w:t xml:space="preserve"> </w:t>
      </w:r>
      <w:r>
        <w:t>that took place during</w:t>
      </w:r>
      <w:r w:rsidR="000532FA">
        <w:t xml:space="preserve"> the time period</w:t>
      </w:r>
      <w:r w:rsidR="00783460">
        <w:t xml:space="preserve">. </w:t>
      </w:r>
      <w:r w:rsidR="001B31B8" w:rsidRPr="001B31B8">
        <w:t xml:space="preserve">Sanders notes four primary factors </w:t>
      </w:r>
      <w:r w:rsidR="00AC5063">
        <w:t>that required response from the Jews during the Second Temple Period</w:t>
      </w:r>
      <w:r w:rsidR="001B31B8" w:rsidRPr="001B31B8">
        <w:t>: (1) Hellenization, (2) The Law, (3) the High Priesthood and (4) Military control.</w:t>
      </w:r>
      <w:r w:rsidR="001B31B8" w:rsidRPr="001B31B8">
        <w:rPr>
          <w:vertAlign w:val="superscript"/>
        </w:rPr>
        <w:footnoteReference w:id="5"/>
      </w:r>
      <w:r w:rsidR="001B31B8" w:rsidRPr="001B31B8">
        <w:t xml:space="preserve"> The views and responses on these issues is what primarily constitutes the difference in the parties. We will discuss how the Pharisees reacted to each of these four factors in a later section. </w:t>
      </w:r>
      <w:r w:rsidR="00A06456">
        <w:t>For example, t</w:t>
      </w:r>
      <w:r w:rsidR="00783460">
        <w:t xml:space="preserve">he emergence </w:t>
      </w:r>
      <w:r w:rsidR="0085746A">
        <w:t xml:space="preserve">and formation </w:t>
      </w:r>
      <w:r w:rsidR="00783460">
        <w:t xml:space="preserve">of </w:t>
      </w:r>
      <w:r w:rsidR="000724BE">
        <w:t xml:space="preserve">the </w:t>
      </w:r>
      <w:r w:rsidR="00783460">
        <w:t>Jewish parties w</w:t>
      </w:r>
      <w:r w:rsidR="00AB53C2">
        <w:t xml:space="preserve">ere </w:t>
      </w:r>
      <w:r w:rsidR="00783460">
        <w:t>heavily influenced by the</w:t>
      </w:r>
      <w:r w:rsidR="000532FA">
        <w:t xml:space="preserve"> </w:t>
      </w:r>
      <w:r w:rsidR="00783460">
        <w:t>Hasmonean dynasty, which ruled over Judea from 164 to 37 BCE, and the Roman occupation of Judea, which began in 63 BCE.</w:t>
      </w:r>
      <w:r w:rsidR="00826A34">
        <w:t xml:space="preserve"> </w:t>
      </w:r>
      <w:r w:rsidR="00826A34">
        <w:lastRenderedPageBreak/>
        <w:t xml:space="preserve">How the Pharisees relate specifically to these periods will be discussed later, but a brief overview of the two events is worth noting now. </w:t>
      </w:r>
    </w:p>
    <w:p w14:paraId="1A1EDE5D" w14:textId="76047AF9" w:rsidR="00524C19" w:rsidRDefault="00783460" w:rsidP="00FC36D0">
      <w:pPr>
        <w:spacing w:line="480" w:lineRule="auto"/>
      </w:pPr>
      <w:r>
        <w:t xml:space="preserve">The Hasmonean dynasty played a significant role in the </w:t>
      </w:r>
      <w:r w:rsidR="00034FE7">
        <w:t>formation</w:t>
      </w:r>
      <w:r>
        <w:t xml:space="preserve"> of </w:t>
      </w:r>
      <w:r w:rsidR="00034FE7">
        <w:t xml:space="preserve">the </w:t>
      </w:r>
      <w:r>
        <w:t xml:space="preserve">Jewish parties. The Hasmoneans were a Jewish family that led a successful rebellion against the Seleucid Empire, </w:t>
      </w:r>
      <w:r w:rsidR="000532FA">
        <w:t>an empire that</w:t>
      </w:r>
      <w:r>
        <w:t xml:space="preserve"> had controlled Judea since the time of Alexander the Great. Under the leadership of the Hasmoneans, Judea became an independent Jewish state for the first time in centuries. </w:t>
      </w:r>
      <w:r w:rsidR="00625DEE">
        <w:t xml:space="preserve">This </w:t>
      </w:r>
      <w:r w:rsidR="00CC0B6E">
        <w:t xml:space="preserve">independence </w:t>
      </w:r>
      <w:r w:rsidR="00625DEE">
        <w:t xml:space="preserve">allowed for the question in Israel: how should we now rule as a Jewish nation? Answering this question led to much debate and contributed to the formation of and/or made stronger distinctions between the parties. E. P. Sanders notes in his </w:t>
      </w:r>
      <w:r w:rsidR="00625DEE" w:rsidRPr="00625DEE">
        <w:rPr>
          <w:i/>
          <w:iCs/>
        </w:rPr>
        <w:t>Judaism: Practice and Belief</w:t>
      </w:r>
      <w:r w:rsidR="00625DEE">
        <w:rPr>
          <w:i/>
          <w:iCs/>
        </w:rPr>
        <w:t xml:space="preserve"> </w:t>
      </w:r>
      <w:r w:rsidR="00625DEE">
        <w:t>that “complete autonomy, coupled with the removal of the previous leadership, led naturally to disagreements about how Jewish life should be constituted and lived.”</w:t>
      </w:r>
      <w:r w:rsidR="00625DEE">
        <w:rPr>
          <w:rStyle w:val="FootnoteReference"/>
        </w:rPr>
        <w:footnoteReference w:id="6"/>
      </w:r>
      <w:r w:rsidR="00625DEE">
        <w:t xml:space="preserve"> The</w:t>
      </w:r>
      <w:r>
        <w:t xml:space="preserve"> Hasmoneans were also known for their Hellenistic influences, which sparked opposition from more traditional Jews. </w:t>
      </w:r>
      <w:r w:rsidR="00CC0B6E">
        <w:t xml:space="preserve">The Jews had to wrestle with how a distinct nation under one God should integrate with a foreign culture’s radically different ideology. </w:t>
      </w:r>
      <w:r w:rsidR="00402C87">
        <w:t>Schiffman notes</w:t>
      </w:r>
      <w:r w:rsidR="00023FE9">
        <w:t xml:space="preserve"> in his article</w:t>
      </w:r>
      <w:r w:rsidR="00034FE7">
        <w:t xml:space="preserve"> on Jewish Sectarianism</w:t>
      </w:r>
      <w:r w:rsidR="00402C87">
        <w:t xml:space="preserve"> </w:t>
      </w:r>
      <w:r w:rsidR="00023FE9">
        <w:t xml:space="preserve">for the Oxford </w:t>
      </w:r>
      <w:r w:rsidR="00023FE9" w:rsidRPr="00825F88">
        <w:t>Handbook of Jewish Studies</w:t>
      </w:r>
      <w:r w:rsidR="00023FE9">
        <w:t xml:space="preserve"> that</w:t>
      </w:r>
    </w:p>
    <w:p w14:paraId="3F51D2A1" w14:textId="222361F0" w:rsidR="00524C19" w:rsidRDefault="00524C19" w:rsidP="00E074F0">
      <w:pPr>
        <w:spacing w:line="240" w:lineRule="auto"/>
        <w:ind w:left="720" w:firstLine="360"/>
      </w:pPr>
      <w:r w:rsidRPr="00524C19">
        <w:t>Behind the political and religious questions lay a larger cultural question</w:t>
      </w:r>
      <w:r w:rsidR="00402C87">
        <w:t>…</w:t>
      </w:r>
      <w:r w:rsidRPr="00524C19">
        <w:t>a fundamental question was whether Israelite religion should be a total way of life which left no room for outside elements, or whether it was to be only a part of the life of the individual and the nation. Whether it was the paganism of the Canaanites or the Hellenism of the later period, the question was the same.</w:t>
      </w:r>
      <w:r w:rsidR="00DF1D1B">
        <w:rPr>
          <w:rStyle w:val="FootnoteReference"/>
        </w:rPr>
        <w:footnoteReference w:id="7"/>
      </w:r>
    </w:p>
    <w:p w14:paraId="19236CE7" w14:textId="6A0C0486" w:rsidR="00783460" w:rsidRDefault="000532FA" w:rsidP="00524C19">
      <w:pPr>
        <w:ind w:firstLine="0"/>
      </w:pPr>
      <w:r>
        <w:t xml:space="preserve">Some </w:t>
      </w:r>
      <w:r w:rsidR="00402C87">
        <w:t>Jew</w:t>
      </w:r>
      <w:r w:rsidR="00023FE9">
        <w:t>s</w:t>
      </w:r>
      <w:r w:rsidR="00D52FF6">
        <w:t>, like the Pharisees and Essenes,</w:t>
      </w:r>
      <w:r w:rsidR="00023FE9">
        <w:t xml:space="preserve"> </w:t>
      </w:r>
      <w:r w:rsidR="00402C87">
        <w:t>would fight</w:t>
      </w:r>
      <w:r w:rsidR="00783460">
        <w:t xml:space="preserve"> to maintain</w:t>
      </w:r>
      <w:r w:rsidR="00402C87">
        <w:t xml:space="preserve"> the</w:t>
      </w:r>
      <w:r w:rsidR="00783460">
        <w:t xml:space="preserve"> traditional Jewish practices and resist</w:t>
      </w:r>
      <w:r w:rsidR="00625DEE">
        <w:t xml:space="preserve"> </w:t>
      </w:r>
      <w:r w:rsidR="00524C19">
        <w:t>this Hellenistic influence</w:t>
      </w:r>
      <w:r w:rsidR="00CB7995">
        <w:t>, while other</w:t>
      </w:r>
      <w:r w:rsidR="00023FE9">
        <w:t>s</w:t>
      </w:r>
      <w:r w:rsidR="00CB7995">
        <w:t xml:space="preserve"> felt comfortable trying to merge the </w:t>
      </w:r>
      <w:r>
        <w:t>Jewish and</w:t>
      </w:r>
      <w:r w:rsidR="00CC0B6E">
        <w:t xml:space="preserve"> Hellenistic</w:t>
      </w:r>
      <w:r>
        <w:t xml:space="preserve"> </w:t>
      </w:r>
      <w:r w:rsidR="00CB7995">
        <w:t>worldviews</w:t>
      </w:r>
      <w:r>
        <w:t xml:space="preserve"> </w:t>
      </w:r>
      <w:r w:rsidR="00CC0B6E">
        <w:t>in to one way of life</w:t>
      </w:r>
      <w:r w:rsidR="00CB7995">
        <w:t xml:space="preserve">. </w:t>
      </w:r>
    </w:p>
    <w:p w14:paraId="46CE4EE9" w14:textId="512346E1" w:rsidR="00783460" w:rsidRDefault="00783460" w:rsidP="00783460">
      <w:r w:rsidRPr="00783460">
        <w:lastRenderedPageBreak/>
        <w:t xml:space="preserve">The Roman occupation of Judea </w:t>
      </w:r>
      <w:r>
        <w:t xml:space="preserve">also </w:t>
      </w:r>
      <w:r w:rsidRPr="00783460">
        <w:t>had a significant impact on the rise of Jewish parties during the Second Temple period.</w:t>
      </w:r>
      <w:r w:rsidR="008C378B">
        <w:t xml:space="preserve"> Around the time 63 BCE, as their conquest of the ancient world continued, the Romans began to take control of the region of Judea. </w:t>
      </w:r>
      <w:r w:rsidRPr="00783460">
        <w:t>Roman rule</w:t>
      </w:r>
      <w:r w:rsidR="008C378B">
        <w:t xml:space="preserve"> in Judea</w:t>
      </w:r>
      <w:r w:rsidRPr="00783460">
        <w:t xml:space="preserve"> brought about political and religious tensions that </w:t>
      </w:r>
      <w:r w:rsidR="00FC36D0">
        <w:t xml:space="preserve">forged the distinctives </w:t>
      </w:r>
      <w:r w:rsidRPr="00783460">
        <w:t xml:space="preserve">of </w:t>
      </w:r>
      <w:r>
        <w:t xml:space="preserve">the </w:t>
      </w:r>
      <w:r w:rsidRPr="00783460">
        <w:t xml:space="preserve">various </w:t>
      </w:r>
      <w:r>
        <w:t>parties</w:t>
      </w:r>
      <w:r w:rsidRPr="00783460">
        <w:t>. Roman</w:t>
      </w:r>
      <w:r w:rsidR="008C378B">
        <w:t xml:space="preserve"> authority </w:t>
      </w:r>
      <w:r w:rsidRPr="00783460">
        <w:t xml:space="preserve">imposed heavy taxes </w:t>
      </w:r>
      <w:r w:rsidR="00CB7995">
        <w:t>on the Jews</w:t>
      </w:r>
      <w:r w:rsidRPr="00783460">
        <w:t xml:space="preserve"> and interfered with Jewish religious practices</w:t>
      </w:r>
      <w:r w:rsidR="00CB7995">
        <w:t xml:space="preserve">. </w:t>
      </w:r>
      <w:r w:rsidR="00FC36D0">
        <w:t>On several occasions, Roman officials took actions that directly conflicted with the beliefs of the Jewish people.</w:t>
      </w:r>
      <w:r w:rsidR="00FC36D0">
        <w:rPr>
          <w:rStyle w:val="FootnoteReference"/>
        </w:rPr>
        <w:footnoteReference w:id="8"/>
      </w:r>
      <w:r w:rsidR="00FC36D0">
        <w:t xml:space="preserve"> </w:t>
      </w:r>
      <w:r w:rsidR="00CB7995">
        <w:t xml:space="preserve">This </w:t>
      </w:r>
      <w:r w:rsidR="00FC36D0">
        <w:t xml:space="preserve">disrespect for Jewish law </w:t>
      </w:r>
      <w:r w:rsidR="000E6F87" w:rsidRPr="00783460">
        <w:t>led</w:t>
      </w:r>
      <w:r w:rsidR="00CB7995">
        <w:t xml:space="preserve"> </w:t>
      </w:r>
      <w:r w:rsidRPr="00783460">
        <w:t xml:space="preserve">to </w:t>
      </w:r>
      <w:r w:rsidR="00FC36D0">
        <w:t xml:space="preserve">a desire for </w:t>
      </w:r>
      <w:r w:rsidRPr="00783460">
        <w:t xml:space="preserve">resistance and rebellion </w:t>
      </w:r>
      <w:r w:rsidR="00CB7995">
        <w:t xml:space="preserve">among </w:t>
      </w:r>
      <w:r w:rsidRPr="00783460">
        <w:t>some Jews.</w:t>
      </w:r>
      <w:r w:rsidR="00195364">
        <w:t xml:space="preserve"> </w:t>
      </w:r>
      <w:r w:rsidR="00D52FF6">
        <w:t xml:space="preserve">One party known as the Zealots desired to </w:t>
      </w:r>
      <w:r w:rsidR="00AB53C2">
        <w:t>overthrow</w:t>
      </w:r>
      <w:r w:rsidR="00D52FF6">
        <w:t xml:space="preserve"> the Roman government by force. </w:t>
      </w:r>
      <w:r w:rsidR="00AE4273">
        <w:t>However, m</w:t>
      </w:r>
      <w:r w:rsidR="00195364">
        <w:t>ost</w:t>
      </w:r>
      <w:r w:rsidR="008B7DA7">
        <w:t xml:space="preserve"> Jews despised the Roman occupation and desired more </w:t>
      </w:r>
      <w:r w:rsidR="00873F53">
        <w:t>political and religious</w:t>
      </w:r>
      <w:r w:rsidR="008B7DA7">
        <w:t xml:space="preserve"> freedom.</w:t>
      </w:r>
      <w:r w:rsidR="008B7DA7">
        <w:rPr>
          <w:rStyle w:val="FootnoteReference"/>
        </w:rPr>
        <w:footnoteReference w:id="9"/>
      </w:r>
      <w:r w:rsidRPr="00783460">
        <w:t xml:space="preserve"> </w:t>
      </w:r>
      <w:r w:rsidR="00AE4273">
        <w:t>Yet</w:t>
      </w:r>
      <w:r w:rsidR="00873F53">
        <w:t xml:space="preserve"> there was disagreement on even this matter. Sanders notes aptly that “some Jews were willing to forego independence in one area if they could have it in another. Some were willing to leave to Rome, or to Herod… certain aspects of government, such as military control and foreign policy, if they would not interfere in others—especially the temple. ‘Freedom’ meant different things to different people.”</w:t>
      </w:r>
      <w:r w:rsidR="00873F53">
        <w:rPr>
          <w:rStyle w:val="FootnoteReference"/>
        </w:rPr>
        <w:footnoteReference w:id="10"/>
      </w:r>
      <w:r w:rsidR="00873F53">
        <w:t xml:space="preserve"> </w:t>
      </w:r>
      <w:r w:rsidR="00195364">
        <w:t xml:space="preserve">More devout Jews saw the Roman occupation as God’s judgement against </w:t>
      </w:r>
      <w:r w:rsidR="00E13972">
        <w:t>Judea</w:t>
      </w:r>
      <w:r w:rsidR="00195364">
        <w:t xml:space="preserve"> for </w:t>
      </w:r>
      <w:r w:rsidR="00E13972">
        <w:t>its</w:t>
      </w:r>
      <w:r w:rsidR="00195364">
        <w:t xml:space="preserve"> unfaithfulness.</w:t>
      </w:r>
      <w:r w:rsidR="00195364">
        <w:rPr>
          <w:rStyle w:val="FootnoteReference"/>
        </w:rPr>
        <w:footnoteReference w:id="11"/>
      </w:r>
      <w:r w:rsidR="00195364">
        <w:t xml:space="preserve"> </w:t>
      </w:r>
      <w:r w:rsidRPr="00783460">
        <w:t>Th</w:t>
      </w:r>
      <w:r w:rsidR="00873F53">
        <w:t>ese differences</w:t>
      </w:r>
      <w:r w:rsidR="00AE4273">
        <w:t xml:space="preserve"> in views on the Roman rule</w:t>
      </w:r>
      <w:r w:rsidR="00873F53">
        <w:t xml:space="preserve"> </w:t>
      </w:r>
      <w:r w:rsidRPr="00783460">
        <w:t>created a</w:t>
      </w:r>
      <w:r w:rsidR="00873F53">
        <w:t>n</w:t>
      </w:r>
      <w:r w:rsidRPr="00783460">
        <w:t xml:space="preserve"> environment in which</w:t>
      </w:r>
      <w:r w:rsidR="00195364">
        <w:t xml:space="preserve"> the</w:t>
      </w:r>
      <w:r w:rsidRPr="00783460">
        <w:t xml:space="preserve"> Jewish </w:t>
      </w:r>
      <w:r w:rsidR="000724BE" w:rsidRPr="00783460">
        <w:t>parties’</w:t>
      </w:r>
      <w:r w:rsidRPr="00783460">
        <w:t xml:space="preserve"> </w:t>
      </w:r>
      <w:r w:rsidR="00795DC2">
        <w:t>distinctions became all the more apparent.</w:t>
      </w:r>
      <w:r w:rsidRPr="00783460">
        <w:t xml:space="preserve"> The Roman occupation also brought about </w:t>
      </w:r>
      <w:r w:rsidR="00873F53">
        <w:t>an even greater</w:t>
      </w:r>
      <w:r w:rsidRPr="00783460">
        <w:t xml:space="preserve"> </w:t>
      </w:r>
      <w:r w:rsidR="00795DC2">
        <w:t>wave</w:t>
      </w:r>
      <w:r w:rsidRPr="00783460">
        <w:t xml:space="preserve"> of Hellenistic culture and influence, which </w:t>
      </w:r>
      <w:r w:rsidR="008B7DA7">
        <w:t xml:space="preserve">again </w:t>
      </w:r>
      <w:r w:rsidRPr="00783460">
        <w:t xml:space="preserve">sparked opposition from traditional Jews </w:t>
      </w:r>
      <w:r w:rsidR="00873F53">
        <w:t xml:space="preserve">seeking to resist outside influence. </w:t>
      </w:r>
    </w:p>
    <w:p w14:paraId="3D5827D5" w14:textId="4AF41DF1" w:rsidR="00783460" w:rsidRPr="008A38FE" w:rsidRDefault="00506483" w:rsidP="00783460">
      <w:r>
        <w:lastRenderedPageBreak/>
        <w:t>It</w:t>
      </w:r>
      <w:r w:rsidR="00596BB7">
        <w:t xml:space="preserve"> is important to </w:t>
      </w:r>
      <w:r>
        <w:t>note that at the heart</w:t>
      </w:r>
      <w:r w:rsidR="00596BB7">
        <w:t xml:space="preserve"> of</w:t>
      </w:r>
      <w:r w:rsidR="002066A3">
        <w:t xml:space="preserve"> </w:t>
      </w:r>
      <w:r>
        <w:t xml:space="preserve">the formation of most of the </w:t>
      </w:r>
      <w:r w:rsidR="00596BB7">
        <w:t>Jewish parties was the question “how do we live as faithful Jews</w:t>
      </w:r>
      <w:r w:rsidR="009A5441">
        <w:t>?</w:t>
      </w:r>
      <w:r w:rsidR="00596BB7">
        <w:t>” in the various political, social, and religious contexts that engulfed the Second Temple Period. The group</w:t>
      </w:r>
      <w:r w:rsidR="00304F17">
        <w:t xml:space="preserve"> </w:t>
      </w:r>
      <w:r w:rsidR="00596BB7">
        <w:t xml:space="preserve">that this paper examines are no exception. </w:t>
      </w:r>
      <w:r w:rsidR="00304F17">
        <w:t>The Pharisees</w:t>
      </w:r>
      <w:r w:rsidR="00596BB7">
        <w:t xml:space="preserve"> primarily sought to honor God and live faithful lives under the Law, the best they knew how given the circumstances. </w:t>
      </w:r>
      <w:r w:rsidR="009A5441">
        <w:t xml:space="preserve">This will be significant as we discuss the Pharisees in their historical context inside and outside the gospels.  </w:t>
      </w:r>
    </w:p>
    <w:p w14:paraId="58A96645" w14:textId="224A96B5" w:rsidR="00783460" w:rsidRDefault="00826A34" w:rsidP="00CB7995">
      <w:pPr>
        <w:pStyle w:val="Heading1"/>
      </w:pPr>
      <w:r>
        <w:t xml:space="preserve">Examining the Pharisees </w:t>
      </w:r>
    </w:p>
    <w:p w14:paraId="3147E0FF" w14:textId="3A0B8797" w:rsidR="000A7593" w:rsidRDefault="008D7736" w:rsidP="00CB7995">
      <w:pPr>
        <w:pStyle w:val="Heading3"/>
      </w:pPr>
      <w:r>
        <w:t>Primary</w:t>
      </w:r>
      <w:r w:rsidR="00181C90">
        <w:t xml:space="preserve"> Sources on the </w:t>
      </w:r>
      <w:r>
        <w:t xml:space="preserve">History of the </w:t>
      </w:r>
      <w:r w:rsidR="00181C90">
        <w:t xml:space="preserve">Pharisees </w:t>
      </w:r>
    </w:p>
    <w:p w14:paraId="552C8243" w14:textId="3AC8BC5D" w:rsidR="00181C90" w:rsidRDefault="00034FE7" w:rsidP="00034FE7">
      <w:r w:rsidRPr="00CF797D">
        <w:t>The word Pharisee is derived from the Hebrew word '</w:t>
      </w:r>
      <w:proofErr w:type="spellStart"/>
      <w:r w:rsidRPr="00CF797D">
        <w:t>Perushi</w:t>
      </w:r>
      <w:proofErr w:type="spellEnd"/>
      <w:r w:rsidRPr="00CF797D">
        <w:t>,' meaning separated ones.</w:t>
      </w:r>
      <w:r w:rsidR="000724BE">
        <w:rPr>
          <w:rStyle w:val="FootnoteReference"/>
        </w:rPr>
        <w:footnoteReference w:id="12"/>
      </w:r>
      <w:r w:rsidRPr="00CF797D">
        <w:t xml:space="preserve"> </w:t>
      </w:r>
      <w:r w:rsidR="009B59A0">
        <w:t xml:space="preserve">However, the earliest </w:t>
      </w:r>
      <w:r w:rsidR="00697224">
        <w:t>written record</w:t>
      </w:r>
      <w:r w:rsidR="009B59A0">
        <w:t xml:space="preserve"> of the word Pharisee is not found in Hebrew but rather in Greek by the Apostle Paul in his letter to the Philippians</w:t>
      </w:r>
      <w:r w:rsidR="00697224">
        <w:t xml:space="preserve"> (3:5) dated </w:t>
      </w:r>
      <w:r w:rsidR="009B59A0">
        <w:t>55-60 CE.</w:t>
      </w:r>
      <w:r w:rsidR="009B59A0">
        <w:rPr>
          <w:rStyle w:val="FootnoteReference"/>
        </w:rPr>
        <w:footnoteReference w:id="13"/>
      </w:r>
      <w:r w:rsidR="009B59A0">
        <w:t xml:space="preserve"> </w:t>
      </w:r>
      <w:r w:rsidR="00697224">
        <w:t xml:space="preserve">This fact proves troubling for reconstructing information on a group that is thought to have existed for hundreds of years before this first mention. </w:t>
      </w:r>
      <w:r w:rsidR="00670484">
        <w:t xml:space="preserve">We gain no information from Paul about the Pharisees as a group except that he (perhaps) was one and that they were connected to the law. </w:t>
      </w:r>
      <w:r w:rsidR="00697224">
        <w:t>The next historical documents to mention the Pharisees are the New Testament Gospels, and Acts. These books</w:t>
      </w:r>
      <w:r w:rsidR="00A973AD">
        <w:t xml:space="preserve">, especially the gospels, make frequent mention of the Pharisees, </w:t>
      </w:r>
      <w:r w:rsidR="00EF290B">
        <w:t>where they primarily operate</w:t>
      </w:r>
      <w:r w:rsidR="00A973AD">
        <w:t xml:space="preserve"> as antagonists to the ministry and teachings of Jesus.</w:t>
      </w:r>
      <w:r w:rsidR="00A973AD">
        <w:rPr>
          <w:rStyle w:val="FootnoteReference"/>
        </w:rPr>
        <w:footnoteReference w:id="14"/>
      </w:r>
      <w:r w:rsidR="00A973AD">
        <w:t xml:space="preserve"> In the later section we will examine one such passage. </w:t>
      </w:r>
      <w:r w:rsidR="00171FEB">
        <w:t xml:space="preserve">These texts </w:t>
      </w:r>
      <w:r w:rsidR="00FE2A45">
        <w:t>prove more helpful in our tas</w:t>
      </w:r>
      <w:r w:rsidR="00FF4263">
        <w:t xml:space="preserve">k of learning more </w:t>
      </w:r>
      <w:r w:rsidR="00FF4263">
        <w:lastRenderedPageBreak/>
        <w:t>about the Pharisees</w:t>
      </w:r>
      <w:r w:rsidR="00FE2A45">
        <w:t xml:space="preserve">. The Gospels </w:t>
      </w:r>
      <w:r w:rsidR="00FF4263">
        <w:t>confirm</w:t>
      </w:r>
      <w:r w:rsidR="00171FEB">
        <w:t xml:space="preserve"> that the Pharisees existed in a</w:t>
      </w:r>
      <w:r w:rsidR="00EF290B">
        <w:t>n already</w:t>
      </w:r>
      <w:r w:rsidR="00171FEB">
        <w:t xml:space="preserve"> developed state during the time of Jesus</w:t>
      </w:r>
      <w:r w:rsidR="00EF290B">
        <w:t xml:space="preserve"> (4 BCE – 30 CE)</w:t>
      </w:r>
      <w:r w:rsidR="00171FEB">
        <w:t xml:space="preserve">. </w:t>
      </w:r>
      <w:r w:rsidR="00670484">
        <w:t xml:space="preserve">These texts also, when used in conjunction with other sources, can </w:t>
      </w:r>
      <w:r w:rsidR="00FF4263">
        <w:t>help paint a picture</w:t>
      </w:r>
      <w:r w:rsidR="00670484">
        <w:t xml:space="preserve"> of the beliefs and practices of the </w:t>
      </w:r>
      <w:r w:rsidR="00887540">
        <w:t>Pharisees as the</w:t>
      </w:r>
      <w:r w:rsidR="00FE2A45">
        <w:t>y</w:t>
      </w:r>
      <w:r w:rsidR="00887540">
        <w:t xml:space="preserve"> existed around 30 CE. </w:t>
      </w:r>
    </w:p>
    <w:p w14:paraId="64D75192" w14:textId="78294324" w:rsidR="00046043" w:rsidRDefault="00A973AD" w:rsidP="00046043">
      <w:r>
        <w:t xml:space="preserve">The next mention of Pharisees comes in the writing of Josephus Flavius, a Jewish historian who lived from 37 – 110 CE and wrote four works that </w:t>
      </w:r>
      <w:r w:rsidR="00887540">
        <w:t xml:space="preserve">we </w:t>
      </w:r>
      <w:r>
        <w:t xml:space="preserve">still </w:t>
      </w:r>
      <w:r w:rsidR="00171FEB">
        <w:t>possess</w:t>
      </w:r>
      <w:r>
        <w:t xml:space="preserve"> today.</w:t>
      </w:r>
      <w:r w:rsidR="00171FEB">
        <w:t xml:space="preserve"> </w:t>
      </w:r>
      <w:r w:rsidR="00EF290B">
        <w:t>Th</w:t>
      </w:r>
      <w:r w:rsidR="00933217">
        <w:t>ese</w:t>
      </w:r>
      <w:r w:rsidR="00D13450">
        <w:t xml:space="preserve"> works, two of which give great detail into the history of the Jewish people (</w:t>
      </w:r>
      <w:r w:rsidR="000D553C">
        <w:rPr>
          <w:i/>
          <w:iCs/>
        </w:rPr>
        <w:t xml:space="preserve">Jewish Wars </w:t>
      </w:r>
      <w:r w:rsidR="000D553C">
        <w:t xml:space="preserve">and </w:t>
      </w:r>
      <w:r w:rsidR="000D553C">
        <w:rPr>
          <w:i/>
          <w:iCs/>
        </w:rPr>
        <w:t>Antiquity of the Jews)</w:t>
      </w:r>
      <w:r w:rsidR="00D13450">
        <w:t xml:space="preserve">, </w:t>
      </w:r>
      <w:r w:rsidR="00EF290B">
        <w:t>have been instrumental in</w:t>
      </w:r>
      <w:r w:rsidR="00933217">
        <w:t xml:space="preserve"> the</w:t>
      </w:r>
      <w:r w:rsidR="00EF290B">
        <w:t xml:space="preserve"> reconstruction </w:t>
      </w:r>
      <w:r w:rsidR="00933217">
        <w:t xml:space="preserve">of </w:t>
      </w:r>
      <w:r w:rsidR="00EF290B">
        <w:t xml:space="preserve">Jewish history. </w:t>
      </w:r>
      <w:proofErr w:type="spellStart"/>
      <w:r w:rsidR="00171FEB">
        <w:t>Yinger</w:t>
      </w:r>
      <w:proofErr w:type="spellEnd"/>
      <w:r w:rsidR="00171FEB">
        <w:t xml:space="preserve"> asserts that “Josephus’ works are without doubt our richest source of information about the pre-Christi</w:t>
      </w:r>
      <w:r w:rsidR="00933217">
        <w:t xml:space="preserve">an </w:t>
      </w:r>
      <w:r w:rsidR="00171FEB">
        <w:t>history of the Pharisees; yet they leave plenty of gaps.”</w:t>
      </w:r>
      <w:r>
        <w:rPr>
          <w:rStyle w:val="FootnoteReference"/>
        </w:rPr>
        <w:footnoteReference w:id="15"/>
      </w:r>
      <w:r w:rsidR="00933217">
        <w:t xml:space="preserve"> </w:t>
      </w:r>
      <w:r w:rsidR="00FF4263">
        <w:t xml:space="preserve">This statement is all too true. </w:t>
      </w:r>
      <w:r w:rsidR="00933217">
        <w:t>In his large amount of writing, Josephus mentions the Pharisees</w:t>
      </w:r>
      <w:r w:rsidR="00EB7A15">
        <w:t xml:space="preserve"> sparingly and the motivations and reliability of Josephus are often brought into question</w:t>
      </w:r>
      <w:r w:rsidR="00670484">
        <w:t xml:space="preserve"> when evaluating him as a source</w:t>
      </w:r>
      <w:r w:rsidR="00EB7A15">
        <w:t>.</w:t>
      </w:r>
      <w:r w:rsidR="00EB7A15">
        <w:rPr>
          <w:rStyle w:val="FootnoteReference"/>
        </w:rPr>
        <w:footnoteReference w:id="16"/>
      </w:r>
      <w:r w:rsidR="00EB7A15">
        <w:t xml:space="preserve"> Thus Josephus’ writings do not get us </w:t>
      </w:r>
      <w:r w:rsidR="00670484">
        <w:t xml:space="preserve">anything close to </w:t>
      </w:r>
      <w:r w:rsidR="00EB7A15">
        <w:t xml:space="preserve">a complete </w:t>
      </w:r>
      <w:r w:rsidR="00887540">
        <w:t>depiction</w:t>
      </w:r>
      <w:r w:rsidR="00EB7A15">
        <w:t xml:space="preserve"> of the histor</w:t>
      </w:r>
      <w:r w:rsidR="00FF4263">
        <w:t xml:space="preserve">ical </w:t>
      </w:r>
      <w:r w:rsidR="00EB7A15">
        <w:t xml:space="preserve">Pharisees, but </w:t>
      </w:r>
      <w:r w:rsidR="008D7736">
        <w:t>the little we do</w:t>
      </w:r>
      <w:r w:rsidR="00670484">
        <w:t xml:space="preserve"> glean from him</w:t>
      </w:r>
      <w:r w:rsidR="008D7736">
        <w:t xml:space="preserve"> </w:t>
      </w:r>
      <w:r w:rsidR="00EB7A15">
        <w:t>serve the historian a great deal in trying to reconstruct the context for this Jewish party.</w:t>
      </w:r>
      <w:r w:rsidR="00046043">
        <w:t xml:space="preserve"> </w:t>
      </w:r>
    </w:p>
    <w:p w14:paraId="66F64807" w14:textId="74C6C8C0" w:rsidR="00887540" w:rsidRDefault="008D7736" w:rsidP="00046043">
      <w:r>
        <w:t>Our last bit of primary sources come from the rabbinic literature that form</w:t>
      </w:r>
      <w:r w:rsidR="00FF4263">
        <w:t>ed</w:t>
      </w:r>
      <w:r>
        <w:t xml:space="preserve"> during the 2</w:t>
      </w:r>
      <w:r w:rsidRPr="008D7736">
        <w:rPr>
          <w:vertAlign w:val="superscript"/>
        </w:rPr>
        <w:t>nd</w:t>
      </w:r>
      <w:r>
        <w:t xml:space="preserve"> and 3</w:t>
      </w:r>
      <w:r w:rsidRPr="008D7736">
        <w:rPr>
          <w:vertAlign w:val="superscript"/>
        </w:rPr>
        <w:t>rd</w:t>
      </w:r>
      <w:r>
        <w:t xml:space="preserve"> century. The Mishnah, Talmud, and the Midrash although dated much later than the period we are exploring, are thought to contain preserved traditions and teachings that date back to the time of the Pharisees.</w:t>
      </w:r>
      <w:r>
        <w:rPr>
          <w:rStyle w:val="FootnoteReference"/>
        </w:rPr>
        <w:footnoteReference w:id="17"/>
      </w:r>
      <w:r>
        <w:t xml:space="preserve"> </w:t>
      </w:r>
      <w:r w:rsidR="007525C6">
        <w:t>Because of the distance in time between these sources and the time of the Pharisees, we</w:t>
      </w:r>
      <w:r w:rsidR="00046043">
        <w:t xml:space="preserve"> must be careful in using these, but they cannot be neglected either. </w:t>
      </w:r>
    </w:p>
    <w:p w14:paraId="5EC5B186" w14:textId="38164ABC" w:rsidR="008D7736" w:rsidRPr="008D7736" w:rsidRDefault="008D7736" w:rsidP="008D7736">
      <w:r>
        <w:lastRenderedPageBreak/>
        <w:t xml:space="preserve">Though the sources </w:t>
      </w:r>
      <w:r w:rsidR="00887540">
        <w:t xml:space="preserve">we have </w:t>
      </w:r>
      <w:r>
        <w:t xml:space="preserve">are </w:t>
      </w:r>
      <w:r w:rsidR="00887540">
        <w:t>perhaps only hear-say of Pharisaical belief and teaching</w:t>
      </w:r>
      <w:r>
        <w:t>, extensive work has been done by scholars to piece together to puzzle concerning the history of th</w:t>
      </w:r>
      <w:r w:rsidR="00A3604C">
        <w:t>is</w:t>
      </w:r>
      <w:r>
        <w:t xml:space="preserve"> Jewish </w:t>
      </w:r>
      <w:r w:rsidR="00A3604C">
        <w:t>p</w:t>
      </w:r>
      <w:r>
        <w:t>art</w:t>
      </w:r>
      <w:r w:rsidR="00A3604C">
        <w:t>y</w:t>
      </w:r>
      <w:r>
        <w:t>. While we may never know the exact nature of the Second Temple Pharisees, we can certainly reconstruct enough to help further our appreciation for the group and help increase our context for New Testament</w:t>
      </w:r>
      <w:r w:rsidR="0036558B">
        <w:t xml:space="preserve"> </w:t>
      </w:r>
      <w:r w:rsidR="00FF4263">
        <w:t>reading and study</w:t>
      </w:r>
      <w:r>
        <w:t xml:space="preserve">. </w:t>
      </w:r>
    </w:p>
    <w:p w14:paraId="3FA0B19B" w14:textId="59428402" w:rsidR="00A973AD" w:rsidRDefault="00181C90" w:rsidP="00181C90">
      <w:pPr>
        <w:pStyle w:val="Heading3"/>
      </w:pPr>
      <w:r>
        <w:t xml:space="preserve">Origin of the Pharisees </w:t>
      </w:r>
    </w:p>
    <w:p w14:paraId="464673FB" w14:textId="3CB82EE8" w:rsidR="00942CA5" w:rsidRDefault="007645B8" w:rsidP="00942CA5">
      <w:r>
        <w:t xml:space="preserve">The exact origins of the Pharisees </w:t>
      </w:r>
      <w:r w:rsidR="003F7871">
        <w:t xml:space="preserve">as a </w:t>
      </w:r>
      <w:r w:rsidR="0079263D">
        <w:t>group</w:t>
      </w:r>
      <w:r w:rsidR="003F7871">
        <w:t xml:space="preserve"> </w:t>
      </w:r>
      <w:r>
        <w:t>are unknown. Some scholars have attempted to predate the movement to an early group</w:t>
      </w:r>
      <w:r w:rsidR="00FE2A45">
        <w:t xml:space="preserve"> of </w:t>
      </w:r>
      <w:r w:rsidR="0054116F">
        <w:t xml:space="preserve">devout </w:t>
      </w:r>
      <w:r w:rsidR="00FE2A45">
        <w:t>Jews</w:t>
      </w:r>
      <w:r>
        <w:t xml:space="preserve"> know</w:t>
      </w:r>
      <w:r w:rsidR="00FE2A45">
        <w:t>n</w:t>
      </w:r>
      <w:r>
        <w:t xml:space="preserve"> as the Hasidim (meaning merciful, or pious)</w:t>
      </w:r>
      <w:r w:rsidR="00C907E0">
        <w:t xml:space="preserve"> that are mentioned in 1 and 2 Maccabees.</w:t>
      </w:r>
      <w:r w:rsidR="00C907E0">
        <w:rPr>
          <w:rStyle w:val="FootnoteReference"/>
        </w:rPr>
        <w:footnoteReference w:id="18"/>
      </w:r>
      <w:r>
        <w:t xml:space="preserve"> </w:t>
      </w:r>
      <w:r w:rsidR="00C907E0">
        <w:t>H</w:t>
      </w:r>
      <w:r>
        <w:t xml:space="preserve">owever </w:t>
      </w:r>
      <w:proofErr w:type="spellStart"/>
      <w:r>
        <w:t>Grabbe</w:t>
      </w:r>
      <w:proofErr w:type="spellEnd"/>
      <w:r>
        <w:t xml:space="preserve"> notes that “attempts to make them the ancestors of the Essenes or the Pharisees go beyond the evidence.”</w:t>
      </w:r>
      <w:r>
        <w:rPr>
          <w:rStyle w:val="FootnoteReference"/>
        </w:rPr>
        <w:footnoteReference w:id="19"/>
      </w:r>
      <w:r>
        <w:t xml:space="preserve"> The earliest we can date the Pharisees is </w:t>
      </w:r>
      <w:r w:rsidR="006E2F63">
        <w:t xml:space="preserve">to </w:t>
      </w:r>
      <w:r w:rsidR="00046043">
        <w:t xml:space="preserve">the time of Johnathan </w:t>
      </w:r>
      <w:r w:rsidR="00D13450">
        <w:t xml:space="preserve">Maccabees, a high priest during </w:t>
      </w:r>
      <w:r w:rsidR="00C74342">
        <w:t>the early period of the</w:t>
      </w:r>
      <w:r w:rsidR="00D13450">
        <w:t xml:space="preserve"> Hasmonean dynasty.</w:t>
      </w:r>
      <w:r w:rsidR="00D75C0F">
        <w:t xml:space="preserve"> Josephus</w:t>
      </w:r>
      <w:r w:rsidR="00D13450">
        <w:t xml:space="preserve"> when discussing Johnathan and this time period, mentions </w:t>
      </w:r>
      <w:r w:rsidR="00D75C0F">
        <w:t>that “at this time there were three sects among the Jews… the one was called the sect of the Pharisees, another the sect of the Sadducees, and the other the sect of the Essenes.”</w:t>
      </w:r>
      <w:r w:rsidR="006E2F63">
        <w:t xml:space="preserve"> (</w:t>
      </w:r>
      <w:r w:rsidR="006E2F63">
        <w:rPr>
          <w:i/>
          <w:iCs/>
        </w:rPr>
        <w:t xml:space="preserve">A.J. </w:t>
      </w:r>
      <w:r w:rsidR="006E2F63" w:rsidRPr="006E2F63">
        <w:t>13.171-173)</w:t>
      </w:r>
      <w:r w:rsidR="00D13450">
        <w:rPr>
          <w:i/>
          <w:iCs/>
        </w:rPr>
        <w:t xml:space="preserve"> </w:t>
      </w:r>
      <w:r w:rsidR="00D13450">
        <w:t xml:space="preserve">Therefore we </w:t>
      </w:r>
      <w:r w:rsidR="0054116F">
        <w:t xml:space="preserve">know that the group existed as a party around </w:t>
      </w:r>
      <w:r w:rsidR="00453783">
        <w:t>161–143 BCE,</w:t>
      </w:r>
      <w:r w:rsidR="00D13450">
        <w:t xml:space="preserve"> the time of John</w:t>
      </w:r>
      <w:r w:rsidR="0029287C">
        <w:t>athan.</w:t>
      </w:r>
      <w:r w:rsidR="00D731C7">
        <w:t xml:space="preserve"> </w:t>
      </w:r>
      <w:r w:rsidR="00C73133">
        <w:t>This first time the Pharisees actively play a role in Josephus’ narrative is during the time of John Hyrcanus, 134-104 BCE (</w:t>
      </w:r>
      <w:r w:rsidR="00C73133">
        <w:rPr>
          <w:i/>
          <w:iCs/>
        </w:rPr>
        <w:t xml:space="preserve">A.J. </w:t>
      </w:r>
      <w:r w:rsidR="00C73133">
        <w:t xml:space="preserve">13.288-298). </w:t>
      </w:r>
      <w:r w:rsidR="00720608">
        <w:t>Dates ranging from the sixth century to the early first century BCE have been put forward for the time of the</w:t>
      </w:r>
      <w:r w:rsidR="00356529">
        <w:t xml:space="preserve"> </w:t>
      </w:r>
      <w:r w:rsidR="00720608">
        <w:lastRenderedPageBreak/>
        <w:t>Pharisees emergence.</w:t>
      </w:r>
      <w:r w:rsidR="00720608">
        <w:rPr>
          <w:rStyle w:val="FootnoteReference"/>
        </w:rPr>
        <w:footnoteReference w:id="20"/>
      </w:r>
      <w:r w:rsidR="00720608">
        <w:t xml:space="preserve"> H</w:t>
      </w:r>
      <w:r w:rsidR="00D731C7">
        <w:t xml:space="preserve">owever, </w:t>
      </w:r>
      <w:r w:rsidR="003F7871">
        <w:t xml:space="preserve">no one can say with </w:t>
      </w:r>
      <w:r w:rsidR="007D1419">
        <w:t xml:space="preserve">any real </w:t>
      </w:r>
      <w:r w:rsidR="003F7871">
        <w:t>certainty</w:t>
      </w:r>
      <w:r w:rsidR="00D731C7">
        <w:t xml:space="preserve"> </w:t>
      </w:r>
      <w:r w:rsidR="0054116F">
        <w:t xml:space="preserve">as to when the group initially </w:t>
      </w:r>
      <w:r w:rsidR="0079263D">
        <w:t>came to be</w:t>
      </w:r>
      <w:r w:rsidR="0054116F">
        <w:t xml:space="preserve">. </w:t>
      </w:r>
    </w:p>
    <w:p w14:paraId="1EF29AA2" w14:textId="150F5E8C" w:rsidR="003F7871" w:rsidRDefault="00440F21" w:rsidP="003F7871">
      <w:pPr>
        <w:pStyle w:val="Heading3"/>
      </w:pPr>
      <w:r>
        <w:t>Development</w:t>
      </w:r>
      <w:r w:rsidR="003F7871">
        <w:t xml:space="preserve"> of the Pharisees </w:t>
      </w:r>
    </w:p>
    <w:p w14:paraId="7E503C51" w14:textId="7BAC3DF8" w:rsidR="00C74342" w:rsidRDefault="007D1419" w:rsidP="00C74342">
      <w:r>
        <w:t>As mentioned earlier, the Hasmonean Dynasty</w:t>
      </w:r>
      <w:r w:rsidR="00F00D72">
        <w:t xml:space="preserve"> and the Roman occupation</w:t>
      </w:r>
      <w:r>
        <w:t xml:space="preserve"> w</w:t>
      </w:r>
      <w:r w:rsidR="00F00D72">
        <w:t xml:space="preserve">ere </w:t>
      </w:r>
      <w:r>
        <w:t xml:space="preserve">perhaps the most influential events in the development of the Jewish parties. While the Pharisees might not have formed during </w:t>
      </w:r>
      <w:r w:rsidR="00F00D72">
        <w:t>these time periods, th</w:t>
      </w:r>
      <w:r w:rsidR="002115CB">
        <w:t>ese</w:t>
      </w:r>
      <w:r w:rsidR="00F00D72">
        <w:t xml:space="preserve"> events allowed their distinctions to be made apparent</w:t>
      </w:r>
      <w:r>
        <w:t>.</w:t>
      </w:r>
      <w:r w:rsidR="001B31B8">
        <w:t xml:space="preserve"> </w:t>
      </w:r>
      <w:r w:rsidR="00E92B21">
        <w:t>Recall Sanders’ four</w:t>
      </w:r>
      <w:r w:rsidR="002115CB">
        <w:t xml:space="preserve"> primary</w:t>
      </w:r>
      <w:r w:rsidR="00E92B21">
        <w:t xml:space="preserve"> issues that </w:t>
      </w:r>
      <w:r w:rsidR="002115CB">
        <w:t xml:space="preserve">emerged during the </w:t>
      </w:r>
      <w:r w:rsidR="00E92B21">
        <w:t xml:space="preserve">Second Temple period: </w:t>
      </w:r>
      <w:r w:rsidR="00E92B21" w:rsidRPr="00E92B21">
        <w:t>(1) Hellenization, (2) The Law, (3) the High Priesthood and (4) Military control</w:t>
      </w:r>
      <w:r w:rsidR="00E92B21">
        <w:t xml:space="preserve">. The Hasmonean Dynasty </w:t>
      </w:r>
      <w:r w:rsidR="00F00D72">
        <w:t xml:space="preserve">and Roman occupation </w:t>
      </w:r>
      <w:r w:rsidR="00E92B21">
        <w:t xml:space="preserve">would give the Pharisees a platform to address all </w:t>
      </w:r>
      <w:r w:rsidR="00AB53C2">
        <w:t>four</w:t>
      </w:r>
      <w:r w:rsidR="00E92B21">
        <w:t xml:space="preserve"> of these issues. </w:t>
      </w:r>
    </w:p>
    <w:p w14:paraId="259554CA" w14:textId="2FBC9F52" w:rsidR="003A4F2D" w:rsidRPr="000C2860" w:rsidRDefault="003A4F2D" w:rsidP="003A4F2D">
      <w:r w:rsidRPr="000C2860">
        <w:t>Firstly, Hellenization was a major challenge that threatened the Jewish identity and religious practices</w:t>
      </w:r>
      <w:r w:rsidR="002F162A">
        <w:t>, both gradually during the Hasmonean Dynasty and overwhelmingly during the Roman occupation.</w:t>
      </w:r>
      <w:r w:rsidRPr="000C2860">
        <w:t xml:space="preserve"> The Pharisees </w:t>
      </w:r>
      <w:r w:rsidR="002F162A">
        <w:t>gain</w:t>
      </w:r>
      <w:r w:rsidR="00FB0B2A">
        <w:t>ed</w:t>
      </w:r>
      <w:r w:rsidR="002F162A">
        <w:t xml:space="preserve"> support from the people </w:t>
      </w:r>
      <w:r w:rsidR="00FB0B2A">
        <w:t>by being</w:t>
      </w:r>
      <w:r w:rsidRPr="000C2860">
        <w:t xml:space="preserve"> staunch opponents of Hellenization </w:t>
      </w:r>
      <w:r w:rsidR="002F162A">
        <w:t xml:space="preserve">who </w:t>
      </w:r>
      <w:r w:rsidRPr="000C2860">
        <w:t>sought to preserve traditional Jewish values and beliefs. They believed in the importance of Jewish education and emphasized the study of Torah as a means of safeguarding Jewish culture. The Pharisees encouraged people to adhere to Jewish customs and traditions, such as Sabbath observance, dietary laws, and circumcision, as a way of maintaining their unique identity.</w:t>
      </w:r>
      <w:r w:rsidR="002F162A">
        <w:rPr>
          <w:rStyle w:val="FootnoteReference"/>
        </w:rPr>
        <w:footnoteReference w:id="21"/>
      </w:r>
      <w:r w:rsidR="002F162A">
        <w:t xml:space="preserve"> </w:t>
      </w:r>
    </w:p>
    <w:p w14:paraId="2CB7C192" w14:textId="6068FB2F" w:rsidR="00C63D0A" w:rsidRDefault="00FB0B2A" w:rsidP="00C63D0A">
      <w:r w:rsidRPr="00FB0B2A">
        <w:t xml:space="preserve">Thus, the Pharisees' strict adherence to the Law helped to shape their identity as a party. They believed that </w:t>
      </w:r>
      <w:r w:rsidR="009F6065" w:rsidRPr="00FB0B2A">
        <w:t>rigorous</w:t>
      </w:r>
      <w:r w:rsidRPr="00FB0B2A">
        <w:t xml:space="preserve"> observance of the Law was essential for personal and communal holiness, and their emphasis on the Law led to the development of a complex system </w:t>
      </w:r>
      <w:r w:rsidRPr="00FB0B2A">
        <w:lastRenderedPageBreak/>
        <w:t>of oral tradition that elaborated on the details of how the Law should be observed.</w:t>
      </w:r>
      <w:r>
        <w:t xml:space="preserve"> Under the foreign rule of Rome, keep</w:t>
      </w:r>
      <w:r w:rsidR="00074302">
        <w:t>ing</w:t>
      </w:r>
      <w:r>
        <w:t xml:space="preserve"> the law </w:t>
      </w:r>
      <w:r w:rsidR="009F6065">
        <w:t>w</w:t>
      </w:r>
      <w:r w:rsidR="00074302">
        <w:t>as all</w:t>
      </w:r>
      <w:r>
        <w:t xml:space="preserve"> the more important</w:t>
      </w:r>
      <w:r w:rsidR="00B838CB">
        <w:t xml:space="preserve"> to the Pharisee</w:t>
      </w:r>
      <w:r>
        <w:t>. The</w:t>
      </w:r>
      <w:r w:rsidR="00B838CB">
        <w:t>y</w:t>
      </w:r>
      <w:r>
        <w:t xml:space="preserve"> would have seen the Roman occupation as punishment for disobedience to the law, relating to the curses found in Deuteronomy. Therefore, it makes sense that without control of their land</w:t>
      </w:r>
      <w:r w:rsidR="00177697">
        <w:t xml:space="preserve"> and </w:t>
      </w:r>
      <w:r>
        <w:t>without a Jewish king on the throne, the laws and customs of the Torah become the predominant focus of the pious and devout Pharisee.</w:t>
      </w:r>
      <w:r w:rsidR="00533096">
        <w:t xml:space="preserve"> </w:t>
      </w:r>
      <w:r>
        <w:t>This was all they had left.</w:t>
      </w:r>
      <w:r w:rsidR="00074302">
        <w:t xml:space="preserve"> Their safeguards and additions to the Law of Moses </w:t>
      </w:r>
      <w:r w:rsidR="00B672CF">
        <w:t xml:space="preserve">that </w:t>
      </w:r>
      <w:r w:rsidR="00177697">
        <w:t>had become</w:t>
      </w:r>
      <w:r w:rsidR="00B672CF">
        <w:t xml:space="preserve"> predominant by the time of Jesus </w:t>
      </w:r>
      <w:r w:rsidR="00074302">
        <w:t>would not have been seen as burdensome</w:t>
      </w:r>
      <w:r w:rsidR="00B672CF">
        <w:t xml:space="preserve"> weights</w:t>
      </w:r>
      <w:r w:rsidR="00074302">
        <w:t>, but rather</w:t>
      </w:r>
      <w:r w:rsidR="00B672CF">
        <w:t xml:space="preserve"> </w:t>
      </w:r>
      <w:r w:rsidR="00074302">
        <w:t>necessary</w:t>
      </w:r>
      <w:r w:rsidR="00B672CF">
        <w:t xml:space="preserve"> precautions</w:t>
      </w:r>
      <w:r w:rsidR="00074302">
        <w:t xml:space="preserve"> for faithful adherence to the Torah. </w:t>
      </w:r>
    </w:p>
    <w:p w14:paraId="118BB81A" w14:textId="19D2467C" w:rsidR="002F162A" w:rsidRPr="002F162A" w:rsidRDefault="00FB0B2A" w:rsidP="00C63D0A">
      <w:r w:rsidRPr="00C63D0A">
        <w:t xml:space="preserve">Thirdly, the </w:t>
      </w:r>
      <w:r w:rsidR="00C63D0A" w:rsidRPr="00C63D0A">
        <w:t xml:space="preserve">High Priesthood become an issue that </w:t>
      </w:r>
      <w:r w:rsidR="00C63D0A">
        <w:t xml:space="preserve">Pharisees </w:t>
      </w:r>
      <w:r w:rsidR="00C63D0A" w:rsidRPr="00C63D0A">
        <w:t>had to deal with</w:t>
      </w:r>
      <w:r w:rsidRPr="00C63D0A">
        <w:t xml:space="preserve">. </w:t>
      </w:r>
      <w:r w:rsidR="00C63D0A" w:rsidRPr="00C63D0A">
        <w:t>They</w:t>
      </w:r>
      <w:r w:rsidRPr="00C63D0A">
        <w:t xml:space="preserve"> recognized the importance of the High Priesthood in the Temple</w:t>
      </w:r>
      <w:r w:rsidR="00C63D0A">
        <w:t xml:space="preserve"> </w:t>
      </w:r>
      <w:r w:rsidR="00C63D0A" w:rsidRPr="00C63D0A">
        <w:t xml:space="preserve">but </w:t>
      </w:r>
      <w:r w:rsidRPr="00C63D0A">
        <w:t>opposed the corruption and abuse of power that occurred within the institution</w:t>
      </w:r>
      <w:r w:rsidR="00C63D0A" w:rsidRPr="00C63D0A">
        <w:t>, especially during the Hasmonean Dynasty</w:t>
      </w:r>
      <w:r w:rsidRPr="00C63D0A">
        <w:t>.</w:t>
      </w:r>
      <w:r w:rsidR="00C63D0A" w:rsidRPr="00C63D0A">
        <w:rPr>
          <w:rStyle w:val="FootnoteReference"/>
        </w:rPr>
        <w:footnoteReference w:id="22"/>
      </w:r>
      <w:r w:rsidRPr="00C63D0A">
        <w:t xml:space="preserve"> </w:t>
      </w:r>
      <w:r w:rsidRPr="00C77CEB">
        <w:t xml:space="preserve">The Pharisees believed that the High Priest should be a person of high moral character and should uphold the values of the Law. </w:t>
      </w:r>
      <w:r w:rsidR="00C63D0A" w:rsidRPr="00C77CEB">
        <w:t xml:space="preserve">They also believed that the High Priest should be a </w:t>
      </w:r>
      <w:r w:rsidR="00C77CEB" w:rsidRPr="00C77CEB">
        <w:t>descendant</w:t>
      </w:r>
      <w:r w:rsidR="00C63D0A" w:rsidRPr="00C77CEB">
        <w:t xml:space="preserve"> of Zadok as prescribed by the scriptures.</w:t>
      </w:r>
      <w:r w:rsidR="00C63D0A" w:rsidRPr="00C77CEB">
        <w:rPr>
          <w:rStyle w:val="FootnoteReference"/>
        </w:rPr>
        <w:footnoteReference w:id="23"/>
      </w:r>
      <w:r w:rsidR="00C77CEB" w:rsidRPr="00C77CEB">
        <w:t xml:space="preserve"> However</w:t>
      </w:r>
      <w:r w:rsidR="00AB53C2">
        <w:t>,</w:t>
      </w:r>
      <w:r w:rsidR="00C77CEB" w:rsidRPr="00C77CEB">
        <w:t xml:space="preserve"> during the Hasmonean Dynasty this was not always the case, as the High Priesthood was </w:t>
      </w:r>
      <w:r w:rsidR="00F5093C">
        <w:t xml:space="preserve">frequently </w:t>
      </w:r>
      <w:r w:rsidR="00C77CEB" w:rsidRPr="00C77CEB">
        <w:t xml:space="preserve">fought over and bribed </w:t>
      </w:r>
      <w:r w:rsidR="00F5093C">
        <w:t>away</w:t>
      </w:r>
      <w:r w:rsidR="00C77CEB" w:rsidRPr="00C77CEB">
        <w:t xml:space="preserve"> throughout the period.</w:t>
      </w:r>
      <w:r w:rsidRPr="00C77CEB">
        <w:t xml:space="preserve"> </w:t>
      </w:r>
    </w:p>
    <w:p w14:paraId="7C290802" w14:textId="5C22543E" w:rsidR="0096671C" w:rsidRPr="00D13450" w:rsidRDefault="0096671C" w:rsidP="0096671C">
      <w:r>
        <w:t>In regard to military control, the Pharisees do not appear to be a</w:t>
      </w:r>
      <w:r w:rsidR="003A4F2D">
        <w:t xml:space="preserve"> </w:t>
      </w:r>
      <w:r>
        <w:t xml:space="preserve">forceful group like the Zealots. </w:t>
      </w:r>
      <w:r w:rsidR="00F00D72">
        <w:t xml:space="preserve">The Pharisees were skeptical of the Hasmoneans practices and their assumption of the priesthood, but were content to live in Jerusalem, in contrast to a group like the Essenes who </w:t>
      </w:r>
      <w:r w:rsidR="00F00D72">
        <w:lastRenderedPageBreak/>
        <w:t>fled to the dessert.</w:t>
      </w:r>
      <w:r w:rsidR="00F00D72">
        <w:rPr>
          <w:rStyle w:val="FootnoteReference"/>
        </w:rPr>
        <w:footnoteReference w:id="24"/>
      </w:r>
      <w:r w:rsidR="00576A14">
        <w:t xml:space="preserve"> T</w:t>
      </w:r>
      <w:r w:rsidRPr="000C2860">
        <w:t>he Pharisees were generally opposed to violent resistance against foreign powers</w:t>
      </w:r>
      <w:r w:rsidR="00F00D72" w:rsidRPr="001A7F4C">
        <w:t xml:space="preserve"> like the Romans</w:t>
      </w:r>
      <w:r w:rsidRPr="000C2860">
        <w:t>, and instead</w:t>
      </w:r>
      <w:r w:rsidRPr="001A7F4C">
        <w:t xml:space="preserve"> </w:t>
      </w:r>
      <w:r w:rsidRPr="000C2860">
        <w:t>advocated for peaceful resistance through adherence to Jewish law and customs. They believed that the Jewish people should maintain their religious identity, even under foreign rule, and that they should continue to uphold the values of the Law, even in difficult circumstances.</w:t>
      </w:r>
      <w:r w:rsidRPr="001A7F4C">
        <w:t xml:space="preserve"> </w:t>
      </w:r>
      <w:r>
        <w:t xml:space="preserve">History shows that the Pharisees </w:t>
      </w:r>
      <w:r w:rsidR="009C1715">
        <w:t xml:space="preserve">tried </w:t>
      </w:r>
      <w:r>
        <w:t>to align with different politic</w:t>
      </w:r>
      <w:r w:rsidR="00AB53C2">
        <w:t>al</w:t>
      </w:r>
      <w:r>
        <w:t xml:space="preserve"> figures to gain power and influence, instead of resorting to military efforts of their own. For example, Josephus describes the Pharisees growing in power and influence under the rule of Judea’s only female queen, Salome Alexandra (</w:t>
      </w:r>
      <w:r w:rsidR="003A4F2D">
        <w:t xml:space="preserve">76–67 </w:t>
      </w:r>
      <w:r w:rsidRPr="0096671C">
        <w:t>BCE</w:t>
      </w:r>
      <w:r>
        <w:t>).</w:t>
      </w:r>
      <w:r>
        <w:rPr>
          <w:rStyle w:val="FootnoteReference"/>
        </w:rPr>
        <w:footnoteReference w:id="25"/>
      </w:r>
      <w:r>
        <w:t xml:space="preserve"> He notes that</w:t>
      </w:r>
    </w:p>
    <w:p w14:paraId="4D2523D8" w14:textId="77777777" w:rsidR="0096671C" w:rsidRDefault="0096671C" w:rsidP="0096671C">
      <w:pPr>
        <w:spacing w:before="240" w:line="240" w:lineRule="auto"/>
        <w:ind w:left="720" w:firstLine="360"/>
      </w:pPr>
      <w:r>
        <w:t>S</w:t>
      </w:r>
      <w:r w:rsidRPr="00D13450">
        <w:t xml:space="preserve">ymbiotically with her the Pharisees now grow into power—a certain body of Judeans reputed to be more pious than the others and to interpret the laws more precisely/carefully. Being actually pious toward </w:t>
      </w:r>
      <w:r>
        <w:t>[Alexandra]</w:t>
      </w:r>
      <w:r w:rsidRPr="00D13450">
        <w:t xml:space="preserve"> herself, she deferred to them rather too much. They, by gradually exploiting the woman’s simplicity, became the true managers of state affairs, able to drive out or bring down whomever they wished, to release or to place in chains…. She ruled the others, but Pharisees ruled her. (</w:t>
      </w:r>
      <w:r>
        <w:rPr>
          <w:i/>
          <w:iCs/>
        </w:rPr>
        <w:t xml:space="preserve">J.W. </w:t>
      </w:r>
      <w:r w:rsidRPr="00D13450">
        <w:t>1.110–112)</w:t>
      </w:r>
    </w:p>
    <w:p w14:paraId="0E860A23" w14:textId="21597D68" w:rsidR="00FF4263" w:rsidRDefault="00FB2A71" w:rsidP="004309BB">
      <w:pPr>
        <w:ind w:firstLine="0"/>
      </w:pPr>
      <w:r>
        <w:t>By the time of Herod, Josephus tells us that there were only a few Sadducees, more than 4,000 Essenes, and 6,000 Pharisees (Antiq. 13.298; 18.20; 17.42). Sanders notes that “we cannot assume that these numbers are precise” but they do highlight that Pharisees were the largest of the Jewish parties and</w:t>
      </w:r>
      <w:r w:rsidR="00F5093C">
        <w:t xml:space="preserve"> probably</w:t>
      </w:r>
      <w:r>
        <w:t xml:space="preserve"> had a majority of the following.</w:t>
      </w:r>
      <w:r>
        <w:rPr>
          <w:rStyle w:val="FootnoteReference"/>
        </w:rPr>
        <w:footnoteReference w:id="26"/>
      </w:r>
      <w:r>
        <w:t xml:space="preserve"> </w:t>
      </w:r>
      <w:r w:rsidR="0096671C">
        <w:t xml:space="preserve">Their devotion to the law and Jewish customs won the favor of the </w:t>
      </w:r>
      <w:r w:rsidR="00F00D72">
        <w:t>masses and this gave the Pharisees power</w:t>
      </w:r>
      <w:r w:rsidR="0096671C">
        <w:t>.</w:t>
      </w:r>
      <w:r w:rsidR="00F00D72">
        <w:t xml:space="preserve"> Even at the time of Jesus we see this to be the case. Although the Pharisees ha</w:t>
      </w:r>
      <w:r>
        <w:t xml:space="preserve">d </w:t>
      </w:r>
      <w:r w:rsidR="00F00D72">
        <w:t>no power to execute Jesus</w:t>
      </w:r>
      <w:r>
        <w:t xml:space="preserve"> under Roman authority</w:t>
      </w:r>
      <w:r w:rsidR="00F00D72">
        <w:t xml:space="preserve">, Pilate is swayed to follow through with their request to crucify him in order to prevent civil unrest. </w:t>
      </w:r>
      <w:r w:rsidR="001F018E">
        <w:t>Despite the group having very little military power of its own</w:t>
      </w:r>
      <w:r w:rsidR="00F00D72">
        <w:t xml:space="preserve">, the Pharisees </w:t>
      </w:r>
      <w:r w:rsidR="00F00D72">
        <w:lastRenderedPageBreak/>
        <w:t xml:space="preserve">were able to gain and hold power throughout the Second Temple Period by forming shrewd political alliances and by garnering the favor of the common Judean. </w:t>
      </w:r>
    </w:p>
    <w:p w14:paraId="3F0FC17A" w14:textId="7F5C2545" w:rsidR="000A7593" w:rsidRDefault="003F7871" w:rsidP="00CB7995">
      <w:pPr>
        <w:pStyle w:val="Heading3"/>
      </w:pPr>
      <w:r>
        <w:t xml:space="preserve">Pharisaical </w:t>
      </w:r>
      <w:r w:rsidR="000743A4">
        <w:t xml:space="preserve">Characteristics, </w:t>
      </w:r>
      <w:r>
        <w:t xml:space="preserve">Beliefs and Practices </w:t>
      </w:r>
    </w:p>
    <w:p w14:paraId="12127D36" w14:textId="2C06A96A" w:rsidR="00046C91" w:rsidRPr="00046C91" w:rsidRDefault="00CC4EC6" w:rsidP="00CC4EC6">
      <w:pPr>
        <w:spacing w:after="240"/>
      </w:pPr>
      <w:r>
        <w:t>A</w:t>
      </w:r>
      <w:r w:rsidR="00046C91">
        <w:t xml:space="preserve"> few key characteristics of the Pharisees are worth noting. First, Josephus mentions frequently that the Pharisees were precise</w:t>
      </w:r>
      <w:r w:rsidR="006B21AD">
        <w:t xml:space="preserve"> </w:t>
      </w:r>
      <w:r w:rsidR="00576A14">
        <w:t xml:space="preserve">in </w:t>
      </w:r>
      <w:r w:rsidR="00046C91">
        <w:t xml:space="preserve">their study and application of the </w:t>
      </w:r>
      <w:r w:rsidR="006B21AD">
        <w:t>Law.</w:t>
      </w:r>
      <w:r w:rsidR="00046C91">
        <w:t xml:space="preserve"> </w:t>
      </w:r>
      <w:r w:rsidR="00046C91" w:rsidRPr="00046C91">
        <w:t xml:space="preserve">Numerous times Josephus spoke of the </w:t>
      </w:r>
      <w:proofErr w:type="spellStart"/>
      <w:r w:rsidR="00046C91" w:rsidRPr="00046C91">
        <w:rPr>
          <w:i/>
          <w:iCs/>
        </w:rPr>
        <w:t>akribeia</w:t>
      </w:r>
      <w:proofErr w:type="spellEnd"/>
      <w:r w:rsidR="00046C91" w:rsidRPr="00046C91">
        <w:rPr>
          <w:i/>
          <w:iCs/>
        </w:rPr>
        <w:t xml:space="preserve"> </w:t>
      </w:r>
      <w:r w:rsidR="00046C91" w:rsidRPr="00046C91">
        <w:t>of the Pharisees.</w:t>
      </w:r>
      <w:r w:rsidR="00046C91">
        <w:t xml:space="preserve"> </w:t>
      </w:r>
      <w:proofErr w:type="spellStart"/>
      <w:r w:rsidR="00F5093C">
        <w:t>Yinger</w:t>
      </w:r>
      <w:proofErr w:type="spellEnd"/>
      <w:r w:rsidR="00F5093C">
        <w:t xml:space="preserve"> notes a</w:t>
      </w:r>
      <w:r w:rsidR="00046C91">
        <w:t xml:space="preserve"> few examples:</w:t>
      </w:r>
      <w:r w:rsidR="007E0EDD">
        <w:rPr>
          <w:rStyle w:val="FootnoteReference"/>
        </w:rPr>
        <w:footnoteReference w:id="27"/>
      </w:r>
    </w:p>
    <w:p w14:paraId="6A5A3F54" w14:textId="77777777" w:rsidR="00046C91" w:rsidRPr="00046C91" w:rsidRDefault="00046C91" w:rsidP="00046C91">
      <w:pPr>
        <w:spacing w:line="240" w:lineRule="auto"/>
        <w:ind w:firstLine="450"/>
      </w:pPr>
      <w:r w:rsidRPr="00046C91">
        <w:t>• exact exponents [</w:t>
      </w:r>
      <w:proofErr w:type="spellStart"/>
      <w:r w:rsidRPr="00046C91">
        <w:rPr>
          <w:i/>
          <w:iCs/>
        </w:rPr>
        <w:t>akribesteron</w:t>
      </w:r>
      <w:proofErr w:type="spellEnd"/>
      <w:r w:rsidRPr="00046C91">
        <w:t>] of the laws (</w:t>
      </w:r>
      <w:r w:rsidRPr="00046C91">
        <w:rPr>
          <w:i/>
          <w:iCs/>
        </w:rPr>
        <w:t xml:space="preserve">J.W. </w:t>
      </w:r>
      <w:r w:rsidRPr="00046C91">
        <w:t>1.110)</w:t>
      </w:r>
    </w:p>
    <w:p w14:paraId="233C7AFE" w14:textId="77777777" w:rsidR="00046C91" w:rsidRPr="00046C91" w:rsidRDefault="00046C91" w:rsidP="00046C91">
      <w:pPr>
        <w:spacing w:line="240" w:lineRule="auto"/>
        <w:ind w:firstLine="450"/>
      </w:pPr>
      <w:r w:rsidRPr="00046C91">
        <w:t>• considered the most accurate [</w:t>
      </w:r>
      <w:r w:rsidRPr="00046C91">
        <w:rPr>
          <w:i/>
          <w:iCs/>
        </w:rPr>
        <w:t xml:space="preserve">met’ </w:t>
      </w:r>
      <w:proofErr w:type="spellStart"/>
      <w:r w:rsidRPr="00046C91">
        <w:rPr>
          <w:i/>
          <w:iCs/>
        </w:rPr>
        <w:t>akribeias</w:t>
      </w:r>
      <w:proofErr w:type="spellEnd"/>
      <w:r w:rsidRPr="00046C91">
        <w:t>] interpreters of the laws (</w:t>
      </w:r>
      <w:r w:rsidRPr="00046C91">
        <w:rPr>
          <w:i/>
          <w:iCs/>
        </w:rPr>
        <w:t xml:space="preserve">J.W. </w:t>
      </w:r>
      <w:r w:rsidRPr="00046C91">
        <w:t>2.162)</w:t>
      </w:r>
    </w:p>
    <w:p w14:paraId="62473751" w14:textId="77777777" w:rsidR="00046C91" w:rsidRPr="00046C91" w:rsidRDefault="00046C91" w:rsidP="00046C91">
      <w:pPr>
        <w:spacing w:line="240" w:lineRule="auto"/>
        <w:ind w:firstLine="450"/>
      </w:pPr>
      <w:r w:rsidRPr="00046C91">
        <w:t>• priding itself on its adherence to [</w:t>
      </w:r>
      <w:r w:rsidRPr="00046C91">
        <w:rPr>
          <w:i/>
          <w:iCs/>
        </w:rPr>
        <w:t xml:space="preserve">ep’ </w:t>
      </w:r>
      <w:proofErr w:type="spellStart"/>
      <w:r w:rsidRPr="00046C91">
        <w:rPr>
          <w:i/>
          <w:iCs/>
        </w:rPr>
        <w:t>eksakribsei</w:t>
      </w:r>
      <w:proofErr w:type="spellEnd"/>
      <w:r w:rsidRPr="00046C91">
        <w:t>] ancestral custom (</w:t>
      </w:r>
      <w:r w:rsidRPr="00046C91">
        <w:rPr>
          <w:i/>
          <w:iCs/>
        </w:rPr>
        <w:t xml:space="preserve">A.J. </w:t>
      </w:r>
      <w:r w:rsidRPr="00046C91">
        <w:t>17.41)</w:t>
      </w:r>
    </w:p>
    <w:p w14:paraId="3E61CC1D" w14:textId="77777777" w:rsidR="00C72F5B" w:rsidRDefault="00046C91" w:rsidP="00CC4EC6">
      <w:pPr>
        <w:spacing w:line="240" w:lineRule="auto"/>
        <w:ind w:firstLine="450"/>
      </w:pPr>
      <w:r w:rsidRPr="00046C91">
        <w:t>• have the reputation of being unrivalled experts [</w:t>
      </w:r>
      <w:proofErr w:type="spellStart"/>
      <w:r w:rsidRPr="00046C91">
        <w:rPr>
          <w:i/>
          <w:iCs/>
        </w:rPr>
        <w:t>akribeia</w:t>
      </w:r>
      <w:proofErr w:type="spellEnd"/>
      <w:r w:rsidRPr="00046C91">
        <w:t>] in their country’s laws</w:t>
      </w:r>
      <w:r>
        <w:t xml:space="preserve"> </w:t>
      </w:r>
      <w:r w:rsidRPr="00046C91">
        <w:t>(</w:t>
      </w:r>
      <w:r w:rsidRPr="00046C91">
        <w:rPr>
          <w:i/>
          <w:iCs/>
        </w:rPr>
        <w:t xml:space="preserve">Life </w:t>
      </w:r>
      <w:r w:rsidRPr="00046C91">
        <w:t>191)</w:t>
      </w:r>
    </w:p>
    <w:p w14:paraId="3352A9BB" w14:textId="4798315D" w:rsidR="00CC4EC6" w:rsidRDefault="00C73133" w:rsidP="00CC4EC6">
      <w:pPr>
        <w:spacing w:after="240"/>
      </w:pPr>
      <w:r w:rsidRPr="00070E9E">
        <w:t>This</w:t>
      </w:r>
      <w:r w:rsidR="00F5093C">
        <w:t xml:space="preserve"> </w:t>
      </w:r>
      <w:proofErr w:type="spellStart"/>
      <w:r w:rsidR="00F5093C">
        <w:rPr>
          <w:i/>
          <w:iCs/>
        </w:rPr>
        <w:t>akribeia</w:t>
      </w:r>
      <w:proofErr w:type="spellEnd"/>
      <w:r w:rsidR="00F5093C">
        <w:t xml:space="preserve"> was dedication to both the studying the </w:t>
      </w:r>
      <w:r w:rsidR="00C72F5B">
        <w:t>Law and</w:t>
      </w:r>
      <w:r w:rsidR="00F5093C">
        <w:t xml:space="preserve"> living it out. As </w:t>
      </w:r>
      <w:r w:rsidR="00070E9E">
        <w:t xml:space="preserve">noted </w:t>
      </w:r>
      <w:r w:rsidR="00F5093C">
        <w:t>in the previous section, this dedication to the Law</w:t>
      </w:r>
      <w:r w:rsidR="00070E9E">
        <w:t xml:space="preserve"> </w:t>
      </w:r>
      <w:r w:rsidR="00F5093C">
        <w:t>wa</w:t>
      </w:r>
      <w:r w:rsidR="00070E9E">
        <w:t xml:space="preserve">s the hallmark of the party. </w:t>
      </w:r>
      <w:proofErr w:type="spellStart"/>
      <w:r w:rsidR="00F5093C">
        <w:t>Yinger</w:t>
      </w:r>
      <w:proofErr w:type="spellEnd"/>
      <w:r w:rsidR="00F5093C">
        <w:t xml:space="preserve"> goes on to note that this </w:t>
      </w:r>
      <w:proofErr w:type="spellStart"/>
      <w:r w:rsidR="00F5093C" w:rsidRPr="00046C91">
        <w:rPr>
          <w:i/>
          <w:iCs/>
        </w:rPr>
        <w:t>akribeia</w:t>
      </w:r>
      <w:proofErr w:type="spellEnd"/>
      <w:r w:rsidR="00F5093C">
        <w:rPr>
          <w:i/>
          <w:iCs/>
        </w:rPr>
        <w:t xml:space="preserve">, </w:t>
      </w:r>
      <w:r w:rsidR="00F5093C">
        <w:t xml:space="preserve">or precision, was a positive trait. </w:t>
      </w:r>
      <w:r w:rsidR="002203D5">
        <w:t xml:space="preserve">Despite the depiction in the Gospels, generally their study and application of Torah was commended. </w:t>
      </w:r>
      <w:r w:rsidR="00CC4EC6">
        <w:t>This precision in keeping the law developed into their devotion to practices such as purity and tithing. They also encouraged the teaching and preservation of Torah and the “traditions of the Fathers</w:t>
      </w:r>
      <w:r w:rsidR="00AB53C2">
        <w:t>.</w:t>
      </w:r>
      <w:r w:rsidR="00CC4EC6">
        <w:t xml:space="preserve">” </w:t>
      </w:r>
    </w:p>
    <w:p w14:paraId="7561C95A" w14:textId="43735E74" w:rsidR="002203D5" w:rsidRDefault="00576A14" w:rsidP="006644B9">
      <w:pPr>
        <w:spacing w:line="480" w:lineRule="auto"/>
      </w:pPr>
      <w:r w:rsidRPr="00C72F5B">
        <w:t>We also find a</w:t>
      </w:r>
      <w:r w:rsidR="002203D5" w:rsidRPr="00C72F5B">
        <w:t xml:space="preserve"> few distinctive</w:t>
      </w:r>
      <w:r w:rsidRPr="00C72F5B">
        <w:t xml:space="preserve"> Pharisaical</w:t>
      </w:r>
      <w:r w:rsidR="002203D5" w:rsidRPr="00C72F5B">
        <w:t xml:space="preserve"> doctrines from Josephus’s works and the </w:t>
      </w:r>
      <w:r w:rsidRPr="00C72F5B">
        <w:t>New Testament</w:t>
      </w:r>
      <w:r w:rsidR="002203D5" w:rsidRPr="00C72F5B">
        <w:t xml:space="preserve"> writings. First, the Pharisees placed </w:t>
      </w:r>
      <w:r w:rsidRPr="00C72F5B">
        <w:t>an emphasis</w:t>
      </w:r>
      <w:r w:rsidR="002203D5" w:rsidRPr="00C72F5B">
        <w:t xml:space="preserve"> on </w:t>
      </w:r>
      <w:r w:rsidR="000743A4" w:rsidRPr="00C72F5B">
        <w:t xml:space="preserve">the doctrine of </w:t>
      </w:r>
      <w:r w:rsidR="002203D5" w:rsidRPr="00C72F5B">
        <w:t>Fate, and the sovereignty of God</w:t>
      </w:r>
      <w:r w:rsidR="000743A4" w:rsidRPr="00C72F5B">
        <w:t>. H</w:t>
      </w:r>
      <w:r w:rsidR="002203D5" w:rsidRPr="00C72F5B">
        <w:t>owever</w:t>
      </w:r>
      <w:r w:rsidR="000743A4" w:rsidRPr="00C72F5B">
        <w:t>, they</w:t>
      </w:r>
      <w:r w:rsidR="002203D5" w:rsidRPr="00C72F5B">
        <w:t xml:space="preserve"> also tried to merge this with the freedom of man. In both War and Antiquity Josephus mentions the Pharisees ideas of Fate. He first writes in Wars that the Pharisees “attribute everything to Fate and to God; they hold that to act rightly or </w:t>
      </w:r>
      <w:r w:rsidR="006644B9" w:rsidRPr="00C72F5B">
        <w:t>otherwise</w:t>
      </w:r>
      <w:r w:rsidR="002203D5" w:rsidRPr="00C72F5B">
        <w:t xml:space="preserve"> rests,</w:t>
      </w:r>
      <w:r w:rsidR="002203D5">
        <w:t xml:space="preserve"> </w:t>
      </w:r>
      <w:r w:rsidR="006644B9">
        <w:t>indeed</w:t>
      </w:r>
      <w:r w:rsidR="002203D5">
        <w:t>, for the most part with me</w:t>
      </w:r>
      <w:r w:rsidR="006644B9">
        <w:t>n</w:t>
      </w:r>
      <w:r w:rsidR="002203D5">
        <w:t>, but that in each action Fate co-operates.”</w:t>
      </w:r>
      <w:r w:rsidR="006644B9">
        <w:t xml:space="preserve"> (</w:t>
      </w:r>
      <w:r w:rsidR="006644B9">
        <w:rPr>
          <w:i/>
          <w:iCs/>
        </w:rPr>
        <w:t xml:space="preserve">J.W. </w:t>
      </w:r>
      <w:r w:rsidR="006644B9">
        <w:t xml:space="preserve">2.162-163) </w:t>
      </w:r>
      <w:r w:rsidR="002203D5">
        <w:lastRenderedPageBreak/>
        <w:t xml:space="preserve">Later </w:t>
      </w:r>
      <w:r w:rsidR="006644B9">
        <w:t>i</w:t>
      </w:r>
      <w:r w:rsidR="002203D5">
        <w:t xml:space="preserve">n </w:t>
      </w:r>
      <w:r w:rsidR="002203D5">
        <w:rPr>
          <w:i/>
          <w:iCs/>
        </w:rPr>
        <w:t xml:space="preserve">Antiquity </w:t>
      </w:r>
      <w:r w:rsidR="002203D5">
        <w:t>he writes that “</w:t>
      </w:r>
      <w:r w:rsidR="002203D5" w:rsidRPr="002203D5">
        <w:t>when they determine that all things are done by fate, they do not take away the freedom from men of acting as they think fit; since their notion is, that it hath pleased God to make a temperament, whereby what he wills is done, but so that the will of men can act virtuously or viciously.</w:t>
      </w:r>
      <w:r w:rsidR="002203D5">
        <w:t>” (</w:t>
      </w:r>
      <w:r w:rsidR="002203D5">
        <w:rPr>
          <w:i/>
          <w:iCs/>
        </w:rPr>
        <w:t>A.J.</w:t>
      </w:r>
      <w:r w:rsidR="002203D5">
        <w:t xml:space="preserve"> 18.13)</w:t>
      </w:r>
      <w:r w:rsidR="006644B9">
        <w:t xml:space="preserve"> The</w:t>
      </w:r>
      <w:r w:rsidR="006644B9" w:rsidRPr="006644B9">
        <w:t xml:space="preserve"> Mishnah attributes </w:t>
      </w:r>
      <w:r w:rsidR="006644B9">
        <w:t xml:space="preserve">a similar view to a </w:t>
      </w:r>
      <w:r w:rsidR="006644B9" w:rsidRPr="006644B9">
        <w:t>R</w:t>
      </w:r>
      <w:r w:rsidR="006644B9">
        <w:t>abi</w:t>
      </w:r>
      <w:r w:rsidR="006644B9" w:rsidRPr="006644B9">
        <w:t xml:space="preserve"> Akiba</w:t>
      </w:r>
      <w:r w:rsidR="006644B9">
        <w:t>, that “</w:t>
      </w:r>
      <w:r w:rsidR="006644B9" w:rsidRPr="006644B9">
        <w:t>All is foreseen, but freedom of choice is given</w:t>
      </w:r>
      <w:r w:rsidR="00C72F5B">
        <w:t>.</w:t>
      </w:r>
      <w:r w:rsidR="006644B9">
        <w:t>”</w:t>
      </w:r>
      <w:r w:rsidR="006644B9" w:rsidRPr="006644B9">
        <w:t xml:space="preserve"> (Avot 3.16</w:t>
      </w:r>
      <w:r w:rsidR="00C72F5B">
        <w:t xml:space="preserve">) </w:t>
      </w:r>
      <w:r w:rsidR="006644B9">
        <w:t>Sanders describes the composite in this way:</w:t>
      </w:r>
    </w:p>
    <w:p w14:paraId="72D3B797" w14:textId="7ADCC3D6" w:rsidR="006644B9" w:rsidRDefault="006644B9" w:rsidP="006644B9">
      <w:pPr>
        <w:spacing w:line="240" w:lineRule="auto"/>
        <w:ind w:left="720" w:firstLine="360"/>
      </w:pPr>
      <w:r w:rsidRPr="006644B9">
        <w:t>The religious conscience readily finds occasion for expression of both complete determination by God and individual responsibility. Belief in God’s sovereignty and grace leads to expressions of divine providence and foreknowledge, while belief in his commandments requires the assumption of individual choice. The Pharisees accepted both: election by grace, obedience by freewill.</w:t>
      </w:r>
      <w:r w:rsidRPr="006644B9">
        <w:rPr>
          <w:rStyle w:val="FootnoteReference"/>
        </w:rPr>
        <w:t xml:space="preserve"> </w:t>
      </w:r>
      <w:r>
        <w:rPr>
          <w:rStyle w:val="FootnoteReference"/>
        </w:rPr>
        <w:footnoteReference w:id="28"/>
      </w:r>
      <w:r w:rsidRPr="006644B9">
        <w:t xml:space="preserve"> </w:t>
      </w:r>
    </w:p>
    <w:p w14:paraId="0251DEFC" w14:textId="55153F6F" w:rsidR="006644B9" w:rsidRDefault="000743A4" w:rsidP="006644B9">
      <w:r>
        <w:t>This idea</w:t>
      </w:r>
      <w:r w:rsidR="006644B9">
        <w:t xml:space="preserve"> is </w:t>
      </w:r>
      <w:r>
        <w:t>also</w:t>
      </w:r>
      <w:r w:rsidR="006644B9">
        <w:t xml:space="preserve"> echoed in the Pharisee </w:t>
      </w:r>
      <w:r>
        <w:t>Gamaliel’s</w:t>
      </w:r>
      <w:r w:rsidR="006644B9">
        <w:t xml:space="preserve"> advice to the Sanhedrin in Acts 5, </w:t>
      </w:r>
      <w:r w:rsidR="006644B9" w:rsidRPr="006644B9">
        <w:t>“Men of Israel, take care what you are about to do with these men</w:t>
      </w:r>
      <w:r w:rsidR="006644B9">
        <w:t>….</w:t>
      </w:r>
      <w:r w:rsidR="006644B9" w:rsidRPr="006644B9">
        <w:t xml:space="preserve"> for if this plan or this undertaking is of man, it will fail; but if it is of God, you will not be able to overthrow them. You might even be found opposing God!”</w:t>
      </w:r>
      <w:r>
        <w:t xml:space="preserve"> (Acts 5:34-39). </w:t>
      </w:r>
    </w:p>
    <w:p w14:paraId="31EB96AC" w14:textId="34E4A76E" w:rsidR="00070E9E" w:rsidRPr="001A7F4C" w:rsidRDefault="000743A4" w:rsidP="001A7F4C">
      <w:r>
        <w:t>Another doctrine of the Pharisees that is put forward by the Gospels and Acts and echoed by Josephus is their view of the resurrection of the dead. Acts tells us that “</w:t>
      </w:r>
      <w:r w:rsidRPr="000743A4">
        <w:t>the Sadducees say that there is no resurrection, nor angel, nor spirit, but the Pharisees acknowledge them all</w:t>
      </w:r>
      <w:r>
        <w:t>.” (Acts 23:8) and Josephus also notes that the Pharisees “</w:t>
      </w:r>
      <w:r w:rsidRPr="000743A4">
        <w:t>believe that souls have an immortal vigor in them, and that under the earth there will be rewards or punishments</w:t>
      </w:r>
      <w:r w:rsidR="00C72F5B">
        <w:t>.”</w:t>
      </w:r>
      <w:r>
        <w:t xml:space="preserve"> (</w:t>
      </w:r>
      <w:r>
        <w:rPr>
          <w:i/>
          <w:iCs/>
        </w:rPr>
        <w:t>A.J.</w:t>
      </w:r>
      <w:r>
        <w:t xml:space="preserve"> 18.14) Thus both sources agree that Pharisees held to the resurrection of the dead. </w:t>
      </w:r>
    </w:p>
    <w:p w14:paraId="0188F574" w14:textId="689C2C9D" w:rsidR="008A38FE" w:rsidRDefault="00A90444" w:rsidP="004C2FDB">
      <w:pPr>
        <w:pStyle w:val="Heading1"/>
      </w:pPr>
      <w:r>
        <w:t>The Pharisees in the Gospels</w:t>
      </w:r>
    </w:p>
    <w:p w14:paraId="2CB9D406" w14:textId="2B8EF09E" w:rsidR="00CC728A" w:rsidRDefault="00A90444" w:rsidP="00CC728A">
      <w:r>
        <w:t>In the Gospels t</w:t>
      </w:r>
      <w:r w:rsidR="00101B4B">
        <w:t xml:space="preserve">he Pharisees interacted with Jesus frequently, often challenging his teachings and actions. </w:t>
      </w:r>
      <w:r w:rsidR="00CC728A">
        <w:t xml:space="preserve">The Pharisees viewed Jesus as a threat to their authority and teachings. </w:t>
      </w:r>
      <w:r w:rsidR="00CC728A">
        <w:lastRenderedPageBreak/>
        <w:t>They saw him as a radical teacher who challenged traditional Jewish practices and undermined their authority. The Pharisees often criticized Jesus for associating with sinners and for violating Jewish law. They accused him of blasphemy and sought to have him arrested and executed. The Pharisees were also suspicious of Jesus’ followers, believing that they were trying to subvert the authority of the Jewish leaders. Despite their opposition to Jesus, some members of the Pharisees were intrigued by his teachings and the crowds that followed him. Some Pharisees even became followers of Jesus, such as Nicodemus. However, the majority of the Pharisees remained hostile towards Jesus and saw him as a threat to their way of life and teachings.</w:t>
      </w:r>
      <w:r w:rsidR="00C63FAB">
        <w:t xml:space="preserve"> Understanding the background of the party of the Pharisees can give more context when studying New Testament passages where Jesus interacts with the Pharisees. </w:t>
      </w:r>
    </w:p>
    <w:p w14:paraId="24C4938C" w14:textId="3579502F" w:rsidR="000C5432" w:rsidRDefault="000C5432" w:rsidP="000C5432">
      <w:pPr>
        <w:spacing w:after="240"/>
      </w:pPr>
      <w:r>
        <w:t>A good case study</w:t>
      </w:r>
      <w:r w:rsidR="00C63FAB">
        <w:t xml:space="preserve"> can be </w:t>
      </w:r>
      <w:r>
        <w:t xml:space="preserve">found in Matthew 12. </w:t>
      </w:r>
      <w:r w:rsidR="00101B4B">
        <w:t xml:space="preserve"> </w:t>
      </w:r>
    </w:p>
    <w:p w14:paraId="23DF092B" w14:textId="0A05EFE6" w:rsidR="000C5432" w:rsidRPr="00C63FAB" w:rsidRDefault="000C5432" w:rsidP="00C63FAB">
      <w:pPr>
        <w:spacing w:line="240" w:lineRule="auto"/>
        <w:ind w:left="720" w:firstLine="360"/>
        <w:rPr>
          <w:i/>
          <w:iCs/>
        </w:rPr>
      </w:pPr>
      <w:r w:rsidRPr="000C5432">
        <w:rPr>
          <w:i/>
          <w:iCs/>
        </w:rPr>
        <w:t>At that time Jesus went through the grainfields on the Sabbath. His disciples were hungry, and they began to pluck heads of grain and to eat. But when the Pharisees saw it, they said to him, “Look, your disciples are doing what is not lawful to do on the Sabbath.” He said to them, “Have you not read what David did when he was hungry, and those who were with him: how he entered the house of God and ate the bread of the Presence, which it was not lawful for him to eat nor for those who were with him, but only for the priests? Or have you not read in the Law how on the Sabbath the priests in the temple profane the Sabbath and are guiltless? I tell you, something greater than the temple is here. And if you had known what this means, ‘I desire mercy, and not sacrifice,’ you would not have condemned the guiltless. For the Son of Man is lord of the Sabbath.”</w:t>
      </w:r>
      <w:r w:rsidRPr="00C63FAB">
        <w:rPr>
          <w:i/>
          <w:iCs/>
        </w:rPr>
        <w:t xml:space="preserve"> (Matt 12:1-8)</w:t>
      </w:r>
    </w:p>
    <w:p w14:paraId="40153854" w14:textId="111A6A93" w:rsidR="00101B4B" w:rsidRDefault="00C63FAB" w:rsidP="00101B4B">
      <w:r>
        <w:t xml:space="preserve">This story describes a time where </w:t>
      </w:r>
      <w:r w:rsidR="00101B4B">
        <w:t xml:space="preserve">Jesus and his disciples were walking through a grain field on the Sabbath </w:t>
      </w:r>
      <w:r>
        <w:t>and his</w:t>
      </w:r>
      <w:r w:rsidR="00101B4B">
        <w:t xml:space="preserve"> disciples picked and ate some of the grain. The Pharisees </w:t>
      </w:r>
      <w:r>
        <w:t xml:space="preserve">confronted them and </w:t>
      </w:r>
      <w:r w:rsidR="00101B4B">
        <w:t>accused Jesus and his disciples of breaking the Sabbath law, which prohibited work on the Sabbath. Jesus respond</w:t>
      </w:r>
      <w:r>
        <w:t>s</w:t>
      </w:r>
      <w:r w:rsidR="00101B4B">
        <w:t xml:space="preserve"> by pointing out that David and his companions had eaten consecrated bread, which was also forbidden by the law, but were not punished. He </w:t>
      </w:r>
      <w:r w:rsidR="00101B4B">
        <w:lastRenderedPageBreak/>
        <w:t xml:space="preserve">then declared that he was Lord of the Sabbath and </w:t>
      </w:r>
      <w:r w:rsidR="00C93DBD">
        <w:t xml:space="preserve">later </w:t>
      </w:r>
      <w:r w:rsidR="00101B4B">
        <w:t>healed a man with a withered hand on the Sabbath, angering the Pharisees.</w:t>
      </w:r>
    </w:p>
    <w:p w14:paraId="3F030BA0" w14:textId="14A5AD98" w:rsidR="00126869" w:rsidRDefault="00AB53C2" w:rsidP="000D425B">
      <w:r>
        <w:t xml:space="preserve"> A</w:t>
      </w:r>
      <w:r w:rsidR="0029287C">
        <w:t>t first read, it may appear that the Pharisees are being harsh</w:t>
      </w:r>
      <w:r w:rsidR="00EF1E08">
        <w:t xml:space="preserve"> and overly critical of Jesus and his disciples</w:t>
      </w:r>
      <w:r w:rsidR="0029287C">
        <w:t>. What harm i</w:t>
      </w:r>
      <w:r w:rsidR="00EF1E08">
        <w:t>s</w:t>
      </w:r>
      <w:r w:rsidR="0029287C">
        <w:t xml:space="preserve"> there</w:t>
      </w:r>
      <w:r>
        <w:t xml:space="preserve"> in p</w:t>
      </w:r>
      <w:r w:rsidR="0029287C">
        <w:t>icking grain on the Sabbath? However, the Pharisees would have been very familiar with</w:t>
      </w:r>
      <w:r w:rsidR="00EF1E08">
        <w:t xml:space="preserve"> the account in</w:t>
      </w:r>
      <w:r w:rsidR="0029287C">
        <w:t xml:space="preserve"> </w:t>
      </w:r>
      <w:r w:rsidR="004C2FDB">
        <w:t>Numbers 15: 32-26</w:t>
      </w:r>
      <w:r w:rsidR="00EF1E08">
        <w:t xml:space="preserve"> where a man was stoned to death under the order of God because he was picking up sticks on the Sabbath. The Torah takes the Sabbath very </w:t>
      </w:r>
      <w:r w:rsidR="004C2FDB">
        <w:t>seriously and</w:t>
      </w:r>
      <w:r w:rsidR="00EF1E08">
        <w:t xml:space="preserve"> gives numerous warnings to those who </w:t>
      </w:r>
      <w:r w:rsidR="004C2FDB">
        <w:t>would</w:t>
      </w:r>
      <w:r w:rsidR="00EF1E08">
        <w:t xml:space="preserve"> break it.</w:t>
      </w:r>
      <w:r w:rsidR="00E5751C">
        <w:t xml:space="preserve"> In Exodus 34 God gives this warning to the people of Israel about keeping the Sabbath; </w:t>
      </w:r>
      <w:r w:rsidR="00E5751C" w:rsidRPr="00E5751C">
        <w:t xml:space="preserve">“You shall keep the Sabbath, because it is holy for you. Everyone who profanes it shall be put to death. Whoever does any work on it, that soul shall be cut off from among his people. Six days shall work be done, but the seventh day is a Sabbath </w:t>
      </w:r>
      <w:r w:rsidR="00E5751C" w:rsidRPr="007C01A2">
        <w:t>of solemn rest, holy to the Lord. Whoever does any work on the Sabbath day shall be put to</w:t>
      </w:r>
      <w:r w:rsidR="00E5751C" w:rsidRPr="00E5751C">
        <w:t xml:space="preserve"> death.</w:t>
      </w:r>
      <w:r w:rsidR="00E5751C">
        <w:t>” (Exodus 34:14-15)</w:t>
      </w:r>
      <w:r w:rsidR="008F3ADD">
        <w:t xml:space="preserve"> </w:t>
      </w:r>
      <w:r w:rsidR="00E5751C">
        <w:t>So</w:t>
      </w:r>
      <w:r w:rsidR="00EF1E08">
        <w:t xml:space="preserve"> what appears to be an overly critical correction on the surface actually stems from a deep respect for the law of God </w:t>
      </w:r>
      <w:r w:rsidR="008F3ADD">
        <w:t>and a fear of breaking his commands</w:t>
      </w:r>
      <w:r w:rsidR="00EF1E08">
        <w:t>. This accords with what we have already described to be the character of the Pharisees.</w:t>
      </w:r>
      <w:r w:rsidR="00126869">
        <w:t xml:space="preserve"> </w:t>
      </w:r>
      <w:r w:rsidR="008F3ADD">
        <w:t xml:space="preserve">The Pharisees probably </w:t>
      </w:r>
      <w:r w:rsidR="008F3ADD" w:rsidRPr="008F3ADD">
        <w:t>believed that</w:t>
      </w:r>
      <w:r w:rsidR="008F3ADD">
        <w:t xml:space="preserve"> this type of</w:t>
      </w:r>
      <w:r w:rsidR="008F3ADD" w:rsidRPr="008F3ADD">
        <w:t xml:space="preserve"> leniency towards the law</w:t>
      </w:r>
      <w:r w:rsidR="008D4B0C">
        <w:t xml:space="preserve"> by the Jewish people is</w:t>
      </w:r>
      <w:r w:rsidR="008F3ADD" w:rsidRPr="008F3ADD">
        <w:t xml:space="preserve"> was what led God to permit the Roman invasion of </w:t>
      </w:r>
      <w:r w:rsidR="002351E2">
        <w:t>Israel</w:t>
      </w:r>
      <w:r w:rsidR="00126869">
        <w:t xml:space="preserve">. </w:t>
      </w:r>
      <w:r w:rsidR="00126869" w:rsidRPr="007C01A2">
        <w:t xml:space="preserve">While not totally in the right, the Pharisees </w:t>
      </w:r>
      <w:r w:rsidR="000D425B" w:rsidRPr="007C01A2">
        <w:t>adherence to the law stemmed out of a desire to please God.</w:t>
      </w:r>
      <w:r w:rsidR="000D425B">
        <w:t xml:space="preserve"> </w:t>
      </w:r>
      <w:r w:rsidR="00126869">
        <w:t xml:space="preserve"> </w:t>
      </w:r>
    </w:p>
    <w:p w14:paraId="640DD3D7" w14:textId="153E542A" w:rsidR="00101B4B" w:rsidRDefault="008B6F5A" w:rsidP="00D15975">
      <w:r>
        <w:t>This context can help frame</w:t>
      </w:r>
      <w:r w:rsidR="00126869">
        <w:t xml:space="preserve"> Jesus’ interactions with the Pharisees</w:t>
      </w:r>
      <w:r>
        <w:t xml:space="preserve">. The question is not “how could the pharisees be so legalistic?” but rather “what does following </w:t>
      </w:r>
      <w:r w:rsidR="00E92B21">
        <w:t>the Law of God</w:t>
      </w:r>
      <w:r>
        <w:t xml:space="preserve"> actually look like?” </w:t>
      </w:r>
      <w:r w:rsidR="00E92B21">
        <w:t xml:space="preserve">This question </w:t>
      </w:r>
      <w:r w:rsidR="00AB53C2">
        <w:t>is</w:t>
      </w:r>
      <w:r w:rsidR="00E92B21">
        <w:t xml:space="preserve"> much more pertinent to readers than the first. </w:t>
      </w:r>
      <w:r>
        <w:t>The Pharisees thought their adherence to the law was pleasing to God, yet Jesus clearly didn’t think so.</w:t>
      </w:r>
      <w:r w:rsidR="004C1D14">
        <w:t xml:space="preserve"> Morris notes in his commentary on Matthew that</w:t>
      </w:r>
      <w:r w:rsidR="004C1D14" w:rsidRPr="004C1D14">
        <w:t xml:space="preserve"> </w:t>
      </w:r>
      <w:r w:rsidR="004C1D14">
        <w:t>“</w:t>
      </w:r>
      <w:r w:rsidR="002179D9">
        <w:t>i</w:t>
      </w:r>
      <w:r w:rsidR="004C1D14" w:rsidRPr="004C1D14">
        <w:t xml:space="preserve">t was not that he thought the Pharisees were too rigorous in their Sabbath observance and was trying to relieve a grievous burden. Rather, he held </w:t>
      </w:r>
      <w:r w:rsidR="004C1D14" w:rsidRPr="004C1D14">
        <w:lastRenderedPageBreak/>
        <w:t>that they had the wrong idea of the Sabbath altogether.</w:t>
      </w:r>
      <w:r w:rsidR="004C1D14">
        <w:t>”</w:t>
      </w:r>
      <w:r w:rsidR="004C1D14" w:rsidRPr="004C1D14">
        <w:rPr>
          <w:vertAlign w:val="superscript"/>
        </w:rPr>
        <w:footnoteReference w:id="29"/>
      </w:r>
      <w:r>
        <w:t xml:space="preserve"> Readers must reckon with the fact that the Pharisees were following the Torah the best they knew how. They thought they were pleasing God</w:t>
      </w:r>
      <w:r w:rsidR="004C1D14">
        <w:t xml:space="preserve"> with their adherence to the Law</w:t>
      </w:r>
      <w:r>
        <w:t xml:space="preserve">. The question the Gospels answer </w:t>
      </w:r>
      <w:r w:rsidR="002179D9">
        <w:t>is “what</w:t>
      </w:r>
      <w:r>
        <w:t xml:space="preserve"> does a life pleasing to God really look like?” </w:t>
      </w:r>
      <w:r w:rsidR="00126869">
        <w:t xml:space="preserve">Jesus rightly criticizes the Pharisees because they have made following the Torah about external righteousness. However, what Jesus and the gospel writers emphasize is that truly following the Torah is not simply external </w:t>
      </w:r>
      <w:r w:rsidR="001841F0">
        <w:t>adherence to</w:t>
      </w:r>
      <w:r w:rsidR="00126869">
        <w:t xml:space="preserve"> </w:t>
      </w:r>
      <w:r w:rsidR="002179D9">
        <w:t>a set of commandments</w:t>
      </w:r>
      <w:r w:rsidR="00126869">
        <w:t>, but</w:t>
      </w:r>
      <w:r w:rsidR="001841F0">
        <w:t xml:space="preserve"> rather</w:t>
      </w:r>
      <w:r w:rsidR="00126869">
        <w:t xml:space="preserve"> an internal transformation of a heart to</w:t>
      </w:r>
      <w:r>
        <w:t xml:space="preserve"> conform to</w:t>
      </w:r>
      <w:r w:rsidR="00126869">
        <w:t xml:space="preserve"> </w:t>
      </w:r>
      <w:r w:rsidR="001841F0">
        <w:t xml:space="preserve">the character of </w:t>
      </w:r>
      <w:r w:rsidR="00126869">
        <w:t>God.</w:t>
      </w:r>
      <w:r w:rsidR="004C1D14" w:rsidRPr="004C1D14">
        <w:rPr>
          <w:rFonts w:ascii="Calibri" w:hAnsi="Calibri" w:cs="Calibri"/>
        </w:rPr>
        <w:t xml:space="preserve"> </w:t>
      </w:r>
      <w:r w:rsidR="004C1D14" w:rsidRPr="004C1D14">
        <w:t xml:space="preserve">Blomberg </w:t>
      </w:r>
      <w:r w:rsidR="004C1D14">
        <w:t xml:space="preserve">when commenting on verse 7, “I desire mercy and not sacrifice” </w:t>
      </w:r>
      <w:r w:rsidR="002179D9">
        <w:t xml:space="preserve">notes </w:t>
      </w:r>
      <w:r w:rsidR="004C1D14">
        <w:t>that Jesus’</w:t>
      </w:r>
      <w:r w:rsidR="004C1D14">
        <w:rPr>
          <w:rFonts w:ascii="Calibri" w:hAnsi="Calibri" w:cs="Calibri"/>
        </w:rPr>
        <w:t xml:space="preserve"> “</w:t>
      </w:r>
      <w:r w:rsidR="004C1D14" w:rsidRPr="004C1D14">
        <w:t>approach is not arbitrary but based on God’s priorities of putting compassion above ritual</w:t>
      </w:r>
      <w:r w:rsidR="004C1D14">
        <w:t>.”</w:t>
      </w:r>
      <w:r w:rsidR="004C1D14" w:rsidRPr="004C1D14">
        <w:rPr>
          <w:vertAlign w:val="superscript"/>
        </w:rPr>
        <w:footnoteReference w:id="30"/>
      </w:r>
      <w:r w:rsidR="001841F0">
        <w:t xml:space="preserve"> </w:t>
      </w:r>
      <w:r w:rsidR="00D15975">
        <w:t xml:space="preserve">In this way the Pharisees, although perhaps well intended, missed the heart of God and the very person of God as he walked among their midst. </w:t>
      </w:r>
    </w:p>
    <w:p w14:paraId="10C69F72" w14:textId="2EDF8898" w:rsidR="00E400D9" w:rsidRPr="00E400D9" w:rsidRDefault="000A7593" w:rsidP="00E400D9">
      <w:pPr>
        <w:pStyle w:val="Heading1"/>
        <w:spacing w:before="0"/>
      </w:pPr>
      <w:r w:rsidRPr="008A38FE">
        <w:t>Conclusi</w:t>
      </w:r>
      <w:r w:rsidR="008A38FE" w:rsidRPr="008A38FE">
        <w:t>on</w:t>
      </w:r>
    </w:p>
    <w:p w14:paraId="6D70A42A" w14:textId="000B04D7" w:rsidR="00822688" w:rsidRDefault="00E400D9" w:rsidP="00E400D9">
      <w:r>
        <w:t>The</w:t>
      </w:r>
      <w:r w:rsidRPr="00E400D9">
        <w:t xml:space="preserve"> rise and nature of the Pharisees, as explored in this essay, shed</w:t>
      </w:r>
      <w:r>
        <w:t>s</w:t>
      </w:r>
      <w:r w:rsidRPr="00E400D9">
        <w:t xml:space="preserve"> light on the complexity of Jewish politics during the Second Temple </w:t>
      </w:r>
      <w:r>
        <w:t>period</w:t>
      </w:r>
      <w:r w:rsidRPr="00E400D9">
        <w:t>.</w:t>
      </w:r>
      <w:r>
        <w:t xml:space="preserve"> </w:t>
      </w:r>
      <w:r w:rsidRPr="00E400D9">
        <w:t>Although the formation of Jewish parties during this period was multifaceted, the study of these groups, including their beliefs, practices, and interactions with one another, can help us better understand the historical context of the New Testament and the teachings of Jesus</w:t>
      </w:r>
      <w:r>
        <w:t>. Uncovering the historical Pharisees shows us a group of devout God fear</w:t>
      </w:r>
      <w:r w:rsidR="00AB53C2">
        <w:t>er</w:t>
      </w:r>
      <w:r>
        <w:t xml:space="preserve">s, that were wholly committed to the Law of God. In our own studies of God, we must learn from the Pharisees. An appearance of godliness can still miss </w:t>
      </w:r>
      <w:r>
        <w:lastRenderedPageBreak/>
        <w:t xml:space="preserve">the heart of God. In our own lives and practice of Christianity, we must make sure that in our religious </w:t>
      </w:r>
      <w:r w:rsidR="00AB53C2">
        <w:t>outworking</w:t>
      </w:r>
      <w:r>
        <w:t xml:space="preserve"> that we too are not missing the character and heart of God. </w:t>
      </w:r>
    </w:p>
    <w:p w14:paraId="320032CE" w14:textId="77777777" w:rsidR="00A60D62" w:rsidRDefault="00A60D62" w:rsidP="00AB53C2">
      <w:pPr>
        <w:ind w:firstLine="0"/>
      </w:pPr>
    </w:p>
    <w:p w14:paraId="4CA9C42E" w14:textId="77777777" w:rsidR="00A60D62" w:rsidRDefault="00A60D62" w:rsidP="00790CE7">
      <w:pPr>
        <w:sectPr w:rsidR="00A60D62" w:rsidSect="00790CE7">
          <w:headerReference w:type="default" r:id="rId9"/>
          <w:footerReference w:type="default" r:id="rId10"/>
          <w:headerReference w:type="first" r:id="rId11"/>
          <w:footerReference w:type="first" r:id="rId12"/>
          <w:pgSz w:w="12240" w:h="15840" w:code="1"/>
          <w:pgMar w:top="1440" w:right="1440" w:bottom="1440" w:left="1440" w:header="1080" w:footer="1080" w:gutter="0"/>
          <w:pgNumType w:start="1"/>
          <w:cols w:space="720"/>
          <w:noEndnote/>
          <w:titlePg/>
        </w:sectPr>
      </w:pPr>
    </w:p>
    <w:p w14:paraId="27D7ED28" w14:textId="77777777" w:rsidR="00790CE7" w:rsidRDefault="00790CE7" w:rsidP="00790CE7">
      <w:pPr>
        <w:pStyle w:val="Chapter"/>
      </w:pPr>
      <w:r>
        <w:lastRenderedPageBreak/>
        <w:t>Bibliography</w:t>
      </w:r>
    </w:p>
    <w:p w14:paraId="21B1E635" w14:textId="77777777" w:rsidR="00790CE7" w:rsidRPr="005D6108" w:rsidRDefault="00790CE7" w:rsidP="00790CE7">
      <w:pPr>
        <w:spacing w:line="240" w:lineRule="atLeast"/>
        <w:ind w:firstLine="0"/>
        <w:jc w:val="center"/>
      </w:pPr>
    </w:p>
    <w:p w14:paraId="7BF1A874" w14:textId="74EA730C" w:rsidR="009835B4" w:rsidRDefault="009835B4" w:rsidP="00DE7BFF">
      <w:pPr>
        <w:pStyle w:val="BibliographyEntry"/>
      </w:pPr>
      <w:r w:rsidRPr="009835B4">
        <w:rPr>
          <w:i/>
          <w:iCs/>
        </w:rPr>
        <w:t>The Holy Bible, English Standard Version.</w:t>
      </w:r>
      <w:r w:rsidRPr="009835B4">
        <w:t xml:space="preserve"> Wheaton, IL: Crossway Bibles, 2016.</w:t>
      </w:r>
    </w:p>
    <w:p w14:paraId="1A6C7C37" w14:textId="213E243E" w:rsidR="00D75C0F" w:rsidRDefault="00D75C0F" w:rsidP="001E69F9">
      <w:pPr>
        <w:pStyle w:val="BibliographyEntry"/>
      </w:pPr>
      <w:r>
        <w:t xml:space="preserve">Josephus, Flavius, and William Whiston. </w:t>
      </w:r>
      <w:r>
        <w:rPr>
          <w:i/>
          <w:iCs/>
        </w:rPr>
        <w:t>The Works of Josephus: Complete and Unabridged</w:t>
      </w:r>
      <w:r>
        <w:t>. Peabody: Hendrickson, 1987.</w:t>
      </w:r>
    </w:p>
    <w:p w14:paraId="3066A15C" w14:textId="77777777" w:rsidR="00825F88" w:rsidRPr="00825F88" w:rsidRDefault="00825F88" w:rsidP="00DE7BFF">
      <w:pPr>
        <w:pStyle w:val="BibliographyEntry"/>
      </w:pPr>
      <w:r w:rsidRPr="00825F88">
        <w:t xml:space="preserve">Mishnah. Tractate Avot. Translated by William Davidson. Tel Aviv: </w:t>
      </w:r>
      <w:proofErr w:type="spellStart"/>
      <w:r w:rsidRPr="00825F88">
        <w:t>Hemed</w:t>
      </w:r>
      <w:proofErr w:type="spellEnd"/>
      <w:r w:rsidRPr="00825F88">
        <w:t xml:space="preserve"> Books, 2002.</w:t>
      </w:r>
    </w:p>
    <w:p w14:paraId="13EB4A10" w14:textId="5D7AC59C" w:rsidR="000C5432" w:rsidRDefault="000C5432" w:rsidP="000A559E">
      <w:pPr>
        <w:pStyle w:val="BibliographyEntry"/>
      </w:pPr>
      <w:r w:rsidRPr="000C5432">
        <w:t xml:space="preserve">Blomberg, Craig. </w:t>
      </w:r>
      <w:r w:rsidRPr="000C5432">
        <w:rPr>
          <w:i/>
          <w:iCs/>
        </w:rPr>
        <w:t>Matthew</w:t>
      </w:r>
      <w:r w:rsidRPr="000C5432">
        <w:t>. Vol. 22. The New American Commentary. Nashville: Broadman &amp; Holman Publishers, 1992.</w:t>
      </w:r>
    </w:p>
    <w:p w14:paraId="76BDF1B9" w14:textId="4479E8F8" w:rsidR="0071705B" w:rsidRDefault="0071705B" w:rsidP="000A559E">
      <w:pPr>
        <w:pStyle w:val="BibliographyEntry"/>
      </w:pPr>
      <w:r w:rsidRPr="0071705B">
        <w:t>Bock, Darrell L. </w:t>
      </w:r>
      <w:r w:rsidRPr="0071705B">
        <w:rPr>
          <w:i/>
          <w:iCs/>
        </w:rPr>
        <w:t>Studying the Historical Jesus:</w:t>
      </w:r>
      <w:r>
        <w:rPr>
          <w:i/>
          <w:iCs/>
        </w:rPr>
        <w:t xml:space="preserve"> </w:t>
      </w:r>
      <w:r w:rsidRPr="0071705B">
        <w:rPr>
          <w:i/>
          <w:iCs/>
        </w:rPr>
        <w:t>A Guide to Sources and Methods</w:t>
      </w:r>
      <w:r w:rsidRPr="0071705B">
        <w:t xml:space="preserve">. </w:t>
      </w:r>
      <w:bookmarkStart w:id="3" w:name="_Hlk132709241"/>
      <w:r w:rsidRPr="0071705B">
        <w:t>Grand Rapids, M</w:t>
      </w:r>
      <w:r w:rsidR="009835B4">
        <w:t>I</w:t>
      </w:r>
      <w:r w:rsidRPr="0071705B">
        <w:t>: Baker Academic, 2002</w:t>
      </w:r>
      <w:bookmarkEnd w:id="3"/>
      <w:r w:rsidRPr="0071705B">
        <w:t>.</w:t>
      </w:r>
    </w:p>
    <w:p w14:paraId="4863EFEA" w14:textId="54FEA2F0" w:rsidR="00DE7BFF" w:rsidRDefault="00DE7BFF" w:rsidP="000A559E">
      <w:pPr>
        <w:pStyle w:val="BibliographyEntry"/>
      </w:pPr>
      <w:r w:rsidRPr="00825F88">
        <w:t xml:space="preserve">Cohen, Shaye J. D. </w:t>
      </w:r>
      <w:r w:rsidRPr="00825F88">
        <w:rPr>
          <w:i/>
        </w:rPr>
        <w:t>The Beginnings of Jewishness: Boundaries</w:t>
      </w:r>
      <w:r w:rsidRPr="00825F88">
        <w:t xml:space="preserve">, </w:t>
      </w:r>
      <w:r w:rsidRPr="00825F88">
        <w:rPr>
          <w:i/>
        </w:rPr>
        <w:t xml:space="preserve">Varieties, Uncertainties. </w:t>
      </w:r>
      <w:r w:rsidRPr="00825F88">
        <w:t>Berkeley: University of California Press, 2001.</w:t>
      </w:r>
    </w:p>
    <w:p w14:paraId="47BDC002" w14:textId="06925244" w:rsidR="00DE7BFF" w:rsidRDefault="00DE7BFF" w:rsidP="000A559E">
      <w:pPr>
        <w:pStyle w:val="BibliographyEntry"/>
        <w:rPr>
          <w:color w:val="FF0000"/>
        </w:rPr>
      </w:pPr>
      <w:bookmarkStart w:id="4" w:name="_Hlk132730595"/>
      <w:proofErr w:type="spellStart"/>
      <w:r w:rsidRPr="00546C75">
        <w:t>Deine</w:t>
      </w:r>
      <w:proofErr w:type="spellEnd"/>
      <w:r w:rsidRPr="00546C75">
        <w:t>, Roland. "Pharisees</w:t>
      </w:r>
      <w:r>
        <w:t>.</w:t>
      </w:r>
      <w:r w:rsidRPr="00546C75">
        <w:t>"</w:t>
      </w:r>
      <w:r w:rsidR="00292824">
        <w:t xml:space="preserve"> </w:t>
      </w:r>
      <w:r w:rsidRPr="00546C75">
        <w:t xml:space="preserve">In </w:t>
      </w:r>
      <w:r w:rsidRPr="00546C75">
        <w:rPr>
          <w:i/>
          <w:iCs/>
        </w:rPr>
        <w:t>Encyclopedia of Second Temple Judaism, vol. 2</w:t>
      </w:r>
      <w:r w:rsidRPr="00546C75">
        <w:t xml:space="preserve">, edited by Daniel </w:t>
      </w:r>
      <w:proofErr w:type="spellStart"/>
      <w:r w:rsidRPr="00546C75">
        <w:t>Gurtner</w:t>
      </w:r>
      <w:proofErr w:type="spellEnd"/>
      <w:r w:rsidRPr="00546C75">
        <w:t xml:space="preserve"> and Loren T. </w:t>
      </w:r>
      <w:proofErr w:type="spellStart"/>
      <w:r w:rsidRPr="00546C75">
        <w:t>Stuckenbruck</w:t>
      </w:r>
      <w:proofErr w:type="spellEnd"/>
      <w:r w:rsidRPr="00546C75">
        <w:t>, 907-913. London: T&amp;T Clark, 2019.</w:t>
      </w:r>
      <w:r>
        <w:t xml:space="preserve"> </w:t>
      </w:r>
      <w:bookmarkEnd w:id="4"/>
      <w:r w:rsidRPr="000C7B9D">
        <w:rPr>
          <w:color w:val="FF0000"/>
        </w:rPr>
        <w:t>[</w:t>
      </w:r>
      <w:r>
        <w:rPr>
          <w:color w:val="FF0000"/>
        </w:rPr>
        <w:t>pics]</w:t>
      </w:r>
    </w:p>
    <w:p w14:paraId="126BCAAC" w14:textId="7BDAA48B" w:rsidR="00DE7BFF" w:rsidRDefault="00DE7BFF" w:rsidP="000A559E">
      <w:pPr>
        <w:pStyle w:val="BibliographyEntry"/>
      </w:pPr>
      <w:proofErr w:type="spellStart"/>
      <w:r w:rsidRPr="00DE7BFF">
        <w:t>Grabbe</w:t>
      </w:r>
      <w:proofErr w:type="spellEnd"/>
      <w:r w:rsidRPr="00DE7BFF">
        <w:t xml:space="preserve">, Lester L. </w:t>
      </w:r>
      <w:r w:rsidRPr="00DE7BFF">
        <w:rPr>
          <w:i/>
          <w:iCs/>
        </w:rPr>
        <w:t>Judaic Religion in the Second Temple Period: Belief and Practice from the Exile to Yavneh</w:t>
      </w:r>
      <w:r w:rsidRPr="00DE7BFF">
        <w:t>. London: Routledge, 2000.</w:t>
      </w:r>
    </w:p>
    <w:p w14:paraId="0DE75F1C" w14:textId="0DB1EE6F" w:rsidR="000B2BD7" w:rsidRDefault="000B2BD7" w:rsidP="000A559E">
      <w:pPr>
        <w:pStyle w:val="BibliographyEntry"/>
      </w:pPr>
      <w:r w:rsidRPr="000B2BD7">
        <w:t>Horsley, Richard A. </w:t>
      </w:r>
      <w:r w:rsidRPr="000B2BD7">
        <w:rPr>
          <w:i/>
          <w:iCs/>
        </w:rPr>
        <w:t>The Pharisees and the Temple-State of Judea</w:t>
      </w:r>
      <w:r w:rsidRPr="000B2BD7">
        <w:t>. Eugene, Oregon: Cascade Books, 2022.</w:t>
      </w:r>
    </w:p>
    <w:p w14:paraId="7E14C175" w14:textId="4B9CD4EB" w:rsidR="000C5432" w:rsidRPr="00DE7BFF" w:rsidRDefault="000C5432" w:rsidP="000A559E">
      <w:pPr>
        <w:pStyle w:val="BibliographyEntry"/>
      </w:pPr>
      <w:r w:rsidRPr="000C5432">
        <w:t xml:space="preserve">Morris, Leon. </w:t>
      </w:r>
      <w:r w:rsidRPr="000C5432">
        <w:rPr>
          <w:i/>
          <w:iCs/>
        </w:rPr>
        <w:t>The Gospel according to Matthew</w:t>
      </w:r>
      <w:r w:rsidRPr="000C5432">
        <w:t>. The Pillar New Testament Commentary. Grand Rapids, MI; Leicester, England: W.B. Eerdmans; Inter-Varsity Press, 1992.</w:t>
      </w:r>
    </w:p>
    <w:p w14:paraId="695D8EF4" w14:textId="77777777" w:rsidR="00DE7BFF" w:rsidRPr="00DE7BFF" w:rsidRDefault="00DE7BFF" w:rsidP="000A559E">
      <w:pPr>
        <w:pStyle w:val="BibliographyEntry"/>
      </w:pPr>
      <w:proofErr w:type="spellStart"/>
      <w:r w:rsidRPr="00DE7BFF">
        <w:t>Neusner</w:t>
      </w:r>
      <w:proofErr w:type="spellEnd"/>
      <w:r w:rsidRPr="00DE7BFF">
        <w:t xml:space="preserve">, Jacob. </w:t>
      </w:r>
      <w:r w:rsidRPr="00DE7BFF">
        <w:rPr>
          <w:i/>
          <w:iCs/>
        </w:rPr>
        <w:t>From Politics to Piety: The Emergence of Pharisaic Judaism</w:t>
      </w:r>
      <w:r w:rsidRPr="00DE7BFF">
        <w:t>. Englewood Cliffs, N.J: Prentice-Hall, 1972.</w:t>
      </w:r>
    </w:p>
    <w:p w14:paraId="79B42C07" w14:textId="3F2B2188" w:rsidR="00DE7BFF" w:rsidRPr="00DE7BFF" w:rsidRDefault="00DE7BFF" w:rsidP="000A559E">
      <w:pPr>
        <w:pStyle w:val="BibliographyEntry"/>
      </w:pPr>
      <w:proofErr w:type="spellStart"/>
      <w:r w:rsidRPr="00DE7BFF">
        <w:t>Neusner</w:t>
      </w:r>
      <w:proofErr w:type="spellEnd"/>
      <w:r w:rsidRPr="00DE7BFF">
        <w:t xml:space="preserve">, Jacob. </w:t>
      </w:r>
      <w:r w:rsidRPr="00DE7BFF">
        <w:rPr>
          <w:i/>
          <w:iCs/>
        </w:rPr>
        <w:t>In Quest of the Historical Pharisees.</w:t>
      </w:r>
      <w:r w:rsidRPr="00DE7BFF">
        <w:t xml:space="preserve"> Waco, TX: Baylor University Press, 2007. </w:t>
      </w:r>
    </w:p>
    <w:p w14:paraId="1D848879" w14:textId="6982CE65" w:rsidR="00DE7BFF" w:rsidRDefault="00DE7BFF" w:rsidP="000A559E">
      <w:pPr>
        <w:pStyle w:val="BibliographyEntry"/>
      </w:pPr>
      <w:r w:rsidRPr="00825F88">
        <w:t>Schiffman, Lawrence H. "Jewish Sectarianism in the Second Temple Period." I</w:t>
      </w:r>
      <w:r w:rsidRPr="000A559E">
        <w:rPr>
          <w:i/>
          <w:iCs/>
        </w:rPr>
        <w:t xml:space="preserve">n The Oxford Handbook of Jewish Studies, </w:t>
      </w:r>
      <w:r w:rsidRPr="00825F88">
        <w:t>edited by Martin Goodman, 316-338. Oxford: Oxford University Press, 2002.</w:t>
      </w:r>
      <w:r>
        <w:t xml:space="preserve"> </w:t>
      </w:r>
    </w:p>
    <w:p w14:paraId="24B6BC0C" w14:textId="1325D009" w:rsidR="00DE7BFF" w:rsidRDefault="00DE7BFF" w:rsidP="000A559E">
      <w:pPr>
        <w:pStyle w:val="BibliographyEntry"/>
      </w:pPr>
      <w:r w:rsidRPr="00DE7BFF">
        <w:t xml:space="preserve">Sievers, Joseph. </w:t>
      </w:r>
      <w:r w:rsidRPr="00DE7BFF">
        <w:rPr>
          <w:i/>
          <w:iCs/>
        </w:rPr>
        <w:t>The Pharisees</w:t>
      </w:r>
      <w:r w:rsidRPr="00DE7BFF">
        <w:t xml:space="preserve">. Grand Rapids, MI: Wm. B. Eerdmans Publishing Co., 2021. </w:t>
      </w:r>
    </w:p>
    <w:p w14:paraId="2CAA9E05" w14:textId="35DD74D2" w:rsidR="00440F21" w:rsidRPr="00DE7BFF" w:rsidRDefault="00440F21" w:rsidP="000A559E">
      <w:pPr>
        <w:pStyle w:val="BibliographyEntry"/>
      </w:pPr>
      <w:r w:rsidRPr="00440F21">
        <w:lastRenderedPageBreak/>
        <w:t>Sievers, Joseph,</w:t>
      </w:r>
      <w:r>
        <w:t xml:space="preserve"> </w:t>
      </w:r>
      <w:r w:rsidRPr="00440F21">
        <w:t>and Flavius Josephus. </w:t>
      </w:r>
      <w:r w:rsidRPr="00440F21">
        <w:rPr>
          <w:i/>
          <w:iCs/>
        </w:rPr>
        <w:t>Synopsis of the Greek Sources for the Hasmonean Period: 1-2 Maccabees and Josephus, War 1 and Antiquities 12-14</w:t>
      </w:r>
      <w:r w:rsidRPr="00440F21">
        <w:t xml:space="preserve">. </w:t>
      </w:r>
      <w:proofErr w:type="spellStart"/>
      <w:r w:rsidRPr="00440F21">
        <w:t>Subsidia</w:t>
      </w:r>
      <w:proofErr w:type="spellEnd"/>
      <w:r w:rsidRPr="00440F21">
        <w:t xml:space="preserve"> Biblica, 20. Roma: </w:t>
      </w:r>
      <w:proofErr w:type="spellStart"/>
      <w:r w:rsidRPr="00440F21">
        <w:t>Pontificio</w:t>
      </w:r>
      <w:proofErr w:type="spellEnd"/>
      <w:r w:rsidRPr="00440F21">
        <w:t xml:space="preserve"> </w:t>
      </w:r>
      <w:proofErr w:type="spellStart"/>
      <w:r w:rsidRPr="00440F21">
        <w:t>istituto</w:t>
      </w:r>
      <w:proofErr w:type="spellEnd"/>
      <w:r w:rsidRPr="00440F21">
        <w:t xml:space="preserve"> </w:t>
      </w:r>
      <w:proofErr w:type="spellStart"/>
      <w:r w:rsidRPr="00440F21">
        <w:t>biblico</w:t>
      </w:r>
      <w:proofErr w:type="spellEnd"/>
      <w:r w:rsidRPr="00440F21">
        <w:t>, 2001.</w:t>
      </w:r>
    </w:p>
    <w:p w14:paraId="1C2E662B" w14:textId="77777777" w:rsidR="00DE7BFF" w:rsidRPr="00DE7BFF" w:rsidRDefault="00DE7BFF" w:rsidP="000A559E">
      <w:pPr>
        <w:pStyle w:val="BibliographyEntry"/>
      </w:pPr>
      <w:r w:rsidRPr="00DE7BFF">
        <w:t xml:space="preserve">Solomon, Norman. </w:t>
      </w:r>
      <w:r w:rsidRPr="00DE7BFF">
        <w:rPr>
          <w:i/>
          <w:iCs/>
        </w:rPr>
        <w:t>Historical Dictionary of Judaism. 2nd</w:t>
      </w:r>
      <w:r w:rsidRPr="00DE7BFF">
        <w:t xml:space="preserve"> ed. Lanham, MD: Rowman &amp; Littlefield Publishers, 2015. [pics]</w:t>
      </w:r>
    </w:p>
    <w:p w14:paraId="401A4F4C" w14:textId="39FEC1F5" w:rsidR="00DE7BFF" w:rsidRDefault="00DE7BFF" w:rsidP="000A559E">
      <w:pPr>
        <w:pStyle w:val="BibliographyEntry"/>
      </w:pPr>
      <w:r w:rsidRPr="00DE7BFF">
        <w:t xml:space="preserve">Sanders, E. P. </w:t>
      </w:r>
      <w:r w:rsidRPr="00DE7BFF">
        <w:rPr>
          <w:i/>
        </w:rPr>
        <w:t>Judaism: Practice and Belief, 63 BCE-66 CE</w:t>
      </w:r>
      <w:r w:rsidRPr="00DE7BFF">
        <w:t>. London: SCM Press, 1992</w:t>
      </w:r>
      <w:r w:rsidR="000A559E">
        <w:t>.</w:t>
      </w:r>
    </w:p>
    <w:p w14:paraId="02AEF0BE" w14:textId="7D639FAE" w:rsidR="0030492F" w:rsidRPr="0030492F" w:rsidRDefault="0030492F" w:rsidP="000A559E">
      <w:pPr>
        <w:pStyle w:val="BibliographyEntry"/>
      </w:pPr>
      <w:proofErr w:type="spellStart"/>
      <w:r w:rsidRPr="0030492F">
        <w:t>Yinger</w:t>
      </w:r>
      <w:proofErr w:type="spellEnd"/>
      <w:r w:rsidRPr="0030492F">
        <w:t xml:space="preserve">, Kent L. </w:t>
      </w:r>
      <w:r w:rsidRPr="0030492F">
        <w:rPr>
          <w:i/>
          <w:iCs/>
        </w:rPr>
        <w:t>The Pharisees: Their History, Character, and New Testament Portrait.</w:t>
      </w:r>
      <w:r w:rsidRPr="0030492F">
        <w:t xml:space="preserve"> Eugene, Oregon: Cascade Books, 2022.</w:t>
      </w:r>
      <w:r>
        <w:t xml:space="preserve"> </w:t>
      </w:r>
    </w:p>
    <w:p w14:paraId="779373DF" w14:textId="77777777" w:rsidR="0068200A" w:rsidRDefault="0068200A" w:rsidP="00825F88">
      <w:pPr>
        <w:pStyle w:val="BibliographyEntry"/>
        <w:ind w:firstLine="720"/>
      </w:pPr>
    </w:p>
    <w:p w14:paraId="1D9F04A9" w14:textId="77777777" w:rsidR="0068200A" w:rsidRDefault="0068200A" w:rsidP="00825F88">
      <w:pPr>
        <w:pStyle w:val="BibliographyEntry"/>
        <w:ind w:firstLine="720"/>
      </w:pPr>
    </w:p>
    <w:p w14:paraId="6BA391C1" w14:textId="77777777" w:rsidR="00C3610F" w:rsidRDefault="00C3610F" w:rsidP="00F717D8">
      <w:pPr>
        <w:pStyle w:val="BibliographyEntry"/>
      </w:pPr>
    </w:p>
    <w:p w14:paraId="7D1B7C3D" w14:textId="77777777" w:rsidR="00F717D8" w:rsidRDefault="00F717D8">
      <w:pPr>
        <w:pStyle w:val="BibliographyEntry"/>
      </w:pPr>
    </w:p>
    <w:sectPr w:rsidR="00F717D8" w:rsidSect="00790CE7">
      <w:pgSz w:w="12240" w:h="15840" w:code="1"/>
      <w:pgMar w:top="1440" w:right="1440" w:bottom="1440" w:left="1440" w:header="1080" w:footer="108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56F4D" w14:textId="77777777" w:rsidR="009405F6" w:rsidRDefault="009405F6">
      <w:pPr>
        <w:spacing w:line="240" w:lineRule="auto"/>
      </w:pPr>
      <w:r>
        <w:separator/>
      </w:r>
    </w:p>
  </w:endnote>
  <w:endnote w:type="continuationSeparator" w:id="0">
    <w:p w14:paraId="7A50A32E" w14:textId="77777777" w:rsidR="009405F6" w:rsidRDefault="009405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99598" w14:textId="77777777" w:rsidR="004B4D05" w:rsidRDefault="004B4D05" w:rsidP="00790CE7">
    <w:pPr>
      <w:spacing w:line="240" w:lineRule="atLeas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329A3" w14:textId="77777777" w:rsidR="004B4D05" w:rsidRDefault="004B4D05" w:rsidP="00790CE7">
    <w:pPr>
      <w:spacing w:line="240" w:lineRule="atLeast"/>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58A40" w14:textId="77777777" w:rsidR="004B4D05" w:rsidRDefault="004B4D05">
    <w:pPr>
      <w:pStyle w:val="Footer"/>
      <w:spacing w:before="240"/>
      <w:rPr>
        <w:rStyle w:val="PageNumber"/>
      </w:rPr>
    </w:pPr>
    <w:r>
      <w:rPr>
        <w:rStyle w:val="PageNumber"/>
      </w:rPr>
      <w:fldChar w:fldCharType="begin"/>
    </w:r>
    <w:r>
      <w:rPr>
        <w:rStyle w:val="PageNumber"/>
      </w:rPr>
      <w:instrText xml:space="preserve"> PAGE </w:instrText>
    </w:r>
    <w:r>
      <w:rPr>
        <w:rStyle w:val="PageNumber"/>
      </w:rPr>
      <w:fldChar w:fldCharType="separate"/>
    </w:r>
    <w:r w:rsidR="007A6B5C">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BD22B" w14:textId="77777777" w:rsidR="009405F6" w:rsidRDefault="009405F6" w:rsidP="00790CE7">
      <w:pPr>
        <w:spacing w:line="200" w:lineRule="atLeast"/>
        <w:ind w:firstLine="0"/>
      </w:pPr>
      <w:r>
        <w:separator/>
      </w:r>
    </w:p>
  </w:footnote>
  <w:footnote w:type="continuationSeparator" w:id="0">
    <w:p w14:paraId="59785F36" w14:textId="77777777" w:rsidR="009405F6" w:rsidRDefault="009405F6" w:rsidP="00790CE7">
      <w:pPr>
        <w:spacing w:line="200" w:lineRule="atLeast"/>
        <w:ind w:firstLine="0"/>
      </w:pPr>
      <w:r>
        <w:separator/>
      </w:r>
    </w:p>
  </w:footnote>
  <w:footnote w:type="continuationNotice" w:id="1">
    <w:p w14:paraId="0C75FA8F" w14:textId="77777777" w:rsidR="009405F6" w:rsidRDefault="009405F6" w:rsidP="00790CE7">
      <w:pPr>
        <w:spacing w:line="200" w:lineRule="atLeast"/>
        <w:ind w:firstLine="0"/>
      </w:pPr>
    </w:p>
  </w:footnote>
  <w:footnote w:id="2">
    <w:p w14:paraId="3A0569E6" w14:textId="2DF59825" w:rsidR="00DF1D1B" w:rsidRDefault="00DF1D1B">
      <w:pPr>
        <w:pStyle w:val="FootnoteText"/>
      </w:pPr>
      <w:r>
        <w:rPr>
          <w:rStyle w:val="FootnoteReference"/>
        </w:rPr>
        <w:footnoteRef/>
      </w:r>
      <w:r>
        <w:t xml:space="preserve"> </w:t>
      </w:r>
      <w:r w:rsidRPr="00DF1D1B">
        <w:t>Lester L.</w:t>
      </w:r>
      <w:r>
        <w:t xml:space="preserve"> </w:t>
      </w:r>
      <w:proofErr w:type="spellStart"/>
      <w:r w:rsidRPr="00DF1D1B">
        <w:t>Grabbe</w:t>
      </w:r>
      <w:proofErr w:type="spellEnd"/>
      <w:r w:rsidRPr="00DF1D1B">
        <w:t>,</w:t>
      </w:r>
      <w:r w:rsidRPr="00DF1D1B">
        <w:rPr>
          <w:i/>
          <w:iCs/>
        </w:rPr>
        <w:t xml:space="preserve"> Judaic Religion in the Second Temple Period : Belief and Practice from the Exile to Yavneh</w:t>
      </w:r>
      <w:r>
        <w:t xml:space="preserve"> (</w:t>
      </w:r>
      <w:r w:rsidRPr="00DF1D1B">
        <w:t>London: Taylor &amp; Francis Group, 2000</w:t>
      </w:r>
      <w:r>
        <w:t>), 6</w:t>
      </w:r>
    </w:p>
  </w:footnote>
  <w:footnote w:id="3">
    <w:p w14:paraId="0EC01EE5" w14:textId="014EA4D8" w:rsidR="00A724E8" w:rsidRDefault="00A724E8">
      <w:pPr>
        <w:pStyle w:val="FootnoteText"/>
      </w:pPr>
      <w:r>
        <w:rPr>
          <w:rStyle w:val="FootnoteReference"/>
        </w:rPr>
        <w:footnoteRef/>
      </w:r>
      <w:r>
        <w:t xml:space="preserve"> Darrel Bock, </w:t>
      </w:r>
      <w:r>
        <w:rPr>
          <w:i/>
          <w:iCs/>
        </w:rPr>
        <w:t xml:space="preserve">Studying the Historical Jesus: A Guide to Sources and Method </w:t>
      </w:r>
      <w:r>
        <w:t>(</w:t>
      </w:r>
      <w:r w:rsidRPr="00FC36D0">
        <w:t>Grand Rapids</w:t>
      </w:r>
      <w:r>
        <w:t>:</w:t>
      </w:r>
      <w:r w:rsidRPr="00FC36D0">
        <w:t xml:space="preserve"> Baker Academic, 2002</w:t>
      </w:r>
      <w:r>
        <w:t>), 80</w:t>
      </w:r>
    </w:p>
  </w:footnote>
  <w:footnote w:id="4">
    <w:p w14:paraId="43C22CF9" w14:textId="77777777" w:rsidR="00034FE7" w:rsidRDefault="00034FE7" w:rsidP="00034FE7">
      <w:pPr>
        <w:pStyle w:val="FootnoteText"/>
      </w:pPr>
      <w:r>
        <w:rPr>
          <w:rStyle w:val="FootnoteReference"/>
        </w:rPr>
        <w:footnoteRef/>
      </w:r>
      <w:r>
        <w:t xml:space="preserve"> </w:t>
      </w:r>
      <w:r w:rsidRPr="00BB40D6">
        <w:t xml:space="preserve">Jacob </w:t>
      </w:r>
      <w:proofErr w:type="spellStart"/>
      <w:r w:rsidRPr="00BB40D6">
        <w:t>Neusner</w:t>
      </w:r>
      <w:proofErr w:type="spellEnd"/>
      <w:r>
        <w:t>,</w:t>
      </w:r>
      <w:r w:rsidRPr="00BB40D6">
        <w:t> </w:t>
      </w:r>
      <w:r w:rsidRPr="00BB40D6">
        <w:rPr>
          <w:i/>
          <w:iCs/>
        </w:rPr>
        <w:t>In Quest of the Historical Pharisees</w:t>
      </w:r>
      <w:r>
        <w:t xml:space="preserve"> (</w:t>
      </w:r>
      <w:r w:rsidRPr="00BB40D6">
        <w:t>Waco: Baylor University Press, 2007</w:t>
      </w:r>
      <w:r>
        <w:t xml:space="preserve">), 3. </w:t>
      </w:r>
    </w:p>
  </w:footnote>
  <w:footnote w:id="5">
    <w:p w14:paraId="497F0965" w14:textId="77777777" w:rsidR="001B31B8" w:rsidRDefault="001B31B8" w:rsidP="001B31B8">
      <w:pPr>
        <w:pStyle w:val="FootnoteText"/>
      </w:pPr>
      <w:r>
        <w:rPr>
          <w:rStyle w:val="FootnoteReference"/>
        </w:rPr>
        <w:footnoteRef/>
      </w:r>
      <w:r>
        <w:t xml:space="preserve"> </w:t>
      </w:r>
      <w:r w:rsidRPr="00873F53">
        <w:t xml:space="preserve">Sanders, </w:t>
      </w:r>
      <w:r w:rsidRPr="00873F53">
        <w:rPr>
          <w:i/>
          <w:iCs/>
        </w:rPr>
        <w:t>Judaism: Practice and Belief, 63 BCE-66 CE</w:t>
      </w:r>
      <w:r>
        <w:t>, 29-31.</w:t>
      </w:r>
    </w:p>
  </w:footnote>
  <w:footnote w:id="6">
    <w:p w14:paraId="036C36B5" w14:textId="7D4431C6" w:rsidR="00625DEE" w:rsidRDefault="00625DEE">
      <w:pPr>
        <w:pStyle w:val="FootnoteText"/>
      </w:pPr>
      <w:r>
        <w:rPr>
          <w:rStyle w:val="FootnoteReference"/>
        </w:rPr>
        <w:footnoteRef/>
      </w:r>
      <w:r>
        <w:t xml:space="preserve"> </w:t>
      </w:r>
      <w:bookmarkStart w:id="0" w:name="_Hlk132726433"/>
      <w:r w:rsidR="001F5993">
        <w:t>E.P. Sanders,</w:t>
      </w:r>
      <w:r w:rsidRPr="00625DEE">
        <w:t xml:space="preserve"> </w:t>
      </w:r>
      <w:bookmarkStart w:id="1" w:name="_Hlk132643847"/>
      <w:r w:rsidRPr="00625DEE">
        <w:rPr>
          <w:i/>
          <w:iCs/>
        </w:rPr>
        <w:t>Judaism: Practice and Belief</w:t>
      </w:r>
      <w:bookmarkEnd w:id="1"/>
      <w:r w:rsidRPr="00625DEE">
        <w:rPr>
          <w:i/>
          <w:iCs/>
        </w:rPr>
        <w:t>, 63 BCE-66 CE</w:t>
      </w:r>
      <w:r w:rsidRPr="00625DEE">
        <w:t xml:space="preserve"> (London: SCM Press, 1992), </w:t>
      </w:r>
      <w:r w:rsidR="001F5993">
        <w:t>21</w:t>
      </w:r>
      <w:r w:rsidRPr="00625DEE">
        <w:t>.</w:t>
      </w:r>
      <w:bookmarkEnd w:id="0"/>
    </w:p>
  </w:footnote>
  <w:footnote w:id="7">
    <w:p w14:paraId="5546992F" w14:textId="58F7C9E5" w:rsidR="00DF1D1B" w:rsidRDefault="00DF1D1B">
      <w:pPr>
        <w:pStyle w:val="FootnoteText"/>
      </w:pPr>
      <w:r>
        <w:rPr>
          <w:rStyle w:val="FootnoteReference"/>
        </w:rPr>
        <w:footnoteRef/>
      </w:r>
      <w:r>
        <w:t xml:space="preserve"> </w:t>
      </w:r>
      <w:r w:rsidRPr="00533096">
        <w:t xml:space="preserve">Lawrence Schiffman, </w:t>
      </w:r>
      <w:r w:rsidR="00533096" w:rsidRPr="00825F88">
        <w:t>"Jewish Sectarianism in the Second Temple Period." I</w:t>
      </w:r>
      <w:r w:rsidR="00533096" w:rsidRPr="000A559E">
        <w:rPr>
          <w:i/>
          <w:iCs/>
        </w:rPr>
        <w:t>n The Oxford Handbook of Jewish Studies,</w:t>
      </w:r>
      <w:r w:rsidR="00533096">
        <w:rPr>
          <w:i/>
          <w:iCs/>
        </w:rPr>
        <w:t xml:space="preserve"> </w:t>
      </w:r>
      <w:r w:rsidR="00533096">
        <w:t>(</w:t>
      </w:r>
      <w:r w:rsidR="00533096" w:rsidRPr="00825F88">
        <w:t>Oxford: Oxford University Press, 2002</w:t>
      </w:r>
      <w:r w:rsidR="00533096">
        <w:t xml:space="preserve">), </w:t>
      </w:r>
      <w:r w:rsidR="00533096" w:rsidRPr="00825F88">
        <w:t>3</w:t>
      </w:r>
      <w:r w:rsidR="00533096">
        <w:t>19</w:t>
      </w:r>
      <w:r w:rsidR="00533096" w:rsidRPr="00825F88">
        <w:t>.</w:t>
      </w:r>
    </w:p>
  </w:footnote>
  <w:footnote w:id="8">
    <w:p w14:paraId="4EE234A0" w14:textId="43B49518" w:rsidR="00FC36D0" w:rsidRPr="00FC36D0" w:rsidRDefault="00FC36D0">
      <w:pPr>
        <w:pStyle w:val="FootnoteText"/>
      </w:pPr>
      <w:r>
        <w:rPr>
          <w:rStyle w:val="FootnoteReference"/>
        </w:rPr>
        <w:footnoteRef/>
      </w:r>
      <w:r>
        <w:t xml:space="preserve"> Darrel Bock, </w:t>
      </w:r>
      <w:r>
        <w:rPr>
          <w:i/>
          <w:iCs/>
        </w:rPr>
        <w:t xml:space="preserve">Studying the Historical Jesus: A Guide to Sources and Method </w:t>
      </w:r>
      <w:r>
        <w:t>(</w:t>
      </w:r>
      <w:r w:rsidRPr="00FC36D0">
        <w:t>Grand Rapids</w:t>
      </w:r>
      <w:r>
        <w:t>:</w:t>
      </w:r>
      <w:r w:rsidRPr="00FC36D0">
        <w:t xml:space="preserve"> Baker Academic, 2002</w:t>
      </w:r>
      <w:r>
        <w:t xml:space="preserve">), 100 mentions two instances where the prefect Pilate placed carved images or </w:t>
      </w:r>
      <w:r w:rsidR="008B7DA7">
        <w:t>insignias</w:t>
      </w:r>
      <w:r>
        <w:t xml:space="preserve"> in Jewish spheres, defying the 2</w:t>
      </w:r>
      <w:r w:rsidRPr="00FC36D0">
        <w:rPr>
          <w:vertAlign w:val="superscript"/>
        </w:rPr>
        <w:t>nd</w:t>
      </w:r>
      <w:r>
        <w:t xml:space="preserve"> commandment</w:t>
      </w:r>
      <w:r w:rsidR="008B7DA7">
        <w:t>.</w:t>
      </w:r>
      <w:r>
        <w:t xml:space="preserve">  </w:t>
      </w:r>
    </w:p>
  </w:footnote>
  <w:footnote w:id="9">
    <w:p w14:paraId="32E41C9B" w14:textId="37835083" w:rsidR="008B7DA7" w:rsidRDefault="008B7DA7">
      <w:pPr>
        <w:pStyle w:val="FootnoteText"/>
      </w:pPr>
      <w:r>
        <w:rPr>
          <w:rStyle w:val="FootnoteReference"/>
        </w:rPr>
        <w:footnoteRef/>
      </w:r>
      <w:r>
        <w:t xml:space="preserve"> Bock, </w:t>
      </w:r>
      <w:r>
        <w:rPr>
          <w:i/>
          <w:iCs/>
        </w:rPr>
        <w:t>Studying the Historical Jesus</w:t>
      </w:r>
      <w:r>
        <w:t xml:space="preserve">, 100. </w:t>
      </w:r>
    </w:p>
  </w:footnote>
  <w:footnote w:id="10">
    <w:p w14:paraId="1D50062D" w14:textId="23C79FC9" w:rsidR="00873F53" w:rsidRDefault="00873F53">
      <w:pPr>
        <w:pStyle w:val="FootnoteText"/>
      </w:pPr>
      <w:r>
        <w:rPr>
          <w:rStyle w:val="FootnoteReference"/>
        </w:rPr>
        <w:footnoteRef/>
      </w:r>
      <w:r>
        <w:t xml:space="preserve"> </w:t>
      </w:r>
      <w:r w:rsidRPr="00873F53">
        <w:t xml:space="preserve">E.P. Sanders, </w:t>
      </w:r>
      <w:r w:rsidRPr="00873F53">
        <w:rPr>
          <w:i/>
          <w:iCs/>
        </w:rPr>
        <w:t>Judaism: Practice and Belief, 63 BCE-66 CE</w:t>
      </w:r>
      <w:r w:rsidRPr="00873F53">
        <w:t xml:space="preserve"> (London: SCM Press, 1992), </w:t>
      </w:r>
      <w:r>
        <w:t>55.</w:t>
      </w:r>
    </w:p>
  </w:footnote>
  <w:footnote w:id="11">
    <w:p w14:paraId="6B6AF751" w14:textId="4D90AF2A" w:rsidR="00195364" w:rsidRDefault="00195364">
      <w:pPr>
        <w:pStyle w:val="FootnoteText"/>
      </w:pPr>
      <w:r>
        <w:rPr>
          <w:rStyle w:val="FootnoteReference"/>
        </w:rPr>
        <w:footnoteRef/>
      </w:r>
      <w:r>
        <w:t xml:space="preserve"> Bock, </w:t>
      </w:r>
      <w:r>
        <w:rPr>
          <w:i/>
          <w:iCs/>
        </w:rPr>
        <w:t>Studying the Historical Jesus</w:t>
      </w:r>
      <w:r>
        <w:t>, 101</w:t>
      </w:r>
    </w:p>
  </w:footnote>
  <w:footnote w:id="12">
    <w:p w14:paraId="2F435401" w14:textId="3C1ACDA7" w:rsidR="000724BE" w:rsidRDefault="000724BE">
      <w:pPr>
        <w:pStyle w:val="FootnoteText"/>
      </w:pPr>
      <w:r>
        <w:rPr>
          <w:rStyle w:val="FootnoteReference"/>
        </w:rPr>
        <w:footnoteRef/>
      </w:r>
      <w:r>
        <w:t xml:space="preserve"> </w:t>
      </w:r>
      <w:r w:rsidRPr="000724BE">
        <w:t>Norman Solomon,</w:t>
      </w:r>
      <w:r>
        <w:t xml:space="preserve"> </w:t>
      </w:r>
      <w:r w:rsidRPr="000724BE">
        <w:rPr>
          <w:i/>
          <w:iCs/>
        </w:rPr>
        <w:t>Historical Dictionary of Judaism. 2nd</w:t>
      </w:r>
      <w:r w:rsidRPr="000724BE">
        <w:t xml:space="preserve"> ed</w:t>
      </w:r>
      <w:r>
        <w:t>. (</w:t>
      </w:r>
      <w:r w:rsidRPr="000724BE">
        <w:t>Lanham,</w:t>
      </w:r>
      <w:r>
        <w:t xml:space="preserve"> </w:t>
      </w:r>
      <w:r w:rsidRPr="000724BE">
        <w:t>MD: Rowman &amp; Littlefield Publishers, 2015</w:t>
      </w:r>
      <w:r>
        <w:t>), 351</w:t>
      </w:r>
    </w:p>
  </w:footnote>
  <w:footnote w:id="13">
    <w:p w14:paraId="0C9D6E91" w14:textId="0111B75B" w:rsidR="009B59A0" w:rsidRDefault="009B59A0">
      <w:pPr>
        <w:pStyle w:val="FootnoteText"/>
      </w:pPr>
      <w:r>
        <w:rPr>
          <w:rStyle w:val="FootnoteReference"/>
        </w:rPr>
        <w:footnoteRef/>
      </w:r>
      <w:r>
        <w:t xml:space="preserve"> </w:t>
      </w:r>
      <w:r w:rsidRPr="009B59A0">
        <w:t xml:space="preserve">Roland </w:t>
      </w:r>
      <w:proofErr w:type="spellStart"/>
      <w:r w:rsidRPr="009B59A0">
        <w:t>Deine</w:t>
      </w:r>
      <w:proofErr w:type="spellEnd"/>
      <w:r w:rsidRPr="009B59A0">
        <w:t xml:space="preserve">, "Pharisees." In </w:t>
      </w:r>
      <w:r w:rsidRPr="009B59A0">
        <w:rPr>
          <w:i/>
          <w:iCs/>
        </w:rPr>
        <w:t>Encyclopedia of Second Temple Judaism, vol. 2</w:t>
      </w:r>
      <w:r w:rsidRPr="009B59A0">
        <w:t xml:space="preserve">, edited by Daniel </w:t>
      </w:r>
      <w:proofErr w:type="spellStart"/>
      <w:r w:rsidRPr="009B59A0">
        <w:t>Gurtner</w:t>
      </w:r>
      <w:proofErr w:type="spellEnd"/>
      <w:r w:rsidRPr="009B59A0">
        <w:t xml:space="preserve"> and Loren T. </w:t>
      </w:r>
      <w:proofErr w:type="spellStart"/>
      <w:r w:rsidRPr="009B59A0">
        <w:t>Stuckenbruck</w:t>
      </w:r>
      <w:proofErr w:type="spellEnd"/>
      <w:r>
        <w:t xml:space="preserve"> (</w:t>
      </w:r>
      <w:r w:rsidRPr="009B59A0">
        <w:t>London: T&amp;T Clark, 2019</w:t>
      </w:r>
      <w:r>
        <w:t>), 603</w:t>
      </w:r>
    </w:p>
  </w:footnote>
  <w:footnote w:id="14">
    <w:p w14:paraId="31BE99D4" w14:textId="4FDEEBA6" w:rsidR="00A973AD" w:rsidRDefault="00A973AD" w:rsidP="00171FEB">
      <w:pPr>
        <w:pStyle w:val="FootnoteText"/>
      </w:pPr>
      <w:r>
        <w:rPr>
          <w:rStyle w:val="FootnoteReference"/>
        </w:rPr>
        <w:footnoteRef/>
      </w:r>
      <w:r>
        <w:t xml:space="preserve"> </w:t>
      </w:r>
      <w:r w:rsidRPr="00A973AD">
        <w:t xml:space="preserve">Kent L. </w:t>
      </w:r>
      <w:proofErr w:type="spellStart"/>
      <w:r w:rsidRPr="00A973AD">
        <w:t>Yinger</w:t>
      </w:r>
      <w:proofErr w:type="spellEnd"/>
      <w:r w:rsidRPr="00A973AD">
        <w:t xml:space="preserve">, </w:t>
      </w:r>
      <w:r w:rsidRPr="00A973AD">
        <w:rPr>
          <w:i/>
          <w:iCs/>
        </w:rPr>
        <w:t>The Pharisees: Their History, Character, and New Testament Portrait</w:t>
      </w:r>
      <w:r w:rsidR="00B908AB">
        <w:rPr>
          <w:i/>
          <w:iCs/>
        </w:rPr>
        <w:t xml:space="preserve"> </w:t>
      </w:r>
      <w:r w:rsidRPr="00A973AD">
        <w:t xml:space="preserve"> </w:t>
      </w:r>
      <w:r w:rsidR="00B908AB">
        <w:t>(</w:t>
      </w:r>
      <w:r w:rsidRPr="00A973AD">
        <w:t>Eugene</w:t>
      </w:r>
      <w:r w:rsidR="00B908AB">
        <w:t xml:space="preserve">, </w:t>
      </w:r>
      <w:r w:rsidRPr="00A973AD">
        <w:t>Oregon: Cascade Books, 2022</w:t>
      </w:r>
      <w:r>
        <w:t>)</w:t>
      </w:r>
      <w:r w:rsidR="005E0078">
        <w:t>, eBook.</w:t>
      </w:r>
    </w:p>
  </w:footnote>
  <w:footnote w:id="15">
    <w:p w14:paraId="13695810" w14:textId="67FD9303" w:rsidR="00A973AD" w:rsidRPr="005E0078" w:rsidRDefault="00A973AD">
      <w:pPr>
        <w:pStyle w:val="FootnoteText"/>
      </w:pPr>
      <w:r>
        <w:rPr>
          <w:rStyle w:val="FootnoteReference"/>
        </w:rPr>
        <w:footnoteRef/>
      </w:r>
      <w:r>
        <w:t xml:space="preserve"> </w:t>
      </w:r>
      <w:bookmarkStart w:id="2" w:name="_Hlk132737593"/>
      <w:proofErr w:type="spellStart"/>
      <w:r w:rsidR="00171FEB" w:rsidRPr="00A973AD">
        <w:t>Yinger</w:t>
      </w:r>
      <w:proofErr w:type="spellEnd"/>
      <w:r w:rsidR="00171FEB" w:rsidRPr="00A973AD">
        <w:t xml:space="preserve">, </w:t>
      </w:r>
      <w:r w:rsidR="00171FEB" w:rsidRPr="00A973AD">
        <w:rPr>
          <w:i/>
          <w:iCs/>
        </w:rPr>
        <w:t>The Pharisees: Their History, Character, and New Testament Portrait</w:t>
      </w:r>
      <w:r w:rsidR="005E0078">
        <w:rPr>
          <w:i/>
          <w:iCs/>
        </w:rPr>
        <w:t xml:space="preserve">, </w:t>
      </w:r>
      <w:r w:rsidR="005E0078">
        <w:t>eBook.</w:t>
      </w:r>
    </w:p>
    <w:bookmarkEnd w:id="2"/>
  </w:footnote>
  <w:footnote w:id="16">
    <w:p w14:paraId="7F929A23" w14:textId="73D7E181" w:rsidR="00EB7A15" w:rsidRDefault="00EB7A15">
      <w:pPr>
        <w:pStyle w:val="FootnoteText"/>
      </w:pPr>
      <w:r>
        <w:rPr>
          <w:rStyle w:val="FootnoteReference"/>
        </w:rPr>
        <w:footnoteRef/>
      </w:r>
      <w:r>
        <w:t xml:space="preserve"> </w:t>
      </w:r>
      <w:r w:rsidRPr="00EB7A15">
        <w:t>Joseph Sievers, and Amy-Jill Levine</w:t>
      </w:r>
      <w:r>
        <w:t>,</w:t>
      </w:r>
      <w:r w:rsidRPr="00EB7A15">
        <w:t> </w:t>
      </w:r>
      <w:r w:rsidRPr="00EB7A15">
        <w:rPr>
          <w:i/>
          <w:iCs/>
        </w:rPr>
        <w:t>The Pharisees</w:t>
      </w:r>
      <w:r>
        <w:t xml:space="preserve"> (</w:t>
      </w:r>
      <w:r w:rsidRPr="00EB7A15">
        <w:t>Grand Rapids: Eerdmans</w:t>
      </w:r>
      <w:r>
        <w:t xml:space="preserve">, </w:t>
      </w:r>
      <w:r w:rsidRPr="00EB7A15">
        <w:t>2021</w:t>
      </w:r>
      <w:r>
        <w:t>)</w:t>
      </w:r>
      <w:r w:rsidR="005E0078">
        <w:t>, eBook.</w:t>
      </w:r>
    </w:p>
  </w:footnote>
  <w:footnote w:id="17">
    <w:p w14:paraId="25CF2C1E" w14:textId="55B5C224" w:rsidR="008D7736" w:rsidRPr="005E0078" w:rsidRDefault="008D7736" w:rsidP="008D7736">
      <w:pPr>
        <w:pStyle w:val="FootnoteText"/>
      </w:pPr>
      <w:r>
        <w:rPr>
          <w:rStyle w:val="FootnoteReference"/>
        </w:rPr>
        <w:footnoteRef/>
      </w:r>
      <w:r>
        <w:t xml:space="preserve"> </w:t>
      </w:r>
      <w:proofErr w:type="spellStart"/>
      <w:r w:rsidRPr="00A973AD">
        <w:t>Yinger</w:t>
      </w:r>
      <w:proofErr w:type="spellEnd"/>
      <w:r w:rsidRPr="00A973AD">
        <w:t xml:space="preserve">, </w:t>
      </w:r>
      <w:r w:rsidRPr="00A973AD">
        <w:rPr>
          <w:i/>
          <w:iCs/>
        </w:rPr>
        <w:t>The Pharisees: Their History, Character, and New Testament Portrait</w:t>
      </w:r>
      <w:r w:rsidR="005E0078">
        <w:rPr>
          <w:i/>
          <w:iCs/>
        </w:rPr>
        <w:t xml:space="preserve">, </w:t>
      </w:r>
      <w:r w:rsidR="005E0078">
        <w:t>eBook.</w:t>
      </w:r>
    </w:p>
  </w:footnote>
  <w:footnote w:id="18">
    <w:p w14:paraId="4965B9C0" w14:textId="61B72CBD" w:rsidR="00C907E0" w:rsidRPr="005E0078" w:rsidRDefault="00C907E0">
      <w:pPr>
        <w:pStyle w:val="FootnoteText"/>
      </w:pPr>
      <w:r>
        <w:rPr>
          <w:rStyle w:val="FootnoteReference"/>
        </w:rPr>
        <w:footnoteRef/>
      </w:r>
      <w:r>
        <w:t xml:space="preserve"> </w:t>
      </w:r>
      <w:r w:rsidR="00B908AB" w:rsidRPr="004E7CF2">
        <w:t>Sievers</w:t>
      </w:r>
      <w:r w:rsidR="00B908AB">
        <w:t>,</w:t>
      </w:r>
      <w:r w:rsidR="004E7CF2" w:rsidRPr="004E7CF2">
        <w:t> </w:t>
      </w:r>
      <w:r w:rsidR="004E7CF2" w:rsidRPr="004E7CF2">
        <w:rPr>
          <w:i/>
          <w:iCs/>
        </w:rPr>
        <w:t>The Pharisees</w:t>
      </w:r>
      <w:r w:rsidR="005E0078">
        <w:rPr>
          <w:i/>
          <w:iCs/>
        </w:rPr>
        <w:t xml:space="preserve">, </w:t>
      </w:r>
      <w:r w:rsidR="005E0078">
        <w:t xml:space="preserve">eBook. </w:t>
      </w:r>
    </w:p>
  </w:footnote>
  <w:footnote w:id="19">
    <w:p w14:paraId="45A49153" w14:textId="2A88EA49" w:rsidR="007645B8" w:rsidRDefault="007645B8" w:rsidP="00D75C0F">
      <w:pPr>
        <w:pStyle w:val="FootnoteText"/>
        <w:spacing w:after="240"/>
      </w:pPr>
      <w:r>
        <w:rPr>
          <w:rStyle w:val="FootnoteReference"/>
        </w:rPr>
        <w:footnoteRef/>
      </w:r>
      <w:r>
        <w:t xml:space="preserve"> </w:t>
      </w:r>
      <w:r w:rsidRPr="007645B8">
        <w:t xml:space="preserve">Lester L. </w:t>
      </w:r>
      <w:proofErr w:type="spellStart"/>
      <w:r w:rsidRPr="007645B8">
        <w:t>Grabbe</w:t>
      </w:r>
      <w:proofErr w:type="spellEnd"/>
      <w:r w:rsidRPr="007645B8">
        <w:t>,</w:t>
      </w:r>
      <w:r w:rsidRPr="007645B8">
        <w:rPr>
          <w:i/>
          <w:iCs/>
        </w:rPr>
        <w:t xml:space="preserve"> Judaic Religion in the Second Temple Period : Belief and Practice from the Exile to Yavneh</w:t>
      </w:r>
      <w:r w:rsidRPr="007645B8">
        <w:t xml:space="preserve"> (London: Taylor &amp; Francis Group, 2000), </w:t>
      </w:r>
      <w:r>
        <w:t>185</w:t>
      </w:r>
      <w:r w:rsidR="00B908AB">
        <w:t>.</w:t>
      </w:r>
    </w:p>
  </w:footnote>
  <w:footnote w:id="20">
    <w:p w14:paraId="0F9794E7" w14:textId="453665C3" w:rsidR="00720608" w:rsidRDefault="00720608">
      <w:pPr>
        <w:pStyle w:val="FootnoteText"/>
      </w:pPr>
      <w:r>
        <w:rPr>
          <w:rStyle w:val="FootnoteReference"/>
        </w:rPr>
        <w:footnoteRef/>
      </w:r>
      <w:r>
        <w:t xml:space="preserve"> </w:t>
      </w:r>
      <w:r w:rsidRPr="004E7CF2">
        <w:t>Sievers</w:t>
      </w:r>
      <w:r>
        <w:t>,</w:t>
      </w:r>
      <w:r w:rsidRPr="004E7CF2">
        <w:t> </w:t>
      </w:r>
      <w:r w:rsidRPr="004E7CF2">
        <w:rPr>
          <w:i/>
          <w:iCs/>
        </w:rPr>
        <w:t>The Pharisees</w:t>
      </w:r>
      <w:r>
        <w:rPr>
          <w:i/>
          <w:iCs/>
        </w:rPr>
        <w:t xml:space="preserve">, </w:t>
      </w:r>
      <w:r>
        <w:t xml:space="preserve">eBook. </w:t>
      </w:r>
    </w:p>
  </w:footnote>
  <w:footnote w:id="21">
    <w:p w14:paraId="5C327EB9" w14:textId="4AAC04CC" w:rsidR="002F162A" w:rsidRDefault="002F162A">
      <w:pPr>
        <w:pStyle w:val="FootnoteText"/>
      </w:pPr>
      <w:r>
        <w:rPr>
          <w:rStyle w:val="FootnoteReference"/>
        </w:rPr>
        <w:footnoteRef/>
      </w:r>
      <w:r>
        <w:t xml:space="preserve"> </w:t>
      </w:r>
      <w:proofErr w:type="spellStart"/>
      <w:r w:rsidRPr="00A973AD">
        <w:t>Yinger</w:t>
      </w:r>
      <w:proofErr w:type="spellEnd"/>
      <w:r w:rsidRPr="00A973AD">
        <w:t xml:space="preserve">, </w:t>
      </w:r>
      <w:r w:rsidRPr="00A973AD">
        <w:rPr>
          <w:i/>
          <w:iCs/>
        </w:rPr>
        <w:t>The Pharisees: Their History, Character, and New Testament Portrait</w:t>
      </w:r>
      <w:r>
        <w:rPr>
          <w:i/>
          <w:iCs/>
        </w:rPr>
        <w:t xml:space="preserve">, </w:t>
      </w:r>
      <w:r w:rsidR="006A4764">
        <w:t>17.</w:t>
      </w:r>
    </w:p>
  </w:footnote>
  <w:footnote w:id="22">
    <w:p w14:paraId="73F2451D" w14:textId="17AB9C5C" w:rsidR="00C63D0A" w:rsidRDefault="00C63D0A">
      <w:pPr>
        <w:pStyle w:val="FootnoteText"/>
      </w:pPr>
      <w:r>
        <w:rPr>
          <w:rStyle w:val="FootnoteReference"/>
        </w:rPr>
        <w:footnoteRef/>
      </w:r>
      <w:r>
        <w:t xml:space="preserve"> </w:t>
      </w:r>
      <w:proofErr w:type="spellStart"/>
      <w:r w:rsidRPr="00A973AD">
        <w:t>Yinger</w:t>
      </w:r>
      <w:proofErr w:type="spellEnd"/>
      <w:r w:rsidRPr="00A973AD">
        <w:t xml:space="preserve">, </w:t>
      </w:r>
      <w:r w:rsidRPr="00A973AD">
        <w:rPr>
          <w:i/>
          <w:iCs/>
        </w:rPr>
        <w:t>The Pharisees: Their History, Character, and New Testament Portrait</w:t>
      </w:r>
      <w:r>
        <w:rPr>
          <w:i/>
          <w:iCs/>
        </w:rPr>
        <w:t xml:space="preserve">, </w:t>
      </w:r>
      <w:r>
        <w:t>16.</w:t>
      </w:r>
    </w:p>
  </w:footnote>
  <w:footnote w:id="23">
    <w:p w14:paraId="071261C8" w14:textId="7F903A84" w:rsidR="00C63D0A" w:rsidRDefault="00C63D0A">
      <w:pPr>
        <w:pStyle w:val="FootnoteText"/>
      </w:pPr>
      <w:r>
        <w:rPr>
          <w:rStyle w:val="FootnoteReference"/>
        </w:rPr>
        <w:footnoteRef/>
      </w:r>
      <w:r>
        <w:t xml:space="preserve"> </w:t>
      </w:r>
      <w:r w:rsidRPr="00873F53">
        <w:t xml:space="preserve">Sanders, </w:t>
      </w:r>
      <w:r w:rsidRPr="00873F53">
        <w:rPr>
          <w:i/>
          <w:iCs/>
        </w:rPr>
        <w:t>Judaism: Practice and Belief, 63 BCE-66 CE</w:t>
      </w:r>
      <w:r>
        <w:t>, 31</w:t>
      </w:r>
    </w:p>
  </w:footnote>
  <w:footnote w:id="24">
    <w:p w14:paraId="11626B77" w14:textId="48262777" w:rsidR="00F00D72" w:rsidRDefault="00F00D72" w:rsidP="00F00D72">
      <w:pPr>
        <w:pStyle w:val="FootnoteText"/>
      </w:pPr>
      <w:r>
        <w:rPr>
          <w:rStyle w:val="FootnoteReference"/>
        </w:rPr>
        <w:footnoteRef/>
      </w:r>
      <w:r>
        <w:t xml:space="preserve"> </w:t>
      </w:r>
      <w:r w:rsidRPr="00873F53">
        <w:t xml:space="preserve">Sanders, </w:t>
      </w:r>
      <w:r w:rsidRPr="00873F53">
        <w:rPr>
          <w:i/>
          <w:iCs/>
        </w:rPr>
        <w:t>Judaism: Practice and Belief, 63 BCE-66 CE</w:t>
      </w:r>
      <w:r w:rsidR="003A4F2D">
        <w:t xml:space="preserve">, </w:t>
      </w:r>
      <w:r>
        <w:t>41.</w:t>
      </w:r>
    </w:p>
  </w:footnote>
  <w:footnote w:id="25">
    <w:p w14:paraId="2FBA2FE9" w14:textId="0D9364EF" w:rsidR="0096671C" w:rsidRDefault="0096671C" w:rsidP="0096671C">
      <w:pPr>
        <w:pStyle w:val="FootnoteText"/>
      </w:pPr>
      <w:r>
        <w:rPr>
          <w:rStyle w:val="FootnoteReference"/>
        </w:rPr>
        <w:footnoteRef/>
      </w:r>
      <w:r w:rsidR="009C1715">
        <w:t xml:space="preserve"> </w:t>
      </w:r>
      <w:r w:rsidR="009C1715" w:rsidRPr="009C1715">
        <w:t xml:space="preserve">Jacob </w:t>
      </w:r>
      <w:proofErr w:type="spellStart"/>
      <w:r w:rsidR="009C1715" w:rsidRPr="009C1715">
        <w:t>Neusner</w:t>
      </w:r>
      <w:proofErr w:type="spellEnd"/>
      <w:r w:rsidR="00F5093C">
        <w:t xml:space="preserve">, </w:t>
      </w:r>
      <w:r w:rsidR="009C1715" w:rsidRPr="009C1715">
        <w:rPr>
          <w:i/>
          <w:iCs/>
        </w:rPr>
        <w:t>In Quest of the Historical Pharisees</w:t>
      </w:r>
      <w:r w:rsidR="009C1715">
        <w:t xml:space="preserve"> (</w:t>
      </w:r>
      <w:r w:rsidR="009C1715" w:rsidRPr="009C1715">
        <w:t>Baylor University Press, 2007</w:t>
      </w:r>
      <w:r w:rsidR="009C1715">
        <w:t>), 9.</w:t>
      </w:r>
    </w:p>
  </w:footnote>
  <w:footnote w:id="26">
    <w:p w14:paraId="3AD88A00" w14:textId="20B6023E" w:rsidR="00FB2A71" w:rsidRPr="001567C2" w:rsidRDefault="00FB2A71" w:rsidP="00FB2A71">
      <w:pPr>
        <w:pStyle w:val="FootnoteText"/>
      </w:pPr>
      <w:r>
        <w:rPr>
          <w:rStyle w:val="FootnoteReference"/>
        </w:rPr>
        <w:footnoteRef/>
      </w:r>
      <w:r>
        <w:t xml:space="preserve"> </w:t>
      </w:r>
      <w:r w:rsidRPr="00873F53">
        <w:t xml:space="preserve">Sanders, </w:t>
      </w:r>
      <w:r w:rsidRPr="00873F53">
        <w:rPr>
          <w:i/>
          <w:iCs/>
        </w:rPr>
        <w:t>Judaism: Practice and Belief, 63 BCE-66 CE</w:t>
      </w:r>
      <w:r>
        <w:rPr>
          <w:i/>
          <w:iCs/>
        </w:rPr>
        <w:t xml:space="preserve">, </w:t>
      </w:r>
      <w:r w:rsidRPr="001567C2">
        <w:t>20</w:t>
      </w:r>
      <w:r w:rsidR="009C1715">
        <w:t>.</w:t>
      </w:r>
    </w:p>
  </w:footnote>
  <w:footnote w:id="27">
    <w:p w14:paraId="362BAC3E" w14:textId="07548737" w:rsidR="007E0EDD" w:rsidRPr="001567C2" w:rsidRDefault="007E0EDD">
      <w:pPr>
        <w:pStyle w:val="FootnoteText"/>
      </w:pPr>
      <w:r>
        <w:rPr>
          <w:rStyle w:val="FootnoteReference"/>
        </w:rPr>
        <w:footnoteRef/>
      </w:r>
      <w:r>
        <w:t xml:space="preserve"> </w:t>
      </w:r>
      <w:proofErr w:type="spellStart"/>
      <w:r w:rsidRPr="00A973AD">
        <w:t>Yinger</w:t>
      </w:r>
      <w:proofErr w:type="spellEnd"/>
      <w:r w:rsidRPr="00A973AD">
        <w:t xml:space="preserve">, </w:t>
      </w:r>
      <w:r w:rsidRPr="00A973AD">
        <w:rPr>
          <w:i/>
          <w:iCs/>
        </w:rPr>
        <w:t>The Pharisees: Their History, Character, and New Testament Portrait</w:t>
      </w:r>
      <w:r>
        <w:rPr>
          <w:i/>
          <w:iCs/>
        </w:rPr>
        <w:t xml:space="preserve">, </w:t>
      </w:r>
      <w:r w:rsidRPr="001567C2">
        <w:t>29</w:t>
      </w:r>
    </w:p>
  </w:footnote>
  <w:footnote w:id="28">
    <w:p w14:paraId="7BDDF509" w14:textId="77777777" w:rsidR="006644B9" w:rsidRDefault="006644B9" w:rsidP="006644B9">
      <w:pPr>
        <w:pStyle w:val="FootnoteText"/>
      </w:pPr>
      <w:r>
        <w:rPr>
          <w:rStyle w:val="FootnoteReference"/>
        </w:rPr>
        <w:footnoteRef/>
      </w:r>
      <w:r>
        <w:t xml:space="preserve"> </w:t>
      </w:r>
      <w:r w:rsidRPr="00873F53">
        <w:t xml:space="preserve">Sanders, </w:t>
      </w:r>
      <w:r w:rsidRPr="00873F53">
        <w:rPr>
          <w:i/>
          <w:iCs/>
        </w:rPr>
        <w:t>Judaism: Practice and Belief, 63 BCE-66 CE</w:t>
      </w:r>
      <w:r>
        <w:rPr>
          <w:i/>
          <w:iCs/>
        </w:rPr>
        <w:t xml:space="preserve">, </w:t>
      </w:r>
      <w:r>
        <w:t>658.</w:t>
      </w:r>
    </w:p>
  </w:footnote>
  <w:footnote w:id="29">
    <w:p w14:paraId="542FACF1" w14:textId="7D6FC8E3" w:rsidR="004C1D14" w:rsidRPr="001567C2" w:rsidRDefault="004C1D14" w:rsidP="00CC59FD">
      <w:pPr>
        <w:spacing w:after="240" w:line="240" w:lineRule="auto"/>
        <w:rPr>
          <w:sz w:val="20"/>
          <w:szCs w:val="20"/>
        </w:rPr>
      </w:pPr>
      <w:r>
        <w:rPr>
          <w:vertAlign w:val="superscript"/>
        </w:rPr>
        <w:footnoteRef/>
      </w:r>
      <w:r>
        <w:t xml:space="preserve"> </w:t>
      </w:r>
      <w:r w:rsidRPr="001567C2">
        <w:rPr>
          <w:sz w:val="20"/>
          <w:szCs w:val="20"/>
        </w:rPr>
        <w:t xml:space="preserve">Leon Morris, </w:t>
      </w:r>
      <w:r w:rsidRPr="001567C2">
        <w:rPr>
          <w:i/>
          <w:sz w:val="20"/>
          <w:szCs w:val="20"/>
        </w:rPr>
        <w:t>The Gospel according to Matthew</w:t>
      </w:r>
      <w:r w:rsidRPr="001567C2">
        <w:rPr>
          <w:sz w:val="20"/>
          <w:szCs w:val="20"/>
        </w:rPr>
        <w:t>, The Pillar New Testament Commentary (Grand Rapids, MI; Leicester, England: W.B. Eerdmans; Inter-Varsity Press, 1992), 299–300.</w:t>
      </w:r>
    </w:p>
  </w:footnote>
  <w:footnote w:id="30">
    <w:p w14:paraId="3266F9FE" w14:textId="2589E21A" w:rsidR="004C1D14" w:rsidRDefault="004C1D14" w:rsidP="00CC59FD">
      <w:pPr>
        <w:spacing w:line="240" w:lineRule="auto"/>
      </w:pPr>
      <w:r w:rsidRPr="001567C2">
        <w:rPr>
          <w:sz w:val="20"/>
          <w:szCs w:val="20"/>
          <w:vertAlign w:val="superscript"/>
        </w:rPr>
        <w:footnoteRef/>
      </w:r>
      <w:r w:rsidRPr="001567C2">
        <w:rPr>
          <w:sz w:val="20"/>
          <w:szCs w:val="20"/>
        </w:rPr>
        <w:t xml:space="preserve"> Craig Blomberg, </w:t>
      </w:r>
      <w:r w:rsidRPr="001567C2">
        <w:rPr>
          <w:i/>
          <w:sz w:val="20"/>
          <w:szCs w:val="20"/>
        </w:rPr>
        <w:t>Matthew</w:t>
      </w:r>
      <w:r w:rsidRPr="001567C2">
        <w:rPr>
          <w:sz w:val="20"/>
          <w:szCs w:val="20"/>
        </w:rPr>
        <w:t>, vol. 22, The New American Commentary (Nashville: Broadman &amp; Holman Publishers, 1992), 197.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12DD7" w14:textId="77777777" w:rsidR="004B4D05" w:rsidRDefault="004B4D05" w:rsidP="00790CE7">
    <w:pPr>
      <w:pStyle w:val="Header"/>
    </w:pPr>
    <w:r>
      <w:rPr>
        <w:rStyle w:val="PageNumber"/>
      </w:rPr>
      <w:fldChar w:fldCharType="begin"/>
    </w:r>
    <w:r>
      <w:rPr>
        <w:rStyle w:val="PageNumber"/>
      </w:rPr>
      <w:instrText xml:space="preserve"> PAGE </w:instrText>
    </w:r>
    <w:r>
      <w:rPr>
        <w:rStyle w:val="PageNumber"/>
      </w:rPr>
      <w:fldChar w:fldCharType="separate"/>
    </w:r>
    <w:r w:rsidR="007A6B5C">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D23DB" w14:textId="77777777" w:rsidR="004B4D05" w:rsidRDefault="004B4D05" w:rsidP="00790CE7">
    <w:pPr>
      <w:pStyle w:val="Header"/>
      <w:spacing w:after="13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0201B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0"/>
    <w:lvl w:ilvl="0">
      <w:start w:val="1"/>
      <w:numFmt w:val="decimal"/>
      <w:lvlText w:val="(%1)"/>
      <w:lvlJc w:val="left"/>
      <w:pPr>
        <w:tabs>
          <w:tab w:val="num" w:pos="1440"/>
        </w:tabs>
        <w:ind w:left="1440" w:hanging="360"/>
      </w:pPr>
      <w:rPr>
        <w:rFonts w:hint="default"/>
      </w:rPr>
    </w:lvl>
  </w:abstractNum>
  <w:abstractNum w:abstractNumId="2" w15:restartNumberingAfterBreak="0">
    <w:nsid w:val="01DC0922"/>
    <w:multiLevelType w:val="multilevel"/>
    <w:tmpl w:val="16A8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B0A30"/>
    <w:multiLevelType w:val="hybridMultilevel"/>
    <w:tmpl w:val="0F045086"/>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DA80D9D"/>
    <w:multiLevelType w:val="multilevel"/>
    <w:tmpl w:val="DD36E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14CE8"/>
    <w:multiLevelType w:val="hybridMultilevel"/>
    <w:tmpl w:val="6116DCC6"/>
    <w:lvl w:ilvl="0" w:tplc="B2F4B76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691313D"/>
    <w:multiLevelType w:val="hybridMultilevel"/>
    <w:tmpl w:val="5C56ED76"/>
    <w:lvl w:ilvl="0" w:tplc="87C2C16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41927EC"/>
    <w:multiLevelType w:val="hybridMultilevel"/>
    <w:tmpl w:val="AAE48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7D10EB"/>
    <w:multiLevelType w:val="hybridMultilevel"/>
    <w:tmpl w:val="76261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3D3BC7"/>
    <w:multiLevelType w:val="multilevel"/>
    <w:tmpl w:val="02E0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05740C"/>
    <w:multiLevelType w:val="hybridMultilevel"/>
    <w:tmpl w:val="DAD4A2E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8527CA0"/>
    <w:multiLevelType w:val="hybridMultilevel"/>
    <w:tmpl w:val="8F867964"/>
    <w:lvl w:ilvl="0" w:tplc="04090013">
      <w:start w:val="1"/>
      <w:numFmt w:val="upperRoman"/>
      <w:lvlText w:val="%1."/>
      <w:lvlJc w:val="right"/>
      <w:pPr>
        <w:ind w:left="1800" w:hanging="360"/>
      </w:pPr>
    </w:lvl>
    <w:lvl w:ilvl="1" w:tplc="04090015">
      <w:start w:val="1"/>
      <w:numFmt w:val="upp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78C22F9"/>
    <w:multiLevelType w:val="hybridMultilevel"/>
    <w:tmpl w:val="C5BEBBD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70728800">
    <w:abstractNumId w:val="1"/>
  </w:num>
  <w:num w:numId="2" w16cid:durableId="303659250">
    <w:abstractNumId w:val="0"/>
  </w:num>
  <w:num w:numId="3" w16cid:durableId="224725648">
    <w:abstractNumId w:val="10"/>
  </w:num>
  <w:num w:numId="4" w16cid:durableId="1603107273">
    <w:abstractNumId w:val="12"/>
  </w:num>
  <w:num w:numId="5" w16cid:durableId="428890915">
    <w:abstractNumId w:val="3"/>
  </w:num>
  <w:num w:numId="6" w16cid:durableId="1289240064">
    <w:abstractNumId w:val="6"/>
  </w:num>
  <w:num w:numId="7" w16cid:durableId="72749218">
    <w:abstractNumId w:val="11"/>
  </w:num>
  <w:num w:numId="8" w16cid:durableId="519047704">
    <w:abstractNumId w:val="5"/>
  </w:num>
  <w:num w:numId="9" w16cid:durableId="1951085097">
    <w:abstractNumId w:val="4"/>
  </w:num>
  <w:num w:numId="10" w16cid:durableId="1482886784">
    <w:abstractNumId w:val="9"/>
  </w:num>
  <w:num w:numId="11" w16cid:durableId="1539732193">
    <w:abstractNumId w:val="2"/>
  </w:num>
  <w:num w:numId="12" w16cid:durableId="826242621">
    <w:abstractNumId w:val="7"/>
  </w:num>
  <w:num w:numId="13" w16cid:durableId="2189005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88"/>
    <w:rsid w:val="00023FE9"/>
    <w:rsid w:val="0003209F"/>
    <w:rsid w:val="00034FE7"/>
    <w:rsid w:val="00046043"/>
    <w:rsid w:val="00046C91"/>
    <w:rsid w:val="000532FA"/>
    <w:rsid w:val="00055AD6"/>
    <w:rsid w:val="00070E9E"/>
    <w:rsid w:val="000724BE"/>
    <w:rsid w:val="00074302"/>
    <w:rsid w:val="000743A4"/>
    <w:rsid w:val="000802AD"/>
    <w:rsid w:val="000A559E"/>
    <w:rsid w:val="000A637B"/>
    <w:rsid w:val="000A7593"/>
    <w:rsid w:val="000B2BD7"/>
    <w:rsid w:val="000C2860"/>
    <w:rsid w:val="000C5432"/>
    <w:rsid w:val="000C5814"/>
    <w:rsid w:val="000C6795"/>
    <w:rsid w:val="000C7B9D"/>
    <w:rsid w:val="000D425B"/>
    <w:rsid w:val="000D553C"/>
    <w:rsid w:val="000D6E87"/>
    <w:rsid w:val="000D702F"/>
    <w:rsid w:val="000E258C"/>
    <w:rsid w:val="000E6F87"/>
    <w:rsid w:val="00101B4B"/>
    <w:rsid w:val="00126869"/>
    <w:rsid w:val="00133672"/>
    <w:rsid w:val="00152650"/>
    <w:rsid w:val="001567C2"/>
    <w:rsid w:val="00171FEB"/>
    <w:rsid w:val="001755FA"/>
    <w:rsid w:val="00177697"/>
    <w:rsid w:val="00181C90"/>
    <w:rsid w:val="001841F0"/>
    <w:rsid w:val="00184324"/>
    <w:rsid w:val="00192DA6"/>
    <w:rsid w:val="001940F8"/>
    <w:rsid w:val="00194711"/>
    <w:rsid w:val="00195364"/>
    <w:rsid w:val="00196D69"/>
    <w:rsid w:val="001A25D6"/>
    <w:rsid w:val="001A3D8F"/>
    <w:rsid w:val="001A7F4C"/>
    <w:rsid w:val="001B31B8"/>
    <w:rsid w:val="001E5C0C"/>
    <w:rsid w:val="001E69F9"/>
    <w:rsid w:val="001F018E"/>
    <w:rsid w:val="001F5993"/>
    <w:rsid w:val="002066A3"/>
    <w:rsid w:val="002115CB"/>
    <w:rsid w:val="002179D9"/>
    <w:rsid w:val="002203D5"/>
    <w:rsid w:val="0023466C"/>
    <w:rsid w:val="002351E2"/>
    <w:rsid w:val="00251FBA"/>
    <w:rsid w:val="002562D4"/>
    <w:rsid w:val="00292560"/>
    <w:rsid w:val="00292824"/>
    <w:rsid w:val="0029287C"/>
    <w:rsid w:val="002A13A6"/>
    <w:rsid w:val="002C4C93"/>
    <w:rsid w:val="002F162A"/>
    <w:rsid w:val="0030262E"/>
    <w:rsid w:val="0030492F"/>
    <w:rsid w:val="00304F17"/>
    <w:rsid w:val="0032297D"/>
    <w:rsid w:val="0035022F"/>
    <w:rsid w:val="00356529"/>
    <w:rsid w:val="00360CB0"/>
    <w:rsid w:val="0036558B"/>
    <w:rsid w:val="00377855"/>
    <w:rsid w:val="00383844"/>
    <w:rsid w:val="0038657C"/>
    <w:rsid w:val="003A4F2D"/>
    <w:rsid w:val="003F53F7"/>
    <w:rsid w:val="003F7871"/>
    <w:rsid w:val="00402C87"/>
    <w:rsid w:val="00424727"/>
    <w:rsid w:val="004309BB"/>
    <w:rsid w:val="00440F21"/>
    <w:rsid w:val="00445486"/>
    <w:rsid w:val="00453783"/>
    <w:rsid w:val="00486162"/>
    <w:rsid w:val="004954D6"/>
    <w:rsid w:val="004B09C1"/>
    <w:rsid w:val="004B4D05"/>
    <w:rsid w:val="004C1D14"/>
    <w:rsid w:val="004C2436"/>
    <w:rsid w:val="004C2FDB"/>
    <w:rsid w:val="004D79E0"/>
    <w:rsid w:val="004E7CF2"/>
    <w:rsid w:val="00506483"/>
    <w:rsid w:val="00520644"/>
    <w:rsid w:val="00524C19"/>
    <w:rsid w:val="00533096"/>
    <w:rsid w:val="0054116F"/>
    <w:rsid w:val="00546C75"/>
    <w:rsid w:val="00571F47"/>
    <w:rsid w:val="00576A14"/>
    <w:rsid w:val="00582E01"/>
    <w:rsid w:val="00596BB7"/>
    <w:rsid w:val="005B0734"/>
    <w:rsid w:val="005B08E6"/>
    <w:rsid w:val="005C5819"/>
    <w:rsid w:val="005D6108"/>
    <w:rsid w:val="005E0078"/>
    <w:rsid w:val="005F15A3"/>
    <w:rsid w:val="0060704F"/>
    <w:rsid w:val="00622123"/>
    <w:rsid w:val="00625DEE"/>
    <w:rsid w:val="006644B9"/>
    <w:rsid w:val="00670484"/>
    <w:rsid w:val="0068200A"/>
    <w:rsid w:val="00697224"/>
    <w:rsid w:val="006A4764"/>
    <w:rsid w:val="006B21AD"/>
    <w:rsid w:val="006E2F63"/>
    <w:rsid w:val="0071705B"/>
    <w:rsid w:val="00720608"/>
    <w:rsid w:val="007525C6"/>
    <w:rsid w:val="007578F4"/>
    <w:rsid w:val="007645B8"/>
    <w:rsid w:val="00783460"/>
    <w:rsid w:val="0078634A"/>
    <w:rsid w:val="00790CE7"/>
    <w:rsid w:val="0079263D"/>
    <w:rsid w:val="00794774"/>
    <w:rsid w:val="00795DC2"/>
    <w:rsid w:val="00797C3E"/>
    <w:rsid w:val="007A03A6"/>
    <w:rsid w:val="007A2CB3"/>
    <w:rsid w:val="007A6B5C"/>
    <w:rsid w:val="007C01A2"/>
    <w:rsid w:val="007C48C2"/>
    <w:rsid w:val="007D1419"/>
    <w:rsid w:val="007D2D41"/>
    <w:rsid w:val="007D5EB9"/>
    <w:rsid w:val="007E0EDD"/>
    <w:rsid w:val="007F40C3"/>
    <w:rsid w:val="00800D28"/>
    <w:rsid w:val="0080347A"/>
    <w:rsid w:val="00817567"/>
    <w:rsid w:val="00822688"/>
    <w:rsid w:val="00825F88"/>
    <w:rsid w:val="00826A34"/>
    <w:rsid w:val="0085746A"/>
    <w:rsid w:val="00872844"/>
    <w:rsid w:val="00873F53"/>
    <w:rsid w:val="00887540"/>
    <w:rsid w:val="00897A49"/>
    <w:rsid w:val="008A2CD4"/>
    <w:rsid w:val="008A38FE"/>
    <w:rsid w:val="008A4DC7"/>
    <w:rsid w:val="008B28E1"/>
    <w:rsid w:val="008B6F5A"/>
    <w:rsid w:val="008B7DA7"/>
    <w:rsid w:val="008C378B"/>
    <w:rsid w:val="008D1491"/>
    <w:rsid w:val="008D4B0C"/>
    <w:rsid w:val="008D6948"/>
    <w:rsid w:val="008D7736"/>
    <w:rsid w:val="008F3ADD"/>
    <w:rsid w:val="008F594B"/>
    <w:rsid w:val="00903B37"/>
    <w:rsid w:val="00933217"/>
    <w:rsid w:val="009405F6"/>
    <w:rsid w:val="00942CA5"/>
    <w:rsid w:val="0096671C"/>
    <w:rsid w:val="009835B4"/>
    <w:rsid w:val="009A5441"/>
    <w:rsid w:val="009B59A0"/>
    <w:rsid w:val="009C1715"/>
    <w:rsid w:val="009D420E"/>
    <w:rsid w:val="009D4C37"/>
    <w:rsid w:val="009F432B"/>
    <w:rsid w:val="009F6065"/>
    <w:rsid w:val="00A06456"/>
    <w:rsid w:val="00A1632F"/>
    <w:rsid w:val="00A307BB"/>
    <w:rsid w:val="00A35F45"/>
    <w:rsid w:val="00A3604C"/>
    <w:rsid w:val="00A5173C"/>
    <w:rsid w:val="00A60D62"/>
    <w:rsid w:val="00A724E8"/>
    <w:rsid w:val="00A8796E"/>
    <w:rsid w:val="00A90444"/>
    <w:rsid w:val="00A9720C"/>
    <w:rsid w:val="00A973AD"/>
    <w:rsid w:val="00AB53C2"/>
    <w:rsid w:val="00AC5063"/>
    <w:rsid w:val="00AE4273"/>
    <w:rsid w:val="00B0066F"/>
    <w:rsid w:val="00B04BD6"/>
    <w:rsid w:val="00B13839"/>
    <w:rsid w:val="00B25763"/>
    <w:rsid w:val="00B45777"/>
    <w:rsid w:val="00B672CF"/>
    <w:rsid w:val="00B73B15"/>
    <w:rsid w:val="00B838CB"/>
    <w:rsid w:val="00B908AB"/>
    <w:rsid w:val="00BA3D92"/>
    <w:rsid w:val="00BA4A3E"/>
    <w:rsid w:val="00BB40D6"/>
    <w:rsid w:val="00BE6349"/>
    <w:rsid w:val="00C025D7"/>
    <w:rsid w:val="00C0360F"/>
    <w:rsid w:val="00C3610F"/>
    <w:rsid w:val="00C55F2B"/>
    <w:rsid w:val="00C63D0A"/>
    <w:rsid w:val="00C63FAB"/>
    <w:rsid w:val="00C72F5B"/>
    <w:rsid w:val="00C73133"/>
    <w:rsid w:val="00C74342"/>
    <w:rsid w:val="00C77CEB"/>
    <w:rsid w:val="00C907E0"/>
    <w:rsid w:val="00C92D2B"/>
    <w:rsid w:val="00C93DBD"/>
    <w:rsid w:val="00CB7995"/>
    <w:rsid w:val="00CC0B6E"/>
    <w:rsid w:val="00CC4EC6"/>
    <w:rsid w:val="00CC59FD"/>
    <w:rsid w:val="00CC728A"/>
    <w:rsid w:val="00CD09C0"/>
    <w:rsid w:val="00CF1B19"/>
    <w:rsid w:val="00CF794B"/>
    <w:rsid w:val="00CF797D"/>
    <w:rsid w:val="00D12542"/>
    <w:rsid w:val="00D13450"/>
    <w:rsid w:val="00D15975"/>
    <w:rsid w:val="00D30F24"/>
    <w:rsid w:val="00D428F2"/>
    <w:rsid w:val="00D45DC4"/>
    <w:rsid w:val="00D52FF6"/>
    <w:rsid w:val="00D731C7"/>
    <w:rsid w:val="00D75C0F"/>
    <w:rsid w:val="00D7742A"/>
    <w:rsid w:val="00D815E0"/>
    <w:rsid w:val="00DB27CA"/>
    <w:rsid w:val="00DB67F0"/>
    <w:rsid w:val="00DC4D70"/>
    <w:rsid w:val="00DE0C5D"/>
    <w:rsid w:val="00DE7BFF"/>
    <w:rsid w:val="00DF1D1B"/>
    <w:rsid w:val="00E02537"/>
    <w:rsid w:val="00E074F0"/>
    <w:rsid w:val="00E13972"/>
    <w:rsid w:val="00E22769"/>
    <w:rsid w:val="00E400D9"/>
    <w:rsid w:val="00E4574E"/>
    <w:rsid w:val="00E5751C"/>
    <w:rsid w:val="00E65AB8"/>
    <w:rsid w:val="00E769EC"/>
    <w:rsid w:val="00E82508"/>
    <w:rsid w:val="00E8334E"/>
    <w:rsid w:val="00E92B21"/>
    <w:rsid w:val="00EB7A15"/>
    <w:rsid w:val="00ED1889"/>
    <w:rsid w:val="00ED5B93"/>
    <w:rsid w:val="00ED5FA8"/>
    <w:rsid w:val="00EE2B0F"/>
    <w:rsid w:val="00EF1E08"/>
    <w:rsid w:val="00EF290B"/>
    <w:rsid w:val="00F00D72"/>
    <w:rsid w:val="00F05590"/>
    <w:rsid w:val="00F266BF"/>
    <w:rsid w:val="00F341F2"/>
    <w:rsid w:val="00F42D8F"/>
    <w:rsid w:val="00F5093C"/>
    <w:rsid w:val="00F717D8"/>
    <w:rsid w:val="00F72318"/>
    <w:rsid w:val="00F75ECB"/>
    <w:rsid w:val="00F768B6"/>
    <w:rsid w:val="00FA66F1"/>
    <w:rsid w:val="00FB0B2A"/>
    <w:rsid w:val="00FB2A71"/>
    <w:rsid w:val="00FC36D0"/>
    <w:rsid w:val="00FE00C1"/>
    <w:rsid w:val="00FE2A45"/>
    <w:rsid w:val="00FE7ABF"/>
    <w:rsid w:val="00FF42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D2A20DC"/>
  <w15:docId w15:val="{43B8844A-D47E-4970-AD1F-DA9E97ED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C5D"/>
    <w:pPr>
      <w:autoSpaceDE w:val="0"/>
      <w:autoSpaceDN w:val="0"/>
      <w:spacing w:line="552" w:lineRule="atLeast"/>
      <w:ind w:firstLine="1080"/>
    </w:pPr>
    <w:rPr>
      <w:sz w:val="24"/>
      <w:szCs w:val="24"/>
    </w:rPr>
  </w:style>
  <w:style w:type="paragraph" w:styleId="Heading1">
    <w:name w:val="heading 1"/>
    <w:basedOn w:val="Normal"/>
    <w:next w:val="Normal"/>
    <w:qFormat/>
    <w:rsid w:val="005D6108"/>
    <w:pPr>
      <w:keepNext/>
      <w:spacing w:before="240"/>
      <w:ind w:firstLine="0"/>
      <w:jc w:val="center"/>
      <w:outlineLvl w:val="0"/>
    </w:pPr>
    <w:rPr>
      <w:b/>
      <w:kern w:val="32"/>
    </w:rPr>
  </w:style>
  <w:style w:type="paragraph" w:styleId="Heading2">
    <w:name w:val="heading 2"/>
    <w:basedOn w:val="Normal"/>
    <w:next w:val="Normal"/>
    <w:qFormat/>
    <w:rsid w:val="00251FBA"/>
    <w:pPr>
      <w:keepNext/>
      <w:spacing w:before="240"/>
      <w:ind w:firstLine="0"/>
      <w:jc w:val="center"/>
      <w:outlineLvl w:val="1"/>
    </w:pPr>
  </w:style>
  <w:style w:type="paragraph" w:styleId="Heading3">
    <w:name w:val="heading 3"/>
    <w:basedOn w:val="Normal"/>
    <w:next w:val="Normal"/>
    <w:qFormat/>
    <w:rsid w:val="005D6108"/>
    <w:pPr>
      <w:keepNext/>
      <w:spacing w:before="240"/>
      <w:ind w:firstLine="0"/>
      <w:outlineLvl w:val="2"/>
    </w:pPr>
    <w:rPr>
      <w:b/>
    </w:rPr>
  </w:style>
  <w:style w:type="paragraph" w:styleId="Heading4">
    <w:name w:val="heading 4"/>
    <w:basedOn w:val="Normal"/>
    <w:next w:val="Normal"/>
    <w:link w:val="Heading4Char"/>
    <w:uiPriority w:val="9"/>
    <w:unhideWhenUsed/>
    <w:qFormat/>
    <w:rsid w:val="00251FBA"/>
    <w:pPr>
      <w:keepNext/>
      <w:spacing w:before="240" w:after="60"/>
      <w:ind w:firstLine="0"/>
      <w:outlineLvl w:val="3"/>
    </w:pPr>
    <w:rPr>
      <w:rFonts w:eastAsiaTheme="minorEastAsia" w:cstheme="minorBidi"/>
    </w:rPr>
  </w:style>
  <w:style w:type="paragraph" w:styleId="Heading5">
    <w:name w:val="heading 5"/>
    <w:basedOn w:val="Normal"/>
    <w:next w:val="Normal"/>
    <w:link w:val="Heading5Char"/>
    <w:uiPriority w:val="9"/>
    <w:unhideWhenUsed/>
    <w:qFormat/>
    <w:rsid w:val="00251FBA"/>
    <w:pPr>
      <w:spacing w:before="240" w:after="60"/>
      <w:outlineLvl w:val="4"/>
    </w:pPr>
    <w:rPr>
      <w:rFonts w:eastAsiaTheme="minorEastAsia" w:cstheme="minorBidi"/>
      <w:b/>
      <w:bCs/>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sz w:val="18"/>
      <w:szCs w:val="18"/>
      <w:vertAlign w:val="superscript"/>
    </w:rPr>
  </w:style>
  <w:style w:type="character" w:styleId="PageNumber">
    <w:name w:val="page number"/>
    <w:rPr>
      <w:rFonts w:ascii="Times New Roman" w:hAnsi="Times New Roman" w:cs="Times New Roman"/>
      <w:sz w:val="24"/>
      <w:szCs w:val="24"/>
    </w:rPr>
  </w:style>
  <w:style w:type="paragraph" w:styleId="Footer">
    <w:name w:val="footer"/>
    <w:basedOn w:val="Normal"/>
    <w:pPr>
      <w:spacing w:line="240" w:lineRule="atLeast"/>
      <w:ind w:firstLine="0"/>
      <w:jc w:val="center"/>
    </w:pPr>
  </w:style>
  <w:style w:type="paragraph" w:styleId="Header">
    <w:name w:val="header"/>
    <w:basedOn w:val="Normal"/>
    <w:pPr>
      <w:tabs>
        <w:tab w:val="center" w:pos="4320"/>
        <w:tab w:val="right" w:pos="8640"/>
      </w:tabs>
      <w:spacing w:line="240" w:lineRule="atLeast"/>
      <w:ind w:firstLine="0"/>
      <w:jc w:val="right"/>
    </w:pPr>
  </w:style>
  <w:style w:type="paragraph" w:styleId="FootnoteText">
    <w:name w:val="footnote text"/>
    <w:basedOn w:val="Normal"/>
    <w:autoRedefine/>
    <w:semiHidden/>
    <w:rsid w:val="005D6108"/>
    <w:pPr>
      <w:spacing w:before="200" w:line="200" w:lineRule="atLeast"/>
    </w:pPr>
    <w:rPr>
      <w:sz w:val="20"/>
    </w:rPr>
  </w:style>
  <w:style w:type="paragraph" w:customStyle="1" w:styleId="Chapter">
    <w:name w:val="Chapter"/>
    <w:basedOn w:val="Normal"/>
    <w:next w:val="Normal"/>
    <w:rsid w:val="005D6108"/>
    <w:pPr>
      <w:ind w:firstLine="0"/>
      <w:jc w:val="center"/>
    </w:pPr>
    <w:rPr>
      <w:caps/>
    </w:rPr>
  </w:style>
  <w:style w:type="paragraph" w:styleId="BodyTextIndent">
    <w:name w:val="Body Text Indent"/>
    <w:basedOn w:val="Normal"/>
    <w:rsid w:val="005D6108"/>
  </w:style>
  <w:style w:type="paragraph" w:customStyle="1" w:styleId="BibliographyEntry">
    <w:name w:val="Bibliography Entry"/>
    <w:basedOn w:val="Normal"/>
    <w:rsid w:val="008B28E1"/>
    <w:pPr>
      <w:keepLines/>
      <w:spacing w:before="240" w:line="240" w:lineRule="atLeast"/>
      <w:ind w:left="720" w:hanging="720"/>
    </w:pPr>
  </w:style>
  <w:style w:type="paragraph" w:customStyle="1" w:styleId="TitlePageText">
    <w:name w:val="Title Page Text"/>
    <w:basedOn w:val="Normal"/>
    <w:rsid w:val="00251FBA"/>
    <w:pPr>
      <w:spacing w:line="480" w:lineRule="atLeast"/>
      <w:ind w:firstLine="0"/>
      <w:jc w:val="center"/>
    </w:pPr>
  </w:style>
  <w:style w:type="paragraph" w:customStyle="1" w:styleId="BlockQuotation">
    <w:name w:val="Block Quotation"/>
    <w:basedOn w:val="Normal"/>
    <w:next w:val="Normal"/>
    <w:rsid w:val="00251FBA"/>
    <w:pPr>
      <w:spacing w:before="240" w:line="276" w:lineRule="atLeast"/>
      <w:ind w:left="720" w:firstLine="0"/>
    </w:pPr>
  </w:style>
  <w:style w:type="paragraph" w:customStyle="1" w:styleId="TitlePageTitle">
    <w:name w:val="Title Page Title"/>
    <w:basedOn w:val="TitlePageText"/>
    <w:next w:val="TitlePageText"/>
    <w:rsid w:val="005D6108"/>
    <w:rPr>
      <w:caps/>
    </w:rPr>
  </w:style>
  <w:style w:type="paragraph" w:customStyle="1" w:styleId="BlockQuotationIndent">
    <w:name w:val="Block Quotation Indent"/>
    <w:basedOn w:val="BlockQuotation"/>
    <w:next w:val="Normal"/>
    <w:rsid w:val="005D6108"/>
    <w:pPr>
      <w:ind w:firstLine="360"/>
    </w:pPr>
  </w:style>
  <w:style w:type="character" w:customStyle="1" w:styleId="Heading4Char">
    <w:name w:val="Heading 4 Char"/>
    <w:basedOn w:val="DefaultParagraphFont"/>
    <w:link w:val="Heading4"/>
    <w:uiPriority w:val="9"/>
    <w:rsid w:val="00251FBA"/>
    <w:rPr>
      <w:rFonts w:eastAsiaTheme="minorEastAsia" w:cstheme="minorBidi"/>
      <w:sz w:val="24"/>
      <w:szCs w:val="24"/>
    </w:rPr>
  </w:style>
  <w:style w:type="character" w:customStyle="1" w:styleId="Heading5Char">
    <w:name w:val="Heading 5 Char"/>
    <w:basedOn w:val="DefaultParagraphFont"/>
    <w:link w:val="Heading5"/>
    <w:uiPriority w:val="9"/>
    <w:rsid w:val="00251FBA"/>
    <w:rPr>
      <w:rFonts w:eastAsiaTheme="minorEastAsia" w:cstheme="minorBidi"/>
      <w:b/>
      <w:bCs/>
      <w:iCs/>
      <w:sz w:val="24"/>
      <w:szCs w:val="26"/>
    </w:rPr>
  </w:style>
  <w:style w:type="paragraph" w:styleId="ListParagraph">
    <w:name w:val="List Paragraph"/>
    <w:basedOn w:val="Normal"/>
    <w:uiPriority w:val="72"/>
    <w:rsid w:val="000A7593"/>
    <w:pPr>
      <w:ind w:left="720"/>
      <w:contextualSpacing/>
    </w:pPr>
  </w:style>
  <w:style w:type="character" w:styleId="CommentReference">
    <w:name w:val="annotation reference"/>
    <w:basedOn w:val="DefaultParagraphFont"/>
    <w:uiPriority w:val="99"/>
    <w:semiHidden/>
    <w:unhideWhenUsed/>
    <w:rsid w:val="00CB7995"/>
    <w:rPr>
      <w:sz w:val="16"/>
      <w:szCs w:val="16"/>
    </w:rPr>
  </w:style>
  <w:style w:type="paragraph" w:styleId="CommentText">
    <w:name w:val="annotation text"/>
    <w:basedOn w:val="Normal"/>
    <w:link w:val="CommentTextChar"/>
    <w:uiPriority w:val="99"/>
    <w:unhideWhenUsed/>
    <w:rsid w:val="00CB7995"/>
    <w:pPr>
      <w:spacing w:line="240" w:lineRule="auto"/>
    </w:pPr>
    <w:rPr>
      <w:sz w:val="20"/>
      <w:szCs w:val="20"/>
    </w:rPr>
  </w:style>
  <w:style w:type="character" w:customStyle="1" w:styleId="CommentTextChar">
    <w:name w:val="Comment Text Char"/>
    <w:basedOn w:val="DefaultParagraphFont"/>
    <w:link w:val="CommentText"/>
    <w:uiPriority w:val="99"/>
    <w:rsid w:val="00CB7995"/>
  </w:style>
  <w:style w:type="paragraph" w:styleId="CommentSubject">
    <w:name w:val="annotation subject"/>
    <w:basedOn w:val="CommentText"/>
    <w:next w:val="CommentText"/>
    <w:link w:val="CommentSubjectChar"/>
    <w:uiPriority w:val="99"/>
    <w:semiHidden/>
    <w:unhideWhenUsed/>
    <w:rsid w:val="00CB7995"/>
    <w:rPr>
      <w:b/>
      <w:bCs/>
    </w:rPr>
  </w:style>
  <w:style w:type="character" w:customStyle="1" w:styleId="CommentSubjectChar">
    <w:name w:val="Comment Subject Char"/>
    <w:basedOn w:val="CommentTextChar"/>
    <w:link w:val="CommentSubject"/>
    <w:uiPriority w:val="99"/>
    <w:semiHidden/>
    <w:rsid w:val="00CB7995"/>
    <w:rPr>
      <w:b/>
      <w:bCs/>
    </w:rPr>
  </w:style>
  <w:style w:type="character" w:styleId="Hyperlink">
    <w:name w:val="Hyperlink"/>
    <w:basedOn w:val="DefaultParagraphFont"/>
    <w:uiPriority w:val="99"/>
    <w:unhideWhenUsed/>
    <w:rsid w:val="000A559E"/>
    <w:rPr>
      <w:color w:val="0000FF" w:themeColor="hyperlink"/>
      <w:u w:val="single"/>
    </w:rPr>
  </w:style>
  <w:style w:type="character" w:styleId="UnresolvedMention">
    <w:name w:val="Unresolved Mention"/>
    <w:basedOn w:val="DefaultParagraphFont"/>
    <w:uiPriority w:val="99"/>
    <w:semiHidden/>
    <w:unhideWhenUsed/>
    <w:rsid w:val="000A5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13781">
      <w:bodyDiv w:val="1"/>
      <w:marLeft w:val="0"/>
      <w:marRight w:val="0"/>
      <w:marTop w:val="0"/>
      <w:marBottom w:val="0"/>
      <w:divBdr>
        <w:top w:val="none" w:sz="0" w:space="0" w:color="auto"/>
        <w:left w:val="none" w:sz="0" w:space="0" w:color="auto"/>
        <w:bottom w:val="none" w:sz="0" w:space="0" w:color="auto"/>
        <w:right w:val="none" w:sz="0" w:space="0" w:color="auto"/>
      </w:divBdr>
    </w:div>
    <w:div w:id="120000786">
      <w:bodyDiv w:val="1"/>
      <w:marLeft w:val="0"/>
      <w:marRight w:val="0"/>
      <w:marTop w:val="0"/>
      <w:marBottom w:val="0"/>
      <w:divBdr>
        <w:top w:val="none" w:sz="0" w:space="0" w:color="auto"/>
        <w:left w:val="none" w:sz="0" w:space="0" w:color="auto"/>
        <w:bottom w:val="none" w:sz="0" w:space="0" w:color="auto"/>
        <w:right w:val="none" w:sz="0" w:space="0" w:color="auto"/>
      </w:divBdr>
    </w:div>
    <w:div w:id="147602957">
      <w:bodyDiv w:val="1"/>
      <w:marLeft w:val="0"/>
      <w:marRight w:val="0"/>
      <w:marTop w:val="0"/>
      <w:marBottom w:val="0"/>
      <w:divBdr>
        <w:top w:val="none" w:sz="0" w:space="0" w:color="auto"/>
        <w:left w:val="none" w:sz="0" w:space="0" w:color="auto"/>
        <w:bottom w:val="none" w:sz="0" w:space="0" w:color="auto"/>
        <w:right w:val="none" w:sz="0" w:space="0" w:color="auto"/>
      </w:divBdr>
    </w:div>
    <w:div w:id="661273045">
      <w:bodyDiv w:val="1"/>
      <w:marLeft w:val="0"/>
      <w:marRight w:val="0"/>
      <w:marTop w:val="0"/>
      <w:marBottom w:val="0"/>
      <w:divBdr>
        <w:top w:val="none" w:sz="0" w:space="0" w:color="auto"/>
        <w:left w:val="none" w:sz="0" w:space="0" w:color="auto"/>
        <w:bottom w:val="none" w:sz="0" w:space="0" w:color="auto"/>
        <w:right w:val="none" w:sz="0" w:space="0" w:color="auto"/>
      </w:divBdr>
    </w:div>
    <w:div w:id="714042718">
      <w:bodyDiv w:val="1"/>
      <w:marLeft w:val="0"/>
      <w:marRight w:val="0"/>
      <w:marTop w:val="0"/>
      <w:marBottom w:val="0"/>
      <w:divBdr>
        <w:top w:val="none" w:sz="0" w:space="0" w:color="auto"/>
        <w:left w:val="none" w:sz="0" w:space="0" w:color="auto"/>
        <w:bottom w:val="none" w:sz="0" w:space="0" w:color="auto"/>
        <w:right w:val="none" w:sz="0" w:space="0" w:color="auto"/>
      </w:divBdr>
    </w:div>
    <w:div w:id="836724496">
      <w:bodyDiv w:val="1"/>
      <w:marLeft w:val="0"/>
      <w:marRight w:val="0"/>
      <w:marTop w:val="0"/>
      <w:marBottom w:val="0"/>
      <w:divBdr>
        <w:top w:val="none" w:sz="0" w:space="0" w:color="auto"/>
        <w:left w:val="none" w:sz="0" w:space="0" w:color="auto"/>
        <w:bottom w:val="none" w:sz="0" w:space="0" w:color="auto"/>
        <w:right w:val="none" w:sz="0" w:space="0" w:color="auto"/>
      </w:divBdr>
    </w:div>
    <w:div w:id="881673637">
      <w:bodyDiv w:val="1"/>
      <w:marLeft w:val="0"/>
      <w:marRight w:val="0"/>
      <w:marTop w:val="0"/>
      <w:marBottom w:val="0"/>
      <w:divBdr>
        <w:top w:val="none" w:sz="0" w:space="0" w:color="auto"/>
        <w:left w:val="none" w:sz="0" w:space="0" w:color="auto"/>
        <w:bottom w:val="none" w:sz="0" w:space="0" w:color="auto"/>
        <w:right w:val="none" w:sz="0" w:space="0" w:color="auto"/>
      </w:divBdr>
    </w:div>
    <w:div w:id="982777949">
      <w:bodyDiv w:val="1"/>
      <w:marLeft w:val="0"/>
      <w:marRight w:val="0"/>
      <w:marTop w:val="0"/>
      <w:marBottom w:val="0"/>
      <w:divBdr>
        <w:top w:val="none" w:sz="0" w:space="0" w:color="auto"/>
        <w:left w:val="none" w:sz="0" w:space="0" w:color="auto"/>
        <w:bottom w:val="none" w:sz="0" w:space="0" w:color="auto"/>
        <w:right w:val="none" w:sz="0" w:space="0" w:color="auto"/>
      </w:divBdr>
    </w:div>
    <w:div w:id="1152793077">
      <w:bodyDiv w:val="1"/>
      <w:marLeft w:val="0"/>
      <w:marRight w:val="0"/>
      <w:marTop w:val="0"/>
      <w:marBottom w:val="0"/>
      <w:divBdr>
        <w:top w:val="none" w:sz="0" w:space="0" w:color="auto"/>
        <w:left w:val="none" w:sz="0" w:space="0" w:color="auto"/>
        <w:bottom w:val="none" w:sz="0" w:space="0" w:color="auto"/>
        <w:right w:val="none" w:sz="0" w:space="0" w:color="auto"/>
      </w:divBdr>
    </w:div>
    <w:div w:id="1281571483">
      <w:bodyDiv w:val="1"/>
      <w:marLeft w:val="0"/>
      <w:marRight w:val="0"/>
      <w:marTop w:val="0"/>
      <w:marBottom w:val="0"/>
      <w:divBdr>
        <w:top w:val="none" w:sz="0" w:space="0" w:color="auto"/>
        <w:left w:val="none" w:sz="0" w:space="0" w:color="auto"/>
        <w:bottom w:val="none" w:sz="0" w:space="0" w:color="auto"/>
        <w:right w:val="none" w:sz="0" w:space="0" w:color="auto"/>
      </w:divBdr>
    </w:div>
    <w:div w:id="1396777638">
      <w:bodyDiv w:val="1"/>
      <w:marLeft w:val="0"/>
      <w:marRight w:val="0"/>
      <w:marTop w:val="0"/>
      <w:marBottom w:val="0"/>
      <w:divBdr>
        <w:top w:val="none" w:sz="0" w:space="0" w:color="auto"/>
        <w:left w:val="none" w:sz="0" w:space="0" w:color="auto"/>
        <w:bottom w:val="none" w:sz="0" w:space="0" w:color="auto"/>
        <w:right w:val="none" w:sz="0" w:space="0" w:color="auto"/>
      </w:divBdr>
    </w:div>
    <w:div w:id="1701468963">
      <w:bodyDiv w:val="1"/>
      <w:marLeft w:val="0"/>
      <w:marRight w:val="0"/>
      <w:marTop w:val="0"/>
      <w:marBottom w:val="0"/>
      <w:divBdr>
        <w:top w:val="none" w:sz="0" w:space="0" w:color="auto"/>
        <w:left w:val="none" w:sz="0" w:space="0" w:color="auto"/>
        <w:bottom w:val="none" w:sz="0" w:space="0" w:color="auto"/>
        <w:right w:val="none" w:sz="0" w:space="0" w:color="auto"/>
      </w:divBdr>
    </w:div>
    <w:div w:id="1737780094">
      <w:bodyDiv w:val="1"/>
      <w:marLeft w:val="0"/>
      <w:marRight w:val="0"/>
      <w:marTop w:val="0"/>
      <w:marBottom w:val="0"/>
      <w:divBdr>
        <w:top w:val="none" w:sz="0" w:space="0" w:color="auto"/>
        <w:left w:val="none" w:sz="0" w:space="0" w:color="auto"/>
        <w:bottom w:val="none" w:sz="0" w:space="0" w:color="auto"/>
        <w:right w:val="none" w:sz="0" w:space="0" w:color="auto"/>
      </w:divBdr>
    </w:div>
    <w:div w:id="1794135744">
      <w:bodyDiv w:val="1"/>
      <w:marLeft w:val="0"/>
      <w:marRight w:val="0"/>
      <w:marTop w:val="0"/>
      <w:marBottom w:val="0"/>
      <w:divBdr>
        <w:top w:val="none" w:sz="0" w:space="0" w:color="auto"/>
        <w:left w:val="none" w:sz="0" w:space="0" w:color="auto"/>
        <w:bottom w:val="none" w:sz="0" w:space="0" w:color="auto"/>
        <w:right w:val="none" w:sz="0" w:space="0" w:color="auto"/>
      </w:divBdr>
    </w:div>
    <w:div w:id="2145272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140099\Documents\DTS\Templates,%20Resources,%20TY%20letters\turabian-template-paper-ba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BEC24-391C-49DB-8990-515A7BC73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turabian-template-paper-bare</Template>
  <TotalTime>7</TotalTime>
  <Pages>19</Pages>
  <Words>4460</Words>
  <Characters>25426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CHAPTER #</vt:lpstr>
    </vt:vector>
  </TitlesOfParts>
  <Company>DTS</Company>
  <LinksUpToDate>false</LinksUpToDate>
  <CharactersWithSpaces>29827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creator>Ben Huser</dc:creator>
  <cp:lastModifiedBy>Ben Huser</cp:lastModifiedBy>
  <cp:revision>6</cp:revision>
  <cp:lastPrinted>2011-08-31T19:15:00Z</cp:lastPrinted>
  <dcterms:created xsi:type="dcterms:W3CDTF">2023-04-21T15:59:00Z</dcterms:created>
  <dcterms:modified xsi:type="dcterms:W3CDTF">2023-04-22T00:08:00Z</dcterms:modified>
</cp:coreProperties>
</file>