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1626" w14:textId="41CB765B" w:rsidR="007A332D" w:rsidRPr="007A332D" w:rsidRDefault="00914A0D" w:rsidP="007A332D">
      <w:pPr>
        <w:pStyle w:val="Heading1"/>
        <w:spacing w:before="0"/>
        <w:rPr>
          <w:rFonts w:ascii="Times New Roman" w:hAnsi="Times New Roman" w:cs="Times New Roman"/>
          <w:b w:val="0"/>
          <w:bCs w:val="0"/>
          <w:smallCaps/>
          <w:color w:val="FFFFFF" w:themeColor="background1"/>
          <w:sz w:val="24"/>
          <w:szCs w:val="24"/>
        </w:rPr>
      </w:pPr>
      <w:r w:rsidRPr="006C2AA1">
        <w:rPr>
          <w:rFonts w:ascii="Times New Roman" w:hAnsi="Times New Roman" w:cs="Times New Roman"/>
          <w:b w:val="0"/>
          <w:bCs w:val="0"/>
          <w:smallCaps/>
          <w:color w:val="FFFFFF" w:themeColor="background1"/>
          <w:sz w:val="24"/>
          <w:szCs w:val="24"/>
          <w:highlight w:val="black"/>
        </w:rPr>
        <w:t>Brief Statement</w:t>
      </w:r>
      <w:r w:rsidR="006C2AA1">
        <w:rPr>
          <w:rFonts w:ascii="Times New Roman" w:hAnsi="Times New Roman" w:cs="Times New Roman"/>
          <w:b w:val="0"/>
          <w:bCs w:val="0"/>
          <w:smallCaps/>
          <w:color w:val="FFFFFF" w:themeColor="background1"/>
          <w:sz w:val="24"/>
          <w:szCs w:val="24"/>
          <w:highlight w:val="black"/>
        </w:rPr>
        <w:t xml:space="preserve"> on the Doctrine of </w:t>
      </w:r>
      <w:r w:rsidR="00D46F2A">
        <w:rPr>
          <w:rFonts w:ascii="Times New Roman" w:hAnsi="Times New Roman" w:cs="Times New Roman"/>
          <w:b w:val="0"/>
          <w:bCs w:val="0"/>
          <w:smallCaps/>
          <w:color w:val="FFFFFF" w:themeColor="background1"/>
          <w:sz w:val="24"/>
          <w:szCs w:val="24"/>
          <w:highlight w:val="black"/>
        </w:rPr>
        <w:t xml:space="preserve">The </w:t>
      </w:r>
      <w:r w:rsidR="00B54DF2">
        <w:rPr>
          <w:rFonts w:ascii="Times New Roman" w:hAnsi="Times New Roman" w:cs="Times New Roman"/>
          <w:b w:val="0"/>
          <w:bCs w:val="0"/>
          <w:smallCaps/>
          <w:color w:val="FFFFFF" w:themeColor="background1"/>
          <w:sz w:val="24"/>
          <w:szCs w:val="24"/>
          <w:highlight w:val="black"/>
        </w:rPr>
        <w:t>Bib</w:t>
      </w:r>
      <w:r w:rsidR="00504091">
        <w:rPr>
          <w:rFonts w:ascii="Times New Roman" w:hAnsi="Times New Roman" w:cs="Times New Roman"/>
          <w:b w:val="0"/>
          <w:bCs w:val="0"/>
          <w:smallCaps/>
          <w:color w:val="FFFFFF" w:themeColor="background1"/>
          <w:sz w:val="24"/>
          <w:szCs w:val="24"/>
          <w:highlight w:val="black"/>
        </w:rPr>
        <w:t>le</w:t>
      </w:r>
    </w:p>
    <w:p w14:paraId="7697E97F" w14:textId="2F0AD79B" w:rsidR="003F75F3" w:rsidRPr="003F75F3" w:rsidRDefault="0039605B" w:rsidP="003F75F3">
      <w:pPr>
        <w:pStyle w:val="NormalWeb"/>
        <w:spacing w:before="0" w:beforeAutospacing="0" w:after="0" w:afterAutospacing="0"/>
        <w:jc w:val="both"/>
        <w:rPr>
          <w:rFonts w:ascii="Times New Roman" w:hAnsi="Times New Roman" w:cs="Times New Roman"/>
          <w:sz w:val="24"/>
          <w:szCs w:val="24"/>
        </w:rPr>
      </w:pPr>
      <w:r>
        <w:rPr>
          <w:rFonts w:ascii="Times New Roman" w:hAnsi="Times New Roman" w:cs="Times New Roman"/>
          <w:sz w:val="24"/>
          <w:szCs w:val="24"/>
        </w:rPr>
        <w:tab/>
      </w:r>
      <w:r w:rsidR="001C3EEE" w:rsidRPr="001C3EEE">
        <w:rPr>
          <w:rFonts w:ascii="Times New Roman" w:hAnsi="Times New Roman" w:cs="Times New Roman"/>
          <w:sz w:val="24"/>
          <w:szCs w:val="24"/>
        </w:rPr>
        <w:t>The Bible, the 66 books of the Protestant canon, is the inspired, authoritative, and inerrant Word of God (2 Tim 3:16-17; 2 Pet 1:20-21). It is true in all it affirms, preserved throughout history, and sufficient for salvation and godly living (2 Tim 3:15; 2 Pet 1:3). As God's revelation, it is the final authority in all matters of faith and practice and the standard by which all teachings must be tested (Isa 40:8; Acts 17:11).</w:t>
      </w:r>
    </w:p>
    <w:p w14:paraId="7759D420" w14:textId="3C8FE02D" w:rsidR="001F1594" w:rsidRPr="001C3EEE" w:rsidRDefault="001F1594" w:rsidP="001C3EEE">
      <w:pPr>
        <w:pStyle w:val="Heading1"/>
        <w:spacing w:before="0"/>
        <w:rPr>
          <w:rFonts w:ascii="Times New Roman" w:hAnsi="Times New Roman" w:cs="Times New Roman"/>
          <w:b w:val="0"/>
          <w:bCs w:val="0"/>
          <w:smallCaps/>
          <w:color w:val="FFFFFF" w:themeColor="background1"/>
          <w:sz w:val="24"/>
          <w:szCs w:val="24"/>
          <w:highlight w:val="black"/>
        </w:rPr>
      </w:pPr>
      <w:r w:rsidRPr="006C2AA1">
        <w:rPr>
          <w:rFonts w:ascii="Times New Roman" w:hAnsi="Times New Roman" w:cs="Times New Roman"/>
          <w:b w:val="0"/>
          <w:bCs w:val="0"/>
          <w:smallCaps/>
          <w:color w:val="FFFFFF" w:themeColor="background1"/>
          <w:sz w:val="24"/>
          <w:szCs w:val="24"/>
          <w:highlight w:val="black"/>
        </w:rPr>
        <w:t>Brief Statement</w:t>
      </w:r>
      <w:r>
        <w:rPr>
          <w:rFonts w:ascii="Times New Roman" w:hAnsi="Times New Roman" w:cs="Times New Roman"/>
          <w:b w:val="0"/>
          <w:bCs w:val="0"/>
          <w:smallCaps/>
          <w:color w:val="FFFFFF" w:themeColor="background1"/>
          <w:sz w:val="24"/>
          <w:szCs w:val="24"/>
          <w:highlight w:val="black"/>
        </w:rPr>
        <w:t xml:space="preserve"> on the Doctrine of God</w:t>
      </w:r>
    </w:p>
    <w:p w14:paraId="2F326D17" w14:textId="61DAA00C" w:rsidR="003F75F3" w:rsidRPr="003F75F3" w:rsidRDefault="001F1594" w:rsidP="003F75F3">
      <w:pPr>
        <w:pStyle w:val="NormalWeb"/>
        <w:spacing w:before="0" w:beforeAutospacing="0" w:after="0" w:afterAutospacing="0"/>
        <w:jc w:val="both"/>
        <w:rPr>
          <w:rFonts w:ascii="Times New Roman" w:hAnsi="Times New Roman" w:cs="Times New Roman"/>
          <w:sz w:val="24"/>
          <w:szCs w:val="24"/>
        </w:rPr>
      </w:pPr>
      <w:r>
        <w:rPr>
          <w:rFonts w:ascii="Times New Roman" w:hAnsi="Times New Roman" w:cs="Times New Roman"/>
          <w:sz w:val="24"/>
          <w:szCs w:val="24"/>
        </w:rPr>
        <w:tab/>
      </w:r>
      <w:r w:rsidR="00EE54D8" w:rsidRPr="00EE54D8">
        <w:rPr>
          <w:rFonts w:ascii="Times New Roman" w:hAnsi="Times New Roman" w:cs="Times New Roman"/>
          <w:sz w:val="24"/>
          <w:szCs w:val="24"/>
        </w:rPr>
        <w:t xml:space="preserve">There is </w:t>
      </w:r>
      <w:r w:rsidR="00C953CC">
        <w:rPr>
          <w:rFonts w:ascii="Times New Roman" w:hAnsi="Times New Roman" w:cs="Times New Roman"/>
          <w:sz w:val="24"/>
          <w:szCs w:val="24"/>
        </w:rPr>
        <w:t xml:space="preserve">only </w:t>
      </w:r>
      <w:r w:rsidR="00EE54D8" w:rsidRPr="00EE54D8">
        <w:rPr>
          <w:rFonts w:ascii="Times New Roman" w:hAnsi="Times New Roman" w:cs="Times New Roman"/>
          <w:sz w:val="24"/>
          <w:szCs w:val="24"/>
        </w:rPr>
        <w:t>one true God</w:t>
      </w:r>
      <w:r w:rsidR="00C953CC">
        <w:rPr>
          <w:rFonts w:ascii="Times New Roman" w:hAnsi="Times New Roman" w:cs="Times New Roman"/>
          <w:sz w:val="24"/>
          <w:szCs w:val="24"/>
        </w:rPr>
        <w:t>,</w:t>
      </w:r>
      <w:r w:rsidR="00D75DE2">
        <w:rPr>
          <w:rFonts w:ascii="Times New Roman" w:hAnsi="Times New Roman" w:cs="Times New Roman"/>
          <w:sz w:val="24"/>
          <w:szCs w:val="24"/>
        </w:rPr>
        <w:t xml:space="preserve"> the </w:t>
      </w:r>
      <w:r w:rsidR="00C953CC">
        <w:rPr>
          <w:rFonts w:ascii="Times New Roman" w:hAnsi="Times New Roman" w:cs="Times New Roman"/>
          <w:sz w:val="24"/>
          <w:szCs w:val="24"/>
        </w:rPr>
        <w:t>creator of</w:t>
      </w:r>
      <w:r w:rsidR="00D75DE2">
        <w:rPr>
          <w:rFonts w:ascii="Times New Roman" w:hAnsi="Times New Roman" w:cs="Times New Roman"/>
          <w:sz w:val="24"/>
          <w:szCs w:val="24"/>
        </w:rPr>
        <w:t xml:space="preserve"> all things. He</w:t>
      </w:r>
      <w:r w:rsidR="00EE54D8" w:rsidRPr="00EE54D8">
        <w:rPr>
          <w:rFonts w:ascii="Times New Roman" w:hAnsi="Times New Roman" w:cs="Times New Roman"/>
          <w:sz w:val="24"/>
          <w:szCs w:val="24"/>
        </w:rPr>
        <w:t xml:space="preserve"> is eternal, all-powerful, all-knowing, and sovereign over all creation (</w:t>
      </w:r>
      <w:proofErr w:type="spellStart"/>
      <w:r w:rsidR="00EE54D8" w:rsidRPr="00EE54D8">
        <w:rPr>
          <w:rFonts w:ascii="Times New Roman" w:hAnsi="Times New Roman" w:cs="Times New Roman"/>
          <w:sz w:val="24"/>
          <w:szCs w:val="24"/>
        </w:rPr>
        <w:t>Deut</w:t>
      </w:r>
      <w:proofErr w:type="spellEnd"/>
      <w:r w:rsidR="00EE54D8" w:rsidRPr="00EE54D8">
        <w:rPr>
          <w:rFonts w:ascii="Times New Roman" w:hAnsi="Times New Roman" w:cs="Times New Roman"/>
          <w:sz w:val="24"/>
          <w:szCs w:val="24"/>
        </w:rPr>
        <w:t xml:space="preserve"> 6:4; Isa 46:9-10). He exists in three persons—Father, Son, and Holy Spirit—</w:t>
      </w:r>
      <w:r w:rsidR="005C13FD">
        <w:rPr>
          <w:rFonts w:ascii="Times New Roman" w:hAnsi="Times New Roman" w:cs="Times New Roman"/>
          <w:sz w:val="24"/>
          <w:szCs w:val="24"/>
        </w:rPr>
        <w:t xml:space="preserve">each of </w:t>
      </w:r>
      <w:r w:rsidR="00EE54D8" w:rsidRPr="00EE54D8">
        <w:rPr>
          <w:rFonts w:ascii="Times New Roman" w:hAnsi="Times New Roman" w:cs="Times New Roman"/>
          <w:sz w:val="24"/>
          <w:szCs w:val="24"/>
        </w:rPr>
        <w:t>who</w:t>
      </w:r>
      <w:r w:rsidR="00F37FAD">
        <w:rPr>
          <w:rFonts w:ascii="Times New Roman" w:hAnsi="Times New Roman" w:cs="Times New Roman"/>
          <w:sz w:val="24"/>
          <w:szCs w:val="24"/>
        </w:rPr>
        <w:t>m</w:t>
      </w:r>
      <w:r w:rsidR="00EE54D8" w:rsidRPr="00EE54D8">
        <w:rPr>
          <w:rFonts w:ascii="Times New Roman" w:hAnsi="Times New Roman" w:cs="Times New Roman"/>
          <w:sz w:val="24"/>
          <w:szCs w:val="24"/>
        </w:rPr>
        <w:t xml:space="preserve"> are fully God, equal in essence, </w:t>
      </w:r>
      <w:r w:rsidR="00466A5E">
        <w:rPr>
          <w:rFonts w:ascii="Times New Roman" w:hAnsi="Times New Roman" w:cs="Times New Roman"/>
          <w:sz w:val="24"/>
          <w:szCs w:val="24"/>
        </w:rPr>
        <w:t>distinct in person</w:t>
      </w:r>
      <w:r w:rsidR="00EE54D8" w:rsidRPr="00EE54D8">
        <w:rPr>
          <w:rFonts w:ascii="Times New Roman" w:hAnsi="Times New Roman" w:cs="Times New Roman"/>
          <w:sz w:val="24"/>
          <w:szCs w:val="24"/>
        </w:rPr>
        <w:t xml:space="preserve">, </w:t>
      </w:r>
      <w:r w:rsidR="00466A5E">
        <w:rPr>
          <w:rFonts w:ascii="Times New Roman" w:hAnsi="Times New Roman" w:cs="Times New Roman"/>
          <w:sz w:val="24"/>
          <w:szCs w:val="24"/>
        </w:rPr>
        <w:t xml:space="preserve">but </w:t>
      </w:r>
      <w:r w:rsidR="00EE54D8" w:rsidRPr="00EE54D8">
        <w:rPr>
          <w:rFonts w:ascii="Times New Roman" w:hAnsi="Times New Roman" w:cs="Times New Roman"/>
          <w:sz w:val="24"/>
          <w:szCs w:val="24"/>
        </w:rPr>
        <w:t>working in perfect unity</w:t>
      </w:r>
      <w:r w:rsidR="0050596A">
        <w:rPr>
          <w:rFonts w:ascii="Times New Roman" w:hAnsi="Times New Roman" w:cs="Times New Roman"/>
          <w:sz w:val="24"/>
          <w:szCs w:val="24"/>
        </w:rPr>
        <w:t xml:space="preserve"> to accomplish their divine will</w:t>
      </w:r>
      <w:r w:rsidR="00EE54D8" w:rsidRPr="00EE54D8">
        <w:rPr>
          <w:rFonts w:ascii="Times New Roman" w:hAnsi="Times New Roman" w:cs="Times New Roman"/>
          <w:sz w:val="24"/>
          <w:szCs w:val="24"/>
        </w:rPr>
        <w:t xml:space="preserve"> (Matt 28:19; 2 Cor 13:14). </w:t>
      </w:r>
      <w:r w:rsidR="0050596A">
        <w:rPr>
          <w:rFonts w:ascii="Times New Roman" w:hAnsi="Times New Roman" w:cs="Times New Roman"/>
          <w:sz w:val="24"/>
          <w:szCs w:val="24"/>
        </w:rPr>
        <w:t>This God</w:t>
      </w:r>
      <w:r w:rsidR="00EE54D8" w:rsidRPr="00EE54D8">
        <w:rPr>
          <w:rFonts w:ascii="Times New Roman" w:hAnsi="Times New Roman" w:cs="Times New Roman"/>
          <w:sz w:val="24"/>
          <w:szCs w:val="24"/>
        </w:rPr>
        <w:t xml:space="preserve"> alone is worthy of worship, and all things exist for His glory (Rev 4:11; Rom 11:36).</w:t>
      </w:r>
    </w:p>
    <w:p w14:paraId="087624C5" w14:textId="2835B376" w:rsidR="00395306" w:rsidRPr="007A332D" w:rsidRDefault="00395306" w:rsidP="00395306">
      <w:pPr>
        <w:pStyle w:val="Heading1"/>
        <w:spacing w:before="0"/>
        <w:rPr>
          <w:rFonts w:ascii="Times New Roman" w:hAnsi="Times New Roman" w:cs="Times New Roman"/>
          <w:b w:val="0"/>
          <w:bCs w:val="0"/>
          <w:smallCaps/>
          <w:color w:val="FFFFFF" w:themeColor="background1"/>
          <w:sz w:val="24"/>
          <w:szCs w:val="24"/>
        </w:rPr>
      </w:pPr>
      <w:r>
        <w:rPr>
          <w:rFonts w:ascii="Times New Roman" w:hAnsi="Times New Roman" w:cs="Times New Roman"/>
          <w:b w:val="0"/>
          <w:bCs w:val="0"/>
          <w:smallCaps/>
          <w:color w:val="FFFFFF" w:themeColor="background1"/>
          <w:sz w:val="24"/>
          <w:szCs w:val="24"/>
          <w:highlight w:val="black"/>
        </w:rPr>
        <w:t xml:space="preserve">A </w:t>
      </w:r>
      <w:r w:rsidRPr="006C2AA1">
        <w:rPr>
          <w:rFonts w:ascii="Times New Roman" w:hAnsi="Times New Roman" w:cs="Times New Roman"/>
          <w:b w:val="0"/>
          <w:bCs w:val="0"/>
          <w:smallCaps/>
          <w:color w:val="FFFFFF" w:themeColor="background1"/>
          <w:sz w:val="24"/>
          <w:szCs w:val="24"/>
          <w:highlight w:val="black"/>
        </w:rPr>
        <w:t>Brief Statement</w:t>
      </w:r>
      <w:r>
        <w:rPr>
          <w:rFonts w:ascii="Times New Roman" w:hAnsi="Times New Roman" w:cs="Times New Roman"/>
          <w:b w:val="0"/>
          <w:bCs w:val="0"/>
          <w:smallCaps/>
          <w:color w:val="FFFFFF" w:themeColor="background1"/>
          <w:sz w:val="24"/>
          <w:szCs w:val="24"/>
          <w:highlight w:val="black"/>
        </w:rPr>
        <w:t xml:space="preserve"> on the Doctrine of Angels, Humanity, and Sin</w:t>
      </w:r>
    </w:p>
    <w:p w14:paraId="159A9514" w14:textId="1E2942AB" w:rsidR="00107093" w:rsidRPr="00107093" w:rsidRDefault="00395306" w:rsidP="00107093">
      <w:pPr>
        <w:pStyle w:val="NormalWeb"/>
        <w:spacing w:before="0" w:beforeAutospacing="0" w:after="0" w:afterAutospacing="0"/>
        <w:jc w:val="both"/>
        <w:rPr>
          <w:rFonts w:ascii="Times New Roman" w:hAnsi="Times New Roman" w:cs="Times New Roman"/>
          <w:sz w:val="24"/>
          <w:szCs w:val="24"/>
        </w:rPr>
      </w:pPr>
      <w:r>
        <w:rPr>
          <w:rFonts w:ascii="Times New Roman" w:hAnsi="Times New Roman" w:cs="Times New Roman"/>
          <w:sz w:val="24"/>
          <w:szCs w:val="24"/>
        </w:rPr>
        <w:tab/>
      </w:r>
      <w:r w:rsidR="00107093" w:rsidRPr="00107093">
        <w:rPr>
          <w:rFonts w:ascii="Times New Roman" w:hAnsi="Times New Roman" w:cs="Times New Roman"/>
          <w:sz w:val="24"/>
          <w:szCs w:val="24"/>
        </w:rPr>
        <w:t>God created all things, including angels, who serve Him (Col 1:16; Heb 1:14). Satan and his demons rebelled and now work against God’s purposes</w:t>
      </w:r>
      <w:r w:rsidR="001E3D7C">
        <w:rPr>
          <w:rFonts w:ascii="Times New Roman" w:hAnsi="Times New Roman" w:cs="Times New Roman"/>
          <w:sz w:val="24"/>
          <w:szCs w:val="24"/>
        </w:rPr>
        <w:t xml:space="preserve"> in the world.</w:t>
      </w:r>
      <w:r w:rsidR="00107093" w:rsidRPr="00107093">
        <w:rPr>
          <w:rFonts w:ascii="Times New Roman" w:hAnsi="Times New Roman" w:cs="Times New Roman"/>
          <w:sz w:val="24"/>
          <w:szCs w:val="24"/>
        </w:rPr>
        <w:t xml:space="preserve"> (L</w:t>
      </w:r>
      <w:r w:rsidR="001E3D7C">
        <w:rPr>
          <w:rFonts w:ascii="Times New Roman" w:hAnsi="Times New Roman" w:cs="Times New Roman"/>
          <w:sz w:val="24"/>
          <w:szCs w:val="24"/>
        </w:rPr>
        <w:t>k</w:t>
      </w:r>
      <w:r w:rsidR="00107093" w:rsidRPr="00107093">
        <w:rPr>
          <w:rFonts w:ascii="Times New Roman" w:hAnsi="Times New Roman" w:cs="Times New Roman"/>
          <w:sz w:val="24"/>
          <w:szCs w:val="24"/>
        </w:rPr>
        <w:t xml:space="preserve"> 10:18; Rev 12:7-12).</w:t>
      </w:r>
    </w:p>
    <w:p w14:paraId="30E04EA4" w14:textId="4D301124" w:rsidR="003F75F3" w:rsidRPr="003F75F3" w:rsidRDefault="00107093" w:rsidP="003F75F3">
      <w:pPr>
        <w:pStyle w:val="NormalWeb"/>
        <w:spacing w:before="0" w:beforeAutospacing="0" w:after="0" w:afterAutospacing="0"/>
        <w:jc w:val="both"/>
        <w:rPr>
          <w:rFonts w:ascii="Times New Roman" w:hAnsi="Times New Roman" w:cs="Times New Roman"/>
          <w:sz w:val="24"/>
          <w:szCs w:val="24"/>
        </w:rPr>
      </w:pPr>
      <w:r w:rsidRPr="00107093">
        <w:rPr>
          <w:rFonts w:ascii="Times New Roman" w:hAnsi="Times New Roman" w:cs="Times New Roman"/>
          <w:sz w:val="24"/>
          <w:szCs w:val="24"/>
        </w:rPr>
        <w:t xml:space="preserve">God created humanity in His image, male and female (Gen 1:26-27). </w:t>
      </w:r>
      <w:r w:rsidR="0064112B">
        <w:rPr>
          <w:rFonts w:ascii="Times New Roman" w:hAnsi="Times New Roman" w:cs="Times New Roman"/>
          <w:sz w:val="24"/>
          <w:szCs w:val="24"/>
        </w:rPr>
        <w:t xml:space="preserve">Humanity </w:t>
      </w:r>
      <w:r w:rsidR="008D20FB">
        <w:rPr>
          <w:rFonts w:ascii="Times New Roman" w:hAnsi="Times New Roman" w:cs="Times New Roman"/>
          <w:sz w:val="24"/>
          <w:szCs w:val="24"/>
        </w:rPr>
        <w:t>was tasked with imaging God and filling the earth.</w:t>
      </w:r>
      <w:r w:rsidRPr="00107093">
        <w:rPr>
          <w:rFonts w:ascii="Times New Roman" w:hAnsi="Times New Roman" w:cs="Times New Roman"/>
          <w:sz w:val="24"/>
          <w:szCs w:val="24"/>
        </w:rPr>
        <w:t xml:space="preserve"> Humanity was created without sin but fell through disobedience, bringing sin and death to all (Rom 5:12). All are </w:t>
      </w:r>
      <w:r w:rsidR="00613541">
        <w:rPr>
          <w:rFonts w:ascii="Times New Roman" w:hAnsi="Times New Roman" w:cs="Times New Roman"/>
          <w:sz w:val="24"/>
          <w:szCs w:val="24"/>
        </w:rPr>
        <w:t xml:space="preserve">now </w:t>
      </w:r>
      <w:r w:rsidRPr="00107093">
        <w:rPr>
          <w:rFonts w:ascii="Times New Roman" w:hAnsi="Times New Roman" w:cs="Times New Roman"/>
          <w:sz w:val="24"/>
          <w:szCs w:val="24"/>
        </w:rPr>
        <w:t>sinners by nature, spiritually dead, and separated from God apart from His intervention (Ps 51:5; Eph 2:1).</w:t>
      </w:r>
    </w:p>
    <w:p w14:paraId="04069458" w14:textId="4556E01B" w:rsidR="00227358" w:rsidRPr="007A332D" w:rsidRDefault="00227358" w:rsidP="00227358">
      <w:pPr>
        <w:pStyle w:val="Heading1"/>
        <w:spacing w:before="0"/>
        <w:rPr>
          <w:rFonts w:ascii="Times New Roman" w:hAnsi="Times New Roman" w:cs="Times New Roman"/>
          <w:b w:val="0"/>
          <w:bCs w:val="0"/>
          <w:smallCaps/>
          <w:color w:val="FFFFFF" w:themeColor="background1"/>
          <w:sz w:val="24"/>
          <w:szCs w:val="24"/>
        </w:rPr>
      </w:pPr>
      <w:r>
        <w:rPr>
          <w:rFonts w:ascii="Times New Roman" w:hAnsi="Times New Roman" w:cs="Times New Roman"/>
          <w:b w:val="0"/>
          <w:bCs w:val="0"/>
          <w:smallCaps/>
          <w:color w:val="FFFFFF" w:themeColor="background1"/>
          <w:sz w:val="24"/>
          <w:szCs w:val="24"/>
          <w:highlight w:val="black"/>
        </w:rPr>
        <w:t xml:space="preserve">A </w:t>
      </w:r>
      <w:r w:rsidRPr="006C2AA1">
        <w:rPr>
          <w:rFonts w:ascii="Times New Roman" w:hAnsi="Times New Roman" w:cs="Times New Roman"/>
          <w:b w:val="0"/>
          <w:bCs w:val="0"/>
          <w:smallCaps/>
          <w:color w:val="FFFFFF" w:themeColor="background1"/>
          <w:sz w:val="24"/>
          <w:szCs w:val="24"/>
          <w:highlight w:val="black"/>
        </w:rPr>
        <w:t>Brief Statement</w:t>
      </w:r>
      <w:r>
        <w:rPr>
          <w:rFonts w:ascii="Times New Roman" w:hAnsi="Times New Roman" w:cs="Times New Roman"/>
          <w:b w:val="0"/>
          <w:bCs w:val="0"/>
          <w:smallCaps/>
          <w:color w:val="FFFFFF" w:themeColor="background1"/>
          <w:sz w:val="24"/>
          <w:szCs w:val="24"/>
          <w:highlight w:val="black"/>
        </w:rPr>
        <w:t xml:space="preserve"> on the Doctrine of Salvation</w:t>
      </w:r>
    </w:p>
    <w:p w14:paraId="628938DA" w14:textId="6EF201EA" w:rsidR="003F75F3" w:rsidRPr="003F75F3" w:rsidRDefault="00F85120" w:rsidP="003F75F3">
      <w:pPr>
        <w:ind w:firstLine="720"/>
        <w:jc w:val="both"/>
        <w:rPr>
          <w:b/>
          <w:bCs/>
        </w:rPr>
      </w:pPr>
      <w:r w:rsidRPr="00F85120">
        <w:t xml:space="preserve">God, in His mercy, offers salvation </w:t>
      </w:r>
      <w:r w:rsidR="004B7B5F">
        <w:t xml:space="preserve">and eternal life </w:t>
      </w:r>
      <w:r w:rsidRPr="00F85120">
        <w:t xml:space="preserve">to sinful humanity (Eph 2:4; Rom 3:23). Before creation, He chose to adopt believers through Jesus Christ, who died as a substitute for sin (Eph 1:4; 1 Pet 3:18). </w:t>
      </w:r>
      <w:r w:rsidR="004B7B5F">
        <w:t>This s</w:t>
      </w:r>
      <w:r w:rsidRPr="00F85120">
        <w:t>alvation is</w:t>
      </w:r>
      <w:r w:rsidR="004B7B5F">
        <w:t xml:space="preserve"> received</w:t>
      </w:r>
      <w:r w:rsidRPr="00F85120">
        <w:t xml:space="preserve"> by grace through faith in Christ</w:t>
      </w:r>
      <w:r w:rsidR="004B7B5F">
        <w:t xml:space="preserve"> </w:t>
      </w:r>
      <w:r w:rsidRPr="00F85120">
        <w:t xml:space="preserve">(Eph 2:8-9; Acts 4:12). Without Christ, </w:t>
      </w:r>
      <w:r w:rsidR="00BA217D">
        <w:t xml:space="preserve">all </w:t>
      </w:r>
      <w:r w:rsidRPr="00F85120">
        <w:t xml:space="preserve">humanity faces eternal judgment (Heb 10:27). Those who trust in </w:t>
      </w:r>
      <w:r w:rsidR="00BA217D">
        <w:t xml:space="preserve">His </w:t>
      </w:r>
      <w:r w:rsidR="00BC667C">
        <w:t>saving work</w:t>
      </w:r>
      <w:r w:rsidR="004B7B5F">
        <w:t xml:space="preserve"> are offered eternal salvation and</w:t>
      </w:r>
      <w:r w:rsidRPr="00F85120">
        <w:t xml:space="preserve"> are sealed with the Holy Spirit, ensuring </w:t>
      </w:r>
      <w:r w:rsidR="00BA217D">
        <w:t>an eternal residence in His presence</w:t>
      </w:r>
      <w:r w:rsidR="0080692E">
        <w:t xml:space="preserve"> after death</w:t>
      </w:r>
      <w:r w:rsidR="00BA217D">
        <w:t xml:space="preserve">. </w:t>
      </w:r>
      <w:r w:rsidRPr="00F85120">
        <w:t>(Eph 1:14; Jn 10:28; Phil 1:6).</w:t>
      </w:r>
    </w:p>
    <w:p w14:paraId="3F725A23" w14:textId="5D42B0E5" w:rsidR="00E35D08" w:rsidRPr="007A332D" w:rsidRDefault="00E35D08" w:rsidP="00F85120">
      <w:pPr>
        <w:pStyle w:val="Heading1"/>
        <w:spacing w:before="0"/>
        <w:rPr>
          <w:rFonts w:ascii="Times New Roman" w:hAnsi="Times New Roman" w:cs="Times New Roman"/>
          <w:b w:val="0"/>
          <w:bCs w:val="0"/>
          <w:smallCaps/>
          <w:color w:val="FFFFFF" w:themeColor="background1"/>
          <w:sz w:val="24"/>
          <w:szCs w:val="24"/>
        </w:rPr>
      </w:pPr>
      <w:r>
        <w:rPr>
          <w:rFonts w:ascii="Times New Roman" w:hAnsi="Times New Roman" w:cs="Times New Roman"/>
          <w:b w:val="0"/>
          <w:bCs w:val="0"/>
          <w:smallCaps/>
          <w:color w:val="FFFFFF" w:themeColor="background1"/>
          <w:sz w:val="24"/>
          <w:szCs w:val="24"/>
          <w:highlight w:val="black"/>
        </w:rPr>
        <w:t xml:space="preserve">A </w:t>
      </w:r>
      <w:r w:rsidRPr="006C2AA1">
        <w:rPr>
          <w:rFonts w:ascii="Times New Roman" w:hAnsi="Times New Roman" w:cs="Times New Roman"/>
          <w:b w:val="0"/>
          <w:bCs w:val="0"/>
          <w:smallCaps/>
          <w:color w:val="FFFFFF" w:themeColor="background1"/>
          <w:sz w:val="24"/>
          <w:szCs w:val="24"/>
          <w:highlight w:val="black"/>
        </w:rPr>
        <w:t>Brief Statement</w:t>
      </w:r>
      <w:r>
        <w:rPr>
          <w:rFonts w:ascii="Times New Roman" w:hAnsi="Times New Roman" w:cs="Times New Roman"/>
          <w:b w:val="0"/>
          <w:bCs w:val="0"/>
          <w:smallCaps/>
          <w:color w:val="FFFFFF" w:themeColor="background1"/>
          <w:sz w:val="24"/>
          <w:szCs w:val="24"/>
          <w:highlight w:val="black"/>
        </w:rPr>
        <w:t xml:space="preserve"> on the Doctrine of the Church and Sanctification </w:t>
      </w:r>
    </w:p>
    <w:p w14:paraId="098C0FB1" w14:textId="503C7F44" w:rsidR="003F75F3" w:rsidRPr="003F75F3" w:rsidRDefault="00F85120" w:rsidP="00ED6B17">
      <w:pPr>
        <w:ind w:firstLine="720"/>
        <w:jc w:val="both"/>
      </w:pPr>
      <w:r w:rsidRPr="00F85120">
        <w:t xml:space="preserve">The Church is the </w:t>
      </w:r>
      <w:r w:rsidR="0080692E">
        <w:t xml:space="preserve">universal </w:t>
      </w:r>
      <w:r w:rsidRPr="00F85120">
        <w:t xml:space="preserve">body of believers, called to </w:t>
      </w:r>
      <w:r w:rsidR="0080692E">
        <w:t xml:space="preserve">worship and </w:t>
      </w:r>
      <w:r w:rsidRPr="00F85120">
        <w:t>glorify God and</w:t>
      </w:r>
      <w:r w:rsidR="0080692E">
        <w:t xml:space="preserve"> to</w:t>
      </w:r>
      <w:r w:rsidRPr="00F85120">
        <w:t xml:space="preserve"> make disciples (1 Pet 2:4-5; Eph 2:19-22). It exists universally and locally and observes two ordinances: baptism</w:t>
      </w:r>
      <w:r w:rsidR="00901318">
        <w:t xml:space="preserve"> </w:t>
      </w:r>
      <w:r w:rsidRPr="00F85120">
        <w:t xml:space="preserve">(Rom 6:3-4), and the Lord’s Supper (1 Cor 11:23-26). Christ is the head of the </w:t>
      </w:r>
      <w:r w:rsidR="00454E55" w:rsidRPr="00F85120">
        <w:t>Church but</w:t>
      </w:r>
      <w:r w:rsidR="00BA217D">
        <w:t xml:space="preserve"> has appointed</w:t>
      </w:r>
      <w:r w:rsidRPr="00F85120">
        <w:t xml:space="preserve"> </w:t>
      </w:r>
      <w:r w:rsidR="00BA217D">
        <w:t>elders</w:t>
      </w:r>
      <w:r w:rsidRPr="00F85120">
        <w:t xml:space="preserve"> and deacons </w:t>
      </w:r>
      <w:r w:rsidR="00BA217D">
        <w:t xml:space="preserve">to lead and </w:t>
      </w:r>
      <w:r w:rsidRPr="00F85120">
        <w:t>serv</w:t>
      </w:r>
      <w:r w:rsidR="00BA217D">
        <w:t>e His church.</w:t>
      </w:r>
      <w:r w:rsidRPr="00F85120">
        <w:t xml:space="preserve"> (Eph 1:22-23; 1 Pet 5:1-4).</w:t>
      </w:r>
      <w:r w:rsidR="00ED6B17">
        <w:t xml:space="preserve"> </w:t>
      </w:r>
      <w:r w:rsidRPr="00F85120">
        <w:t xml:space="preserve">Sanctification is the lifelong work of the Holy Spirit, </w:t>
      </w:r>
      <w:r w:rsidR="00151DE5">
        <w:t>that transforms the</w:t>
      </w:r>
      <w:r w:rsidRPr="00F85120">
        <w:t xml:space="preserve"> believer into Christ’s likeness (2 Cor 3:18; Phil 2:12-13). Though declared righteous in Christ, believers are called to grow in </w:t>
      </w:r>
      <w:r w:rsidR="0025370D">
        <w:t>their</w:t>
      </w:r>
      <w:r w:rsidR="00ED6B17">
        <w:t xml:space="preserve"> personal</w:t>
      </w:r>
      <w:r w:rsidR="0025370D">
        <w:t xml:space="preserve"> </w:t>
      </w:r>
      <w:r w:rsidRPr="00F85120">
        <w:t>holiness</w:t>
      </w:r>
      <w:r w:rsidR="00ED6B17">
        <w:t xml:space="preserve"> throughout their life</w:t>
      </w:r>
      <w:r w:rsidRPr="00F85120">
        <w:t xml:space="preserve">, </w:t>
      </w:r>
      <w:r w:rsidR="00ED6B17">
        <w:t xml:space="preserve">demonstrating </w:t>
      </w:r>
      <w:r w:rsidRPr="00F85120">
        <w:t>true faith</w:t>
      </w:r>
      <w:r w:rsidR="0025370D">
        <w:t xml:space="preserve"> in Jesus</w:t>
      </w:r>
      <w:r w:rsidRPr="00F85120">
        <w:t xml:space="preserve"> (Rom 6:6; James 2:26</w:t>
      </w:r>
      <w:r w:rsidR="00ED6B17">
        <w:t>, Titus 2:</w:t>
      </w:r>
      <w:r w:rsidR="00924D15">
        <w:t>12</w:t>
      </w:r>
      <w:r w:rsidRPr="00F85120">
        <w:t>).</w:t>
      </w:r>
    </w:p>
    <w:p w14:paraId="656E3274" w14:textId="46D236C5" w:rsidR="001C3EEE" w:rsidRPr="007A332D" w:rsidRDefault="001C3EEE" w:rsidP="001C3EEE">
      <w:pPr>
        <w:pStyle w:val="Heading1"/>
        <w:spacing w:before="0"/>
        <w:rPr>
          <w:rFonts w:ascii="Times New Roman" w:hAnsi="Times New Roman" w:cs="Times New Roman"/>
          <w:b w:val="0"/>
          <w:bCs w:val="0"/>
          <w:smallCaps/>
          <w:color w:val="FFFFFF" w:themeColor="background1"/>
          <w:sz w:val="24"/>
          <w:szCs w:val="24"/>
        </w:rPr>
      </w:pPr>
      <w:r>
        <w:rPr>
          <w:rFonts w:ascii="Times New Roman" w:hAnsi="Times New Roman" w:cs="Times New Roman"/>
          <w:b w:val="0"/>
          <w:bCs w:val="0"/>
          <w:smallCaps/>
          <w:color w:val="FFFFFF" w:themeColor="background1"/>
          <w:sz w:val="24"/>
          <w:szCs w:val="24"/>
          <w:highlight w:val="black"/>
        </w:rPr>
        <w:t xml:space="preserve">A </w:t>
      </w:r>
      <w:r w:rsidRPr="006C2AA1">
        <w:rPr>
          <w:rFonts w:ascii="Times New Roman" w:hAnsi="Times New Roman" w:cs="Times New Roman"/>
          <w:b w:val="0"/>
          <w:bCs w:val="0"/>
          <w:smallCaps/>
          <w:color w:val="FFFFFF" w:themeColor="background1"/>
          <w:sz w:val="24"/>
          <w:szCs w:val="24"/>
          <w:highlight w:val="black"/>
        </w:rPr>
        <w:t>Brief Statement</w:t>
      </w:r>
      <w:r>
        <w:rPr>
          <w:rFonts w:ascii="Times New Roman" w:hAnsi="Times New Roman" w:cs="Times New Roman"/>
          <w:b w:val="0"/>
          <w:bCs w:val="0"/>
          <w:smallCaps/>
          <w:color w:val="FFFFFF" w:themeColor="background1"/>
          <w:sz w:val="24"/>
          <w:szCs w:val="24"/>
          <w:highlight w:val="black"/>
        </w:rPr>
        <w:t xml:space="preserve"> on the Doctrine of the Last things </w:t>
      </w:r>
    </w:p>
    <w:p w14:paraId="2DE72C6E" w14:textId="29FD1827" w:rsidR="001C3EEE" w:rsidRPr="00454E55" w:rsidRDefault="00C64B03" w:rsidP="004127A5">
      <w:pPr>
        <w:ind w:firstLine="720"/>
        <w:jc w:val="both"/>
      </w:pPr>
      <w:r w:rsidRPr="00C64B03">
        <w:t xml:space="preserve">Jesus Christ will </w:t>
      </w:r>
      <w:r>
        <w:t xml:space="preserve">one day </w:t>
      </w:r>
      <w:r w:rsidRPr="00C64B03">
        <w:t xml:space="preserve">return to judge the living and the dead and establish His </w:t>
      </w:r>
      <w:r>
        <w:t xml:space="preserve">eternal </w:t>
      </w:r>
      <w:r w:rsidRPr="00C64B03">
        <w:t>kingdom</w:t>
      </w:r>
      <w:r w:rsidR="00B01963">
        <w:t xml:space="preserve"> (</w:t>
      </w:r>
      <w:r w:rsidR="00B01963" w:rsidRPr="00B01963">
        <w:t>Revelation 22:12-13</w:t>
      </w:r>
      <w:r w:rsidR="00B01963">
        <w:t>)</w:t>
      </w:r>
      <w:r w:rsidRPr="00C64B03">
        <w:t xml:space="preserve">. </w:t>
      </w:r>
      <w:r w:rsidR="000E7544" w:rsidRPr="000E7544">
        <w:t xml:space="preserve">At His coming, there will be a bodily resurrection </w:t>
      </w:r>
      <w:r w:rsidR="004964F0">
        <w:t xml:space="preserve">(Dan 12:2, </w:t>
      </w:r>
      <w:r w:rsidR="00AE1267">
        <w:t>Rev 20:13)</w:t>
      </w:r>
      <w:r w:rsidR="000E7544">
        <w:t>. T</w:t>
      </w:r>
      <w:r w:rsidR="000E7544" w:rsidRPr="000E7544">
        <w:t xml:space="preserve">hose who have trusted in Christ </w:t>
      </w:r>
      <w:r w:rsidR="000E7544">
        <w:t>will be raised to</w:t>
      </w:r>
      <w:r w:rsidR="000E7544" w:rsidRPr="000E7544">
        <w:t xml:space="preserve"> everlasting life in the presence of God, and those who have rejected Him to</w:t>
      </w:r>
      <w:r w:rsidR="00CD22A5">
        <w:t xml:space="preserve"> an</w:t>
      </w:r>
      <w:r w:rsidR="000E7544" w:rsidRPr="000E7544">
        <w:t xml:space="preserve"> everlasting separation from God</w:t>
      </w:r>
      <w:r w:rsidR="001325F9">
        <w:t xml:space="preserve"> </w:t>
      </w:r>
      <w:r w:rsidR="00CD22A5">
        <w:t xml:space="preserve">in Hell </w:t>
      </w:r>
      <w:r w:rsidR="001325F9">
        <w:t>(</w:t>
      </w:r>
      <w:r w:rsidR="001325F9" w:rsidRPr="001325F9">
        <w:t>Matt 25:31-46; Rev 20:11-15)</w:t>
      </w:r>
      <w:r w:rsidR="000E7544" w:rsidRPr="000E7544">
        <w:t>. Following the final judgment, God will create a new heaven and new earth</w:t>
      </w:r>
      <w:r w:rsidR="0006381B">
        <w:t xml:space="preserve"> </w:t>
      </w:r>
      <w:r w:rsidR="00832850">
        <w:t xml:space="preserve">for his people </w:t>
      </w:r>
      <w:r w:rsidR="0006381B">
        <w:t>(Rev 21:1)</w:t>
      </w:r>
      <w:r w:rsidR="000E7544" w:rsidRPr="000E7544">
        <w:t>. In this renewed creation, He will dwell with His people forever, and there will be no more death, sorrow, or pain</w:t>
      </w:r>
      <w:r w:rsidR="00832850">
        <w:t xml:space="preserve"> anymore - </w:t>
      </w:r>
      <w:r w:rsidR="000E7544" w:rsidRPr="000E7544">
        <w:t>only eternal joy and peace in His presence</w:t>
      </w:r>
      <w:r w:rsidR="00832850">
        <w:t xml:space="preserve"> forever</w:t>
      </w:r>
      <w:r w:rsidR="00E70E2C">
        <w:t xml:space="preserve"> (Rev 21:4)</w:t>
      </w:r>
      <w:r w:rsidR="00832850">
        <w:t xml:space="preserve">. </w:t>
      </w:r>
      <w:r w:rsidR="001C3EEE">
        <w:rPr>
          <w:b/>
          <w:bCs/>
          <w:smallCaps/>
          <w:color w:val="FFFFFF" w:themeColor="background1"/>
          <w:highlight w:val="black"/>
        </w:rPr>
        <w:br w:type="page"/>
      </w:r>
    </w:p>
    <w:p w14:paraId="0F49509E" w14:textId="2CA6C46C" w:rsidR="007A332D" w:rsidRPr="00504091" w:rsidRDefault="00183291" w:rsidP="00504091">
      <w:pPr>
        <w:rPr>
          <w:b/>
          <w:bCs/>
          <w:smallCaps/>
          <w:color w:val="FFFFFF" w:themeColor="background1"/>
        </w:rPr>
        <w:sectPr w:rsidR="007A332D" w:rsidRPr="00504091" w:rsidSect="007F6A17">
          <w:endnotePr>
            <w:numFmt w:val="decimal"/>
          </w:endnotePr>
          <w:pgSz w:w="12240" w:h="15840"/>
          <w:pgMar w:top="1440" w:right="1440" w:bottom="1440" w:left="1440" w:header="720" w:footer="720" w:gutter="0"/>
          <w:cols w:space="720"/>
          <w:docGrid w:linePitch="360"/>
        </w:sectPr>
      </w:pPr>
      <w:r>
        <w:rPr>
          <w:b/>
          <w:bCs/>
          <w:smallCaps/>
          <w:color w:val="FFFFFF" w:themeColor="background1"/>
          <w:highlight w:val="black"/>
        </w:rPr>
        <w:lastRenderedPageBreak/>
        <w:t>Theological Narrative: Creation to New Creation</w:t>
      </w:r>
    </w:p>
    <w:p w14:paraId="02FD78F4" w14:textId="139B28AB" w:rsidR="00C75D58" w:rsidRDefault="00FD09EB" w:rsidP="00EC5072">
      <w:pPr>
        <w:ind w:firstLine="720"/>
        <w:jc w:val="both"/>
      </w:pPr>
      <w:r>
        <w:t>The</w:t>
      </w:r>
      <w:r w:rsidR="00E84769">
        <w:t xml:space="preserve"> primary way</w:t>
      </w:r>
      <w:r w:rsidR="000D74D0">
        <w:t xml:space="preserve"> </w:t>
      </w:r>
      <w:r w:rsidR="00EC5072">
        <w:t xml:space="preserve">God has revealed Himself </w:t>
      </w:r>
      <w:r w:rsidR="002D5882">
        <w:t xml:space="preserve">to </w:t>
      </w:r>
      <w:r w:rsidR="000D74D0">
        <w:t xml:space="preserve">his people </w:t>
      </w:r>
      <w:r w:rsidR="00E84769">
        <w:t xml:space="preserve">today </w:t>
      </w:r>
      <w:r w:rsidR="000D74D0">
        <w:t xml:space="preserve">is </w:t>
      </w:r>
      <w:r w:rsidR="00EC5072">
        <w:t xml:space="preserve">through a collection </w:t>
      </w:r>
      <w:r w:rsidR="00ED6CD6">
        <w:t>of writings</w:t>
      </w:r>
      <w:r w:rsidR="00DD3C6E">
        <w:rPr>
          <w:rStyle w:val="EndnoteReference"/>
        </w:rPr>
        <w:endnoteReference w:id="1"/>
      </w:r>
      <w:r w:rsidR="00ED6CD6">
        <w:t>,</w:t>
      </w:r>
      <w:r w:rsidR="00EC5072">
        <w:t xml:space="preserve"> </w:t>
      </w:r>
      <w:r w:rsidR="000D74D0">
        <w:t xml:space="preserve">known to the Church as </w:t>
      </w:r>
      <w:r w:rsidR="00DD3C6E">
        <w:t>the</w:t>
      </w:r>
      <w:r w:rsidR="00EC5072">
        <w:t xml:space="preserve"> Scriptures</w:t>
      </w:r>
      <w:r w:rsidR="000D74D0">
        <w:t xml:space="preserve"> or the Bible</w:t>
      </w:r>
      <w:r w:rsidR="00EC5072">
        <w:t>.</w:t>
      </w:r>
      <w:r w:rsidR="00DD3C6E">
        <w:rPr>
          <w:rStyle w:val="EndnoteReference"/>
        </w:rPr>
        <w:endnoteReference w:id="2"/>
      </w:r>
      <w:r w:rsidR="000D74D0">
        <w:t xml:space="preserve"> These writings were penned by some 30 plus authors over a time span of about 1500 years. However, although human by authorship, the content of these writings are divine in origin, or inspire</w:t>
      </w:r>
      <w:r w:rsidR="00ED6CD6">
        <w:t>d by God</w:t>
      </w:r>
      <w:r w:rsidR="006E45DA">
        <w:t>.</w:t>
      </w:r>
      <w:r w:rsidR="00941D16">
        <w:rPr>
          <w:rStyle w:val="EndnoteReference"/>
        </w:rPr>
        <w:endnoteReference w:id="3"/>
      </w:r>
      <w:r w:rsidR="006E45DA">
        <w:t xml:space="preserve"> </w:t>
      </w:r>
      <w:r w:rsidR="008F02F1">
        <w:t>God worked through</w:t>
      </w:r>
      <w:r w:rsidR="00AE7A14">
        <w:t xml:space="preserve"> the Holy Spirit</w:t>
      </w:r>
      <w:r w:rsidR="00AE7A14">
        <w:rPr>
          <w:rStyle w:val="EndnoteReference"/>
        </w:rPr>
        <w:endnoteReference w:id="4"/>
      </w:r>
      <w:r w:rsidR="00AE7A14">
        <w:t xml:space="preserve">, inspiring </w:t>
      </w:r>
      <w:r w:rsidR="008F02F1">
        <w:t xml:space="preserve">humans </w:t>
      </w:r>
      <w:r w:rsidR="007D7B2F">
        <w:t xml:space="preserve">organically to create the </w:t>
      </w:r>
      <w:r w:rsidR="008F02F1">
        <w:t>divine</w:t>
      </w:r>
      <w:r w:rsidR="00AE7A14">
        <w:t xml:space="preserve"> works</w:t>
      </w:r>
      <w:r w:rsidR="00FA21E4">
        <w:t xml:space="preserve"> of</w:t>
      </w:r>
      <w:r w:rsidR="007D7B2F">
        <w:t xml:space="preserve"> Scripture</w:t>
      </w:r>
      <w:r w:rsidR="008F02F1">
        <w:t>.</w:t>
      </w:r>
      <w:r w:rsidR="008F02F1">
        <w:rPr>
          <w:rStyle w:val="EndnoteReference"/>
        </w:rPr>
        <w:endnoteReference w:id="5"/>
      </w:r>
      <w:r w:rsidR="008F02F1">
        <w:t xml:space="preserve"> </w:t>
      </w:r>
      <w:r w:rsidR="00EF1DB1">
        <w:t>The Scriptures are</w:t>
      </w:r>
      <w:r w:rsidR="00ED6CD6">
        <w:t xml:space="preserve"> verbal plenary inspiration,</w:t>
      </w:r>
      <w:r w:rsidR="00EF1DB1">
        <w:t xml:space="preserve"> meaning</w:t>
      </w:r>
      <w:r w:rsidR="00ED6CD6">
        <w:t xml:space="preserve"> every word of the </w:t>
      </w:r>
      <w:r w:rsidR="008F02F1">
        <w:t xml:space="preserve">entire </w:t>
      </w:r>
      <w:r w:rsidR="00ED6CD6">
        <w:t>Bible is from God</w:t>
      </w:r>
      <w:r w:rsidR="00E21B93">
        <w:rPr>
          <w:rStyle w:val="EndnoteReference"/>
        </w:rPr>
        <w:endnoteReference w:id="6"/>
      </w:r>
      <w:r w:rsidR="00ED6CD6">
        <w:t>, and thus all of the Bible is God’s word breathed out</w:t>
      </w:r>
      <w:r w:rsidR="00941D16">
        <w:rPr>
          <w:rStyle w:val="EndnoteReference"/>
        </w:rPr>
        <w:endnoteReference w:id="7"/>
      </w:r>
      <w:r w:rsidR="00ED6CD6">
        <w:t xml:space="preserve"> </w:t>
      </w:r>
      <w:r w:rsidR="00905210">
        <w:t>on paper</w:t>
      </w:r>
      <w:r w:rsidR="00941D16">
        <w:rPr>
          <w:rStyle w:val="EndnoteReference"/>
        </w:rPr>
        <w:endnoteReference w:id="8"/>
      </w:r>
      <w:r w:rsidR="007D7B2F">
        <w:t xml:space="preserve">. </w:t>
      </w:r>
      <w:r w:rsidR="00212C8F">
        <w:t xml:space="preserve">Thus, if every word </w:t>
      </w:r>
      <w:r w:rsidR="0067488E">
        <w:t>is from God, then</w:t>
      </w:r>
      <w:r w:rsidR="000A68BE">
        <w:t xml:space="preserve"> this affirms the </w:t>
      </w:r>
      <w:r w:rsidR="00EC33B9">
        <w:t>doctrine of inerrancy:</w:t>
      </w:r>
      <w:r w:rsidR="0067488E">
        <w:t xml:space="preserve"> that</w:t>
      </w:r>
      <w:r w:rsidR="00212C8F">
        <w:t xml:space="preserve"> the Bible </w:t>
      </w:r>
      <w:r w:rsidR="0067488E">
        <w:t>is true in all that it affirms</w:t>
      </w:r>
      <w:r w:rsidR="00EC33B9">
        <w:rPr>
          <w:rStyle w:val="EndnoteReference"/>
        </w:rPr>
        <w:endnoteReference w:id="9"/>
      </w:r>
      <w:r w:rsidR="00212C8F">
        <w:t>, for God is truth</w:t>
      </w:r>
      <w:r w:rsidR="000D283F">
        <w:rPr>
          <w:rStyle w:val="EndnoteReference"/>
        </w:rPr>
        <w:endnoteReference w:id="10"/>
      </w:r>
      <w:r w:rsidR="0067488E">
        <w:t xml:space="preserve"> and everything He </w:t>
      </w:r>
      <w:r w:rsidR="00FA21E4">
        <w:t>claims</w:t>
      </w:r>
      <w:r w:rsidR="00905210">
        <w:t xml:space="preserve"> is</w:t>
      </w:r>
      <w:r w:rsidR="0067488E">
        <w:t xml:space="preserve"> true must be </w:t>
      </w:r>
      <w:r w:rsidR="002D2BBA">
        <w:t>so.</w:t>
      </w:r>
      <w:r w:rsidR="00EC33B9">
        <w:rPr>
          <w:rStyle w:val="EndnoteReference"/>
        </w:rPr>
        <w:endnoteReference w:id="11"/>
      </w:r>
      <w:r w:rsidR="0067488E">
        <w:t xml:space="preserve"> </w:t>
      </w:r>
      <w:r w:rsidR="00EC33B9">
        <w:t>Inerrancy flows from inspiration.</w:t>
      </w:r>
      <w:r w:rsidR="00EC33B9">
        <w:rPr>
          <w:rStyle w:val="EndnoteReference"/>
        </w:rPr>
        <w:endnoteReference w:id="12"/>
      </w:r>
      <w:r w:rsidR="00013061">
        <w:t xml:space="preserve"> </w:t>
      </w:r>
      <w:r w:rsidR="00AE7A14">
        <w:t>This inspiration applies both to the Old Testament</w:t>
      </w:r>
      <w:r w:rsidR="00AE7A14">
        <w:rPr>
          <w:rStyle w:val="EndnoteReference"/>
        </w:rPr>
        <w:endnoteReference w:id="13"/>
      </w:r>
      <w:r w:rsidR="00AE7A14">
        <w:t xml:space="preserve"> and to the New Testament writings</w:t>
      </w:r>
      <w:r w:rsidR="00AE7A14">
        <w:rPr>
          <w:rStyle w:val="EndnoteReference"/>
        </w:rPr>
        <w:endnoteReference w:id="14"/>
      </w:r>
      <w:r w:rsidR="00B92045">
        <w:t xml:space="preserve">. </w:t>
      </w:r>
      <w:r w:rsidR="000A68BE">
        <w:t>T</w:t>
      </w:r>
      <w:r w:rsidR="00013061">
        <w:t>he Bible is the primary and only infallible authority for the church today, but not the only authority</w:t>
      </w:r>
      <w:r w:rsidR="00013061">
        <w:rPr>
          <w:rStyle w:val="EndnoteReference"/>
        </w:rPr>
        <w:endnoteReference w:id="15"/>
      </w:r>
      <w:r w:rsidR="00013061">
        <w:t>as some might wrongly assert.</w:t>
      </w:r>
      <w:r w:rsidR="00013061">
        <w:rPr>
          <w:rStyle w:val="EndnoteReference"/>
        </w:rPr>
        <w:endnoteReference w:id="16"/>
      </w:r>
      <w:r w:rsidR="00013061">
        <w:t xml:space="preserve"> </w:t>
      </w:r>
    </w:p>
    <w:p w14:paraId="023B6DCD" w14:textId="26061E51" w:rsidR="006C2AA1" w:rsidRDefault="00EE2803" w:rsidP="00EC5072">
      <w:pPr>
        <w:ind w:firstLine="720"/>
        <w:jc w:val="both"/>
      </w:pPr>
      <w:r>
        <w:t xml:space="preserve">Now, this might seem like a circular argument; </w:t>
      </w:r>
      <w:r w:rsidR="00395DCA">
        <w:t>“</w:t>
      </w:r>
      <w:r>
        <w:t xml:space="preserve">believe the Bible is true because the Bible </w:t>
      </w:r>
      <w:r w:rsidR="00905210">
        <w:t>tells us</w:t>
      </w:r>
      <w:r>
        <w:t xml:space="preserve"> </w:t>
      </w:r>
      <w:r w:rsidR="00D54F63">
        <w:t>it is</w:t>
      </w:r>
      <w:r>
        <w:t xml:space="preserve"> true</w:t>
      </w:r>
      <w:r w:rsidR="00281632">
        <w:t>.</w:t>
      </w:r>
      <w:r w:rsidR="00395DCA">
        <w:t>”</w:t>
      </w:r>
      <w:r w:rsidR="009E263B">
        <w:rPr>
          <w:rStyle w:val="EndnoteReference"/>
        </w:rPr>
        <w:endnoteReference w:id="17"/>
      </w:r>
      <w:r>
        <w:t xml:space="preserve"> </w:t>
      </w:r>
      <w:r w:rsidR="00281632">
        <w:t xml:space="preserve">While </w:t>
      </w:r>
      <w:r>
        <w:t>it is to some degree,</w:t>
      </w:r>
      <w:r w:rsidR="00D54F63">
        <w:t xml:space="preserve"> this view can be held first</w:t>
      </w:r>
      <w:r>
        <w:t xml:space="preserve"> by faith</w:t>
      </w:r>
      <w:r w:rsidR="00905210">
        <w:t xml:space="preserve"> in God</w:t>
      </w:r>
      <w:r w:rsidR="00D54F63">
        <w:t>,</w:t>
      </w:r>
      <w:r>
        <w:t xml:space="preserve"> that God is who He says He is</w:t>
      </w:r>
      <w:r w:rsidR="00CF18F8">
        <w:rPr>
          <w:rStyle w:val="EndnoteReference"/>
        </w:rPr>
        <w:endnoteReference w:id="18"/>
      </w:r>
      <w:r>
        <w:t xml:space="preserve">, and that </w:t>
      </w:r>
      <w:r w:rsidR="00D54F63">
        <w:t>He has revealed himself to us</w:t>
      </w:r>
      <w:r w:rsidR="00905210">
        <w:t xml:space="preserve"> through His word</w:t>
      </w:r>
      <w:r w:rsidR="00D54F63">
        <w:t>.</w:t>
      </w:r>
      <w:r w:rsidR="009E263B">
        <w:rPr>
          <w:rStyle w:val="EndnoteReference"/>
        </w:rPr>
        <w:endnoteReference w:id="19"/>
      </w:r>
      <w:r w:rsidR="00D54F63">
        <w:t xml:space="preserve"> </w:t>
      </w:r>
      <w:r w:rsidR="00DA2714">
        <w:t xml:space="preserve">The </w:t>
      </w:r>
      <w:r w:rsidR="00D54F63">
        <w:t xml:space="preserve">teleological argument </w:t>
      </w:r>
      <w:r w:rsidR="00DA2714">
        <w:t>also support validity of</w:t>
      </w:r>
      <w:r w:rsidR="00D54F63">
        <w:t xml:space="preserve"> the Scripture</w:t>
      </w:r>
      <w:r w:rsidR="00E21B93">
        <w:t>s</w:t>
      </w:r>
      <w:r w:rsidR="00D54F63">
        <w:t xml:space="preserve">, as they, better than any </w:t>
      </w:r>
      <w:r w:rsidR="00E21B93">
        <w:t xml:space="preserve">other </w:t>
      </w:r>
      <w:r w:rsidR="00D54F63">
        <w:t>work</w:t>
      </w:r>
      <w:r w:rsidR="00DA2714">
        <w:t xml:space="preserve"> </w:t>
      </w:r>
      <w:r w:rsidR="00D54F63">
        <w:t>in human history, accurately accord with and describe how and why t</w:t>
      </w:r>
      <w:r w:rsidR="00DA2714">
        <w:t>he</w:t>
      </w:r>
      <w:r w:rsidR="00D54F63">
        <w:t xml:space="preserve"> world functions as it does.</w:t>
      </w:r>
      <w:r w:rsidR="00E21B93">
        <w:rPr>
          <w:rStyle w:val="EndnoteReference"/>
        </w:rPr>
        <w:endnoteReference w:id="20"/>
      </w:r>
      <w:r w:rsidR="00D54F63">
        <w:t xml:space="preserve"> This book alone provides sufficient answers to life’s biggest questions.</w:t>
      </w:r>
      <w:r w:rsidR="00E21B93">
        <w:rPr>
          <w:rStyle w:val="EndnoteReference"/>
        </w:rPr>
        <w:endnoteReference w:id="21"/>
      </w:r>
      <w:r w:rsidR="00D54F63">
        <w:t xml:space="preserve"> </w:t>
      </w:r>
    </w:p>
    <w:p w14:paraId="0A517284" w14:textId="7180F03D" w:rsidR="007A332D" w:rsidRDefault="00905210" w:rsidP="00FC4A34">
      <w:pPr>
        <w:ind w:firstLine="720"/>
        <w:jc w:val="both"/>
      </w:pPr>
      <w:r>
        <w:t>The Bible then must be considered auth</w:t>
      </w:r>
      <w:r w:rsidR="00800B4B">
        <w:t>oritative to the people of God. Since the Bible is the very words of God</w:t>
      </w:r>
      <w:r w:rsidR="00CF18F8">
        <w:rPr>
          <w:rStyle w:val="EndnoteReference"/>
        </w:rPr>
        <w:endnoteReference w:id="22"/>
      </w:r>
      <w:r w:rsidR="00800B4B">
        <w:t>, then the authority of God applies to the Scriptures.</w:t>
      </w:r>
      <w:r w:rsidR="00E21B93">
        <w:rPr>
          <w:rStyle w:val="EndnoteReference"/>
        </w:rPr>
        <w:endnoteReference w:id="23"/>
      </w:r>
      <w:r w:rsidR="00FC4A34">
        <w:t xml:space="preserve"> The Scriptures are equivalent to God verbally speaking, and thus the same authority we would apply to God speaking directly to us, we should apply to the Scriptures</w:t>
      </w:r>
      <w:r w:rsidR="00DA2714">
        <w:t xml:space="preserve"> themselves</w:t>
      </w:r>
      <w:r w:rsidR="00FC4A34">
        <w:t>.</w:t>
      </w:r>
      <w:r w:rsidR="006B7488">
        <w:rPr>
          <w:rStyle w:val="EndnoteReference"/>
        </w:rPr>
        <w:endnoteReference w:id="24"/>
      </w:r>
      <w:r w:rsidR="00FC4A34">
        <w:t xml:space="preserve"> </w:t>
      </w:r>
      <w:r w:rsidR="001640B2">
        <w:t>God</w:t>
      </w:r>
      <w:r w:rsidR="00800E50">
        <w:t xml:space="preserve"> </w:t>
      </w:r>
      <w:r w:rsidR="00800B4B">
        <w:t xml:space="preserve">commands obedience </w:t>
      </w:r>
      <w:r w:rsidR="00800E50">
        <w:t>to his word, but</w:t>
      </w:r>
      <w:r w:rsidR="009D5377">
        <w:t xml:space="preserve"> promises that life can</w:t>
      </w:r>
      <w:r w:rsidR="00FC4A34">
        <w:t xml:space="preserve"> be found in submitting to them.</w:t>
      </w:r>
      <w:r w:rsidR="00FA21E4">
        <w:rPr>
          <w:rStyle w:val="EndnoteReference"/>
        </w:rPr>
        <w:endnoteReference w:id="25"/>
      </w:r>
      <w:r w:rsidR="00FC4A34">
        <w:t xml:space="preserve"> The Scriptures are </w:t>
      </w:r>
      <w:r w:rsidR="001640B2">
        <w:t>also</w:t>
      </w:r>
      <w:r w:rsidR="00FC4A34">
        <w:t xml:space="preserve"> sufficient</w:t>
      </w:r>
      <w:r w:rsidR="008629C2">
        <w:t xml:space="preserve"> for the believer</w:t>
      </w:r>
      <w:r w:rsidR="001640B2">
        <w:t>. However, they are sufficient in what they claim to be sufficient of, not for every single activity or decision.</w:t>
      </w:r>
      <w:r w:rsidR="001640B2">
        <w:rPr>
          <w:rStyle w:val="EndnoteReference"/>
        </w:rPr>
        <w:endnoteReference w:id="26"/>
      </w:r>
      <w:r w:rsidR="00FC4A34">
        <w:t xml:space="preserve"> </w:t>
      </w:r>
      <w:r w:rsidR="008629C2">
        <w:t xml:space="preserve">They are </w:t>
      </w:r>
      <w:r w:rsidR="00D05EF0">
        <w:t>sufficient</w:t>
      </w:r>
      <w:r w:rsidR="001640B2">
        <w:t xml:space="preserve"> for</w:t>
      </w:r>
      <w:r w:rsidR="00FC4A34">
        <w:t xml:space="preserve"> the believer’s understanding of salvation, and how a sinner can be reconciled with God.</w:t>
      </w:r>
      <w:r w:rsidR="00DC2550">
        <w:rPr>
          <w:rStyle w:val="EndnoteReference"/>
        </w:rPr>
        <w:endnoteReference w:id="27"/>
      </w:r>
      <w:r w:rsidR="00DC2550">
        <w:t xml:space="preserve"> They are also sufficient for those desiring to</w:t>
      </w:r>
      <w:r w:rsidR="00621C94">
        <w:t xml:space="preserve"> find truth and</w:t>
      </w:r>
      <w:r w:rsidR="00DC2550">
        <w:t xml:space="preserve"> live a good and righteous life.</w:t>
      </w:r>
      <w:r w:rsidR="00DC2550">
        <w:rPr>
          <w:rStyle w:val="EndnoteReference"/>
        </w:rPr>
        <w:endnoteReference w:id="28"/>
      </w:r>
      <w:r w:rsidR="0010423A">
        <w:t xml:space="preserve"> The Scriptures are sufficient for our knowledge of Christ, and his teachings.</w:t>
      </w:r>
      <w:r w:rsidR="0010423A">
        <w:rPr>
          <w:rStyle w:val="EndnoteReference"/>
        </w:rPr>
        <w:endnoteReference w:id="29"/>
      </w:r>
      <w:r w:rsidR="0010423A">
        <w:t xml:space="preserve"> </w:t>
      </w:r>
      <w:r w:rsidR="00FC4A34">
        <w:t xml:space="preserve">While God can be seen outside of Scripture, His word is the primary way in which we come to know Him, and if we could not have anything but the scriptures to know Him, we would have enough. </w:t>
      </w:r>
    </w:p>
    <w:p w14:paraId="7EF6E8DA" w14:textId="170ADD30" w:rsidR="00FC4A34" w:rsidRDefault="0098419E" w:rsidP="00FC4A34">
      <w:pPr>
        <w:ind w:firstLine="720"/>
        <w:jc w:val="both"/>
      </w:pPr>
      <w:r>
        <w:t>The</w:t>
      </w:r>
      <w:r w:rsidR="00FC4A34">
        <w:t xml:space="preserve"> </w:t>
      </w:r>
      <w:r w:rsidR="00B949ED">
        <w:t>Old and New Testament works</w:t>
      </w:r>
      <w:r w:rsidR="00FC4A34">
        <w:t xml:space="preserve"> have been preserved in both a literary and</w:t>
      </w:r>
      <w:r w:rsidR="005C3F1F">
        <w:t xml:space="preserve"> historical</w:t>
      </w:r>
      <w:r w:rsidR="00FC4A34">
        <w:t xml:space="preserve"> sense. </w:t>
      </w:r>
      <w:r w:rsidR="00B949ED">
        <w:t>The</w:t>
      </w:r>
      <w:r w:rsidR="00FC4A34">
        <w:t xml:space="preserve"> inspired works of God have been preserved in </w:t>
      </w:r>
      <w:r w:rsidR="005C3F1F">
        <w:t xml:space="preserve">the literary binding we call the Canon. I </w:t>
      </w:r>
      <w:r w:rsidR="00B949ED">
        <w:t>T</w:t>
      </w:r>
      <w:r w:rsidR="005C3F1F">
        <w:t>hrough the Holy Spirit</w:t>
      </w:r>
      <w:r w:rsidR="00CF18F8">
        <w:rPr>
          <w:rStyle w:val="EndnoteReference"/>
        </w:rPr>
        <w:endnoteReference w:id="30"/>
      </w:r>
      <w:r w:rsidR="005C3F1F">
        <w:t>, the church selected the works that God intended His people to have and</w:t>
      </w:r>
      <w:r w:rsidR="006A08E1">
        <w:t xml:space="preserve"> need. </w:t>
      </w:r>
      <w:r w:rsidR="00B949ED">
        <w:t>The</w:t>
      </w:r>
      <w:r w:rsidR="006A08E1">
        <w:t xml:space="preserve"> Scriptures</w:t>
      </w:r>
      <w:r w:rsidR="005C3F1F">
        <w:t xml:space="preserve"> has been preserved historically, in that although we do not have the original manuscripts of any of the biblical texts, we have faithful copies of the originals that can be trusted</w:t>
      </w:r>
      <w:r w:rsidR="00CF18F8">
        <w:rPr>
          <w:rStyle w:val="EndnoteReference"/>
        </w:rPr>
        <w:endnoteReference w:id="31"/>
      </w:r>
      <w:r w:rsidR="005C3F1F">
        <w:t>, and carry the same authority</w:t>
      </w:r>
      <w:r w:rsidR="00B65E1A">
        <w:t xml:space="preserve"> as the original manuscripts would have.</w:t>
      </w:r>
      <w:r w:rsidR="00CF18F8">
        <w:rPr>
          <w:rStyle w:val="EndnoteReference"/>
        </w:rPr>
        <w:endnoteReference w:id="32"/>
      </w:r>
      <w:r w:rsidR="005C3F1F">
        <w:t xml:space="preserve"> </w:t>
      </w:r>
    </w:p>
    <w:p w14:paraId="12C69B9F" w14:textId="07F77BC4" w:rsidR="00BE13C5" w:rsidRPr="00E96306" w:rsidRDefault="00E96306" w:rsidP="00E96306">
      <w:pPr>
        <w:ind w:firstLine="720"/>
        <w:rPr>
          <w:b/>
          <w:bCs/>
          <w:smallCaps/>
          <w:color w:val="FFFFFF" w:themeColor="background1"/>
          <w:highlight w:val="black"/>
        </w:rPr>
      </w:pPr>
      <w:r>
        <w:t xml:space="preserve">What </w:t>
      </w:r>
      <w:r w:rsidR="0089064B">
        <w:t xml:space="preserve">then </w:t>
      </w:r>
      <w:r>
        <w:t>do these Scriptures tell us?</w:t>
      </w:r>
      <w:r w:rsidR="00824A24">
        <w:rPr>
          <w:rStyle w:val="EndnoteReference"/>
        </w:rPr>
        <w:endnoteReference w:id="33"/>
      </w:r>
      <w:r>
        <w:t xml:space="preserve"> T</w:t>
      </w:r>
      <w:r w:rsidR="00657343">
        <w:t>he God of the Bible, YHWH, is the one true and living God.</w:t>
      </w:r>
      <w:r w:rsidR="00B924DB">
        <w:rPr>
          <w:rStyle w:val="EndnoteReference"/>
        </w:rPr>
        <w:endnoteReference w:id="34"/>
      </w:r>
      <w:r w:rsidR="00657343">
        <w:t xml:space="preserve"> He alone is God, and there are no others besides Him</w:t>
      </w:r>
      <w:r w:rsidR="00723BD4">
        <w:t>.</w:t>
      </w:r>
      <w:r w:rsidR="00657343">
        <w:rPr>
          <w:rStyle w:val="EndnoteReference"/>
        </w:rPr>
        <w:endnoteReference w:id="35"/>
      </w:r>
      <w:r w:rsidR="00657343">
        <w:t xml:space="preserve"> He is eternal, infinite in power, knowledge, and wisdom, sovereign over all creation, and worthy of all worship.</w:t>
      </w:r>
      <w:r w:rsidR="00130F14">
        <w:rPr>
          <w:rStyle w:val="EndnoteReference"/>
        </w:rPr>
        <w:endnoteReference w:id="36"/>
      </w:r>
      <w:r w:rsidR="00657343">
        <w:t xml:space="preserve"> The Scriptures reveal that this one God exists eternally in three persons: the Father, the Son, and the Holy Spirit. Each person is fully God, equal in essence, yet distinct in personhood</w:t>
      </w:r>
      <w:r w:rsidR="008E45CE">
        <w:t xml:space="preserve"> and role</w:t>
      </w:r>
      <w:r w:rsidR="00657343">
        <w:t>.</w:t>
      </w:r>
      <w:r w:rsidR="00130F14">
        <w:rPr>
          <w:rStyle w:val="EndnoteReference"/>
        </w:rPr>
        <w:endnoteReference w:id="37"/>
      </w:r>
      <w:r w:rsidR="00657343">
        <w:t xml:space="preserve"> This </w:t>
      </w:r>
      <w:r w:rsidR="00C43505">
        <w:t>concept,</w:t>
      </w:r>
      <w:r w:rsidR="00657343">
        <w:t xml:space="preserve"> known as the Trinity</w:t>
      </w:r>
      <w:r w:rsidR="00723BD4">
        <w:rPr>
          <w:rStyle w:val="EndnoteReference"/>
        </w:rPr>
        <w:endnoteReference w:id="38"/>
      </w:r>
      <w:r w:rsidR="00657343">
        <w:t>, is foundational to the Christian faith, for without it, the God of Christianity ceases to be the God of the Bible.</w:t>
      </w:r>
      <w:r w:rsidR="00723BD4">
        <w:rPr>
          <w:rStyle w:val="EndnoteReference"/>
        </w:rPr>
        <w:endnoteReference w:id="39"/>
      </w:r>
      <w:r w:rsidR="008E45CE">
        <w:t xml:space="preserve"> </w:t>
      </w:r>
      <w:r w:rsidR="00BD18F4">
        <w:t>They are not three gods, but one God, unified in essence, will, and action.</w:t>
      </w:r>
      <w:r w:rsidR="00F94F0E">
        <w:rPr>
          <w:rStyle w:val="EndnoteReference"/>
        </w:rPr>
        <w:endnoteReference w:id="40"/>
      </w:r>
      <w:r w:rsidR="00BD18F4">
        <w:t xml:space="preserve"> This rules out both Tritheism, the false belief in three separate gods,</w:t>
      </w:r>
      <w:r w:rsidR="009018B8">
        <w:rPr>
          <w:rStyle w:val="EndnoteReference"/>
        </w:rPr>
        <w:endnoteReference w:id="41"/>
      </w:r>
      <w:r w:rsidR="00BD18F4">
        <w:t xml:space="preserve"> and Modalism, the heresy that God merely appears in different forms.</w:t>
      </w:r>
      <w:r w:rsidR="009018B8">
        <w:rPr>
          <w:rStyle w:val="EndnoteReference"/>
        </w:rPr>
        <w:endnoteReference w:id="42"/>
      </w:r>
      <w:r w:rsidR="008C3AB9">
        <w:t xml:space="preserve"> </w:t>
      </w:r>
      <w:r w:rsidR="00BD18F4">
        <w:t xml:space="preserve">The </w:t>
      </w:r>
      <w:r w:rsidR="00BD18F4">
        <w:lastRenderedPageBreak/>
        <w:t>early church articulated this doctrine in response to heresies such as Arianism, which denied the full divinity of Christ</w:t>
      </w:r>
      <w:r w:rsidR="00557B18">
        <w:t>.</w:t>
      </w:r>
      <w:r w:rsidR="00B007E4">
        <w:rPr>
          <w:rStyle w:val="EndnoteReference"/>
        </w:rPr>
        <w:endnoteReference w:id="43"/>
      </w:r>
      <w:r w:rsidR="00BD18F4">
        <w:t xml:space="preserve"> </w:t>
      </w:r>
      <w:r w:rsidR="00F5439B">
        <w:t>Historical confessions like t</w:t>
      </w:r>
      <w:r w:rsidR="00BD18F4">
        <w:t xml:space="preserve">he Nicene Creed affirm that the Son is </w:t>
      </w:r>
      <w:proofErr w:type="spellStart"/>
      <w:r w:rsidR="00BD18F4" w:rsidRPr="00BE13C5">
        <w:rPr>
          <w:i/>
          <w:iCs/>
        </w:rPr>
        <w:t>homoousios</w:t>
      </w:r>
      <w:proofErr w:type="spellEnd"/>
      <w:r w:rsidR="00BD18F4">
        <w:t>—of the same essence as the Father—rejecting the idea that He was created</w:t>
      </w:r>
      <w:r w:rsidR="00A2361E">
        <w:t xml:space="preserve"> by God the Father</w:t>
      </w:r>
      <w:r w:rsidR="00BD18F4">
        <w:t>.</w:t>
      </w:r>
      <w:r w:rsidR="0070363B">
        <w:rPr>
          <w:rStyle w:val="EndnoteReference"/>
        </w:rPr>
        <w:endnoteReference w:id="44"/>
      </w:r>
      <w:r w:rsidR="00BE13C5">
        <w:t xml:space="preserve"> </w:t>
      </w:r>
    </w:p>
    <w:p w14:paraId="46FD65A3" w14:textId="0EF1D54A" w:rsidR="00657343" w:rsidRDefault="00657343" w:rsidP="00BD18F4">
      <w:pPr>
        <w:ind w:firstLine="720"/>
      </w:pPr>
      <w:r>
        <w:t>God the Father is the source of all things.</w:t>
      </w:r>
      <w:r w:rsidR="001F32BA">
        <w:rPr>
          <w:rStyle w:val="EndnoteReference"/>
        </w:rPr>
        <w:endnoteReference w:id="45"/>
      </w:r>
      <w:r>
        <w:t xml:space="preserve"> He is unbegotten, eternal, and sovereign, the one from whom all creation exists and to whom all things will return</w:t>
      </w:r>
      <w:r w:rsidR="005251C1">
        <w:t>.</w:t>
      </w:r>
      <w:r w:rsidR="005251C1">
        <w:rPr>
          <w:rStyle w:val="EndnoteReference"/>
        </w:rPr>
        <w:endnoteReference w:id="46"/>
      </w:r>
      <w:r>
        <w:t xml:space="preserve"> He is the Father of our Lord Jesus Christ in a unique, eternal relationship, distinct from His role as the Creator of all people</w:t>
      </w:r>
      <w:r w:rsidR="00D922FA">
        <w:t>.</w:t>
      </w:r>
      <w:r w:rsidR="00D922FA">
        <w:rPr>
          <w:rStyle w:val="EndnoteReference"/>
        </w:rPr>
        <w:endnoteReference w:id="47"/>
      </w:r>
      <w:r>
        <w:t xml:space="preserve"> The Father sent the Son into the world for the redemption of sinners and raised Him from the dead</w:t>
      </w:r>
      <w:r w:rsidR="00D922FA">
        <w:t>.</w:t>
      </w:r>
      <w:r w:rsidR="00D922FA">
        <w:rPr>
          <w:rStyle w:val="EndnoteReference"/>
        </w:rPr>
        <w:endnoteReference w:id="48"/>
      </w:r>
      <w:r w:rsidR="00D922FA">
        <w:t xml:space="preserve"> </w:t>
      </w:r>
      <w:r>
        <w:t>He is the one to whom prayers are directed</w:t>
      </w:r>
      <w:r w:rsidR="00C43151">
        <w:rPr>
          <w:rStyle w:val="EndnoteReference"/>
        </w:rPr>
        <w:endnoteReference w:id="49"/>
      </w:r>
      <w:r>
        <w:t xml:space="preserve"> and He holds His people securely in His hand</w:t>
      </w:r>
      <w:r w:rsidR="000F2D5F">
        <w:t>.</w:t>
      </w:r>
      <w:r w:rsidR="000F2D5F">
        <w:rPr>
          <w:rStyle w:val="EndnoteReference"/>
        </w:rPr>
        <w:endnoteReference w:id="50"/>
      </w:r>
      <w:r>
        <w:t xml:space="preserve"> </w:t>
      </w:r>
    </w:p>
    <w:p w14:paraId="586D15CB" w14:textId="7B405FB2" w:rsidR="00657343" w:rsidRDefault="00657343" w:rsidP="00665356">
      <w:pPr>
        <w:tabs>
          <w:tab w:val="left" w:pos="5400"/>
        </w:tabs>
        <w:ind w:firstLine="720"/>
      </w:pPr>
      <w:r>
        <w:t>Jesus Christ, the eternal Son of God, is fully divine, co-equal and co-eternal with the Father</w:t>
      </w:r>
      <w:r w:rsidR="00C43151">
        <w:t>.</w:t>
      </w:r>
      <w:r w:rsidR="00C43151">
        <w:rPr>
          <w:rStyle w:val="EndnoteReference"/>
        </w:rPr>
        <w:endnoteReference w:id="51"/>
      </w:r>
      <w:r>
        <w:t xml:space="preserve"> He is “the image of the invisible God” and “the exact imprint of His nature”.</w:t>
      </w:r>
      <w:r w:rsidR="00D922FA">
        <w:rPr>
          <w:rStyle w:val="EndnoteReference"/>
        </w:rPr>
        <w:endnoteReference w:id="52"/>
      </w:r>
      <w:r>
        <w:t xml:space="preserve"> Through Him, all things were created, and in Him, all things </w:t>
      </w:r>
      <w:r w:rsidR="003371D8">
        <w:t>are held</w:t>
      </w:r>
      <w:r>
        <w:t xml:space="preserve"> together</w:t>
      </w:r>
      <w:r w:rsidR="00D922FA">
        <w:t>.</w:t>
      </w:r>
      <w:r w:rsidR="00D922FA">
        <w:rPr>
          <w:rStyle w:val="EndnoteReference"/>
        </w:rPr>
        <w:endnoteReference w:id="53"/>
      </w:r>
      <w:r w:rsidR="00D922FA">
        <w:t xml:space="preserve"> </w:t>
      </w:r>
      <w:r>
        <w:t>The Son took on human flesh</w:t>
      </w:r>
      <w:r w:rsidR="009F70C9">
        <w:rPr>
          <w:rStyle w:val="EndnoteReference"/>
        </w:rPr>
        <w:endnoteReference w:id="54"/>
      </w:r>
      <w:r>
        <w:t>, being born of a virgin</w:t>
      </w:r>
      <w:r w:rsidR="003431B9">
        <w:rPr>
          <w:rStyle w:val="EndnoteReference"/>
        </w:rPr>
        <w:endnoteReference w:id="55"/>
      </w:r>
      <w:r>
        <w:t>, fully God and fully man, in what is known as the hypostatic union—the joining of divine and human natures in one person.</w:t>
      </w:r>
      <w:r w:rsidR="00D922FA">
        <w:rPr>
          <w:rStyle w:val="EndnoteReference"/>
        </w:rPr>
        <w:endnoteReference w:id="56"/>
      </w:r>
      <w:r w:rsidR="00665356">
        <w:t xml:space="preserve"> </w:t>
      </w:r>
      <w:r>
        <w:t>The Son was not created, nor did He come into existence at a point in time, as Arianism falsely teaches. Rather, He has always existed with the Father</w:t>
      </w:r>
      <w:r w:rsidR="000F2D5F">
        <w:t>.</w:t>
      </w:r>
      <w:r w:rsidR="000F2D5F">
        <w:rPr>
          <w:rStyle w:val="EndnoteReference"/>
        </w:rPr>
        <w:endnoteReference w:id="57"/>
      </w:r>
      <w:r>
        <w:t xml:space="preserve"> His incarnation was for the purpose of redemption, serving as the substitutionary atonement for sin. By His death and resurrection, He secured eternal salvation for all who trust in Him.</w:t>
      </w:r>
      <w:r w:rsidR="000F2D5F">
        <w:rPr>
          <w:rStyle w:val="EndnoteReference"/>
        </w:rPr>
        <w:endnoteReference w:id="58"/>
      </w:r>
      <w:r>
        <w:t xml:space="preserve"> He now sits at the right hand of the Father, interceding for believers, awaiting the day when He will return in glory to judge the living and the dead.</w:t>
      </w:r>
      <w:r w:rsidR="00B3043D">
        <w:rPr>
          <w:rStyle w:val="EndnoteReference"/>
        </w:rPr>
        <w:endnoteReference w:id="59"/>
      </w:r>
    </w:p>
    <w:p w14:paraId="4451AD42" w14:textId="77777777" w:rsidR="00665356" w:rsidRDefault="00657343" w:rsidP="00665356">
      <w:pPr>
        <w:ind w:firstLine="720"/>
      </w:pPr>
      <w:r>
        <w:t>The Holy Spirit</w:t>
      </w:r>
      <w:r w:rsidR="00ED52B8">
        <w:t xml:space="preserve">, </w:t>
      </w:r>
      <w:r>
        <w:t>the third person of the Trinity,</w:t>
      </w:r>
      <w:r w:rsidR="00ED52B8">
        <w:t xml:space="preserve"> is</w:t>
      </w:r>
      <w:r>
        <w:t xml:space="preserve"> co-equal and co-eternal with the Father and the Son. He is not a force or an impersonal power, but a distinct person who teaches, convicts, and guides believers</w:t>
      </w:r>
      <w:r w:rsidR="006C7B2A">
        <w:t>.</w:t>
      </w:r>
      <w:r w:rsidR="006C7B2A">
        <w:rPr>
          <w:rStyle w:val="EndnoteReference"/>
        </w:rPr>
        <w:endnoteReference w:id="60"/>
      </w:r>
      <w:r>
        <w:t xml:space="preserve"> The Spirit indwells all who belong to Christ, sealing them as a guarantee of their inheritance in Him</w:t>
      </w:r>
      <w:r w:rsidR="006C7B2A">
        <w:t>.</w:t>
      </w:r>
      <w:r w:rsidR="006C7B2A">
        <w:rPr>
          <w:rStyle w:val="EndnoteReference"/>
        </w:rPr>
        <w:endnoteReference w:id="61"/>
      </w:r>
      <w:r>
        <w:t xml:space="preserve"> Through the Spirit, believers are empowered to put to death the deeds of the flesh and grow in Christlikeness</w:t>
      </w:r>
      <w:r w:rsidR="006C7B2A">
        <w:t>.</w:t>
      </w:r>
      <w:r w:rsidR="006C7B2A">
        <w:rPr>
          <w:rStyle w:val="EndnoteReference"/>
        </w:rPr>
        <w:endnoteReference w:id="62"/>
      </w:r>
      <w:r>
        <w:t xml:space="preserve"> Lying to the Holy Spirit is equated with lying to God, demonstrating His full deity</w:t>
      </w:r>
      <w:r w:rsidR="006C7B2A">
        <w:t>.</w:t>
      </w:r>
      <w:r w:rsidR="006C7B2A">
        <w:rPr>
          <w:rStyle w:val="EndnoteReference"/>
        </w:rPr>
        <w:endnoteReference w:id="63"/>
      </w:r>
      <w:r>
        <w:t xml:space="preserve"> His work is essential in the Christian life, bringing about regeneration, sanctification, and empowerment for ministry. Just as Christ was sent by the Father, the Spirit was sent by Christ to carry forward His mission, working in and through the Church.</w:t>
      </w:r>
      <w:r w:rsidR="00D10C9F">
        <w:rPr>
          <w:rStyle w:val="EndnoteReference"/>
        </w:rPr>
        <w:endnoteReference w:id="64"/>
      </w:r>
      <w:r w:rsidR="00665356">
        <w:t xml:space="preserve"> </w:t>
      </w:r>
    </w:p>
    <w:p w14:paraId="6178B646" w14:textId="53A6E2A5" w:rsidR="008C3AB9" w:rsidRDefault="008C3AB9" w:rsidP="00665356">
      <w:pPr>
        <w:ind w:firstLine="720"/>
      </w:pPr>
      <w:r w:rsidRPr="008C3AB9">
        <w:t>Rightly understanding the Trinity is essential to Christian orthodoxy. It safeguards the biblical portrait of God and the integrity of the gospel. To deny the Trinity is to embrace a different god than the one revealed in Scripture.</w:t>
      </w:r>
    </w:p>
    <w:p w14:paraId="6326228D" w14:textId="6D844D6B" w:rsidR="00F20858" w:rsidRDefault="00031D2E" w:rsidP="00665356">
      <w:pPr>
        <w:ind w:firstLine="720"/>
      </w:pPr>
      <w:r>
        <w:t xml:space="preserve">So where do we come in? </w:t>
      </w:r>
      <w:r w:rsidR="00F20858">
        <w:t>The Triune God of the Bible created all that is in existence.</w:t>
      </w:r>
      <w:r w:rsidR="00F20858">
        <w:rPr>
          <w:rStyle w:val="EndnoteReference"/>
        </w:rPr>
        <w:endnoteReference w:id="65"/>
      </w:r>
      <w:r w:rsidR="00F20858">
        <w:t xml:space="preserve"> The Scriptures open with the creation of the heavens and earth.</w:t>
      </w:r>
      <w:r w:rsidR="00F20858">
        <w:rPr>
          <w:rStyle w:val="EndnoteReference"/>
        </w:rPr>
        <w:endnoteReference w:id="66"/>
      </w:r>
      <w:r w:rsidR="00F20858">
        <w:t xml:space="preserve"> Before the creation of the earth, God created spiritual beings known as Angels.</w:t>
      </w:r>
      <w:r w:rsidR="00F20858">
        <w:rPr>
          <w:rStyle w:val="EndnoteReference"/>
        </w:rPr>
        <w:endnoteReference w:id="67"/>
      </w:r>
      <w:r w:rsidR="00F20858">
        <w:t xml:space="preserve"> One of these spiritual beings, commonly referred to as </w:t>
      </w:r>
      <w:r>
        <w:t>“</w:t>
      </w:r>
      <w:r w:rsidR="00F20858">
        <w:t>Satan</w:t>
      </w:r>
      <w:r>
        <w:t>”</w:t>
      </w:r>
      <w:r w:rsidR="00F20858">
        <w:t xml:space="preserve"> throughout Scripture</w:t>
      </w:r>
      <w:r w:rsidR="00F20858">
        <w:rPr>
          <w:rStyle w:val="EndnoteReference"/>
        </w:rPr>
        <w:endnoteReference w:id="68"/>
      </w:r>
      <w:r w:rsidR="00F20858">
        <w:t>, revolted against God and was cast out of heaven</w:t>
      </w:r>
      <w:r w:rsidR="00F20858">
        <w:rPr>
          <w:rStyle w:val="EndnoteReference"/>
        </w:rPr>
        <w:endnoteReference w:id="69"/>
      </w:r>
      <w:r w:rsidR="00F20858">
        <w:t>, along with a group of other spiritual beings now known as fallen angels or demons.</w:t>
      </w:r>
      <w:r w:rsidR="00F20858">
        <w:rPr>
          <w:rStyle w:val="EndnoteReference"/>
        </w:rPr>
        <w:endnoteReference w:id="70"/>
      </w:r>
      <w:r w:rsidR="00F20858">
        <w:t xml:space="preserve"> Today Satan and some of these demons roam the earth and contribute to the work of evil in the world</w:t>
      </w:r>
      <w:r w:rsidR="00F20858">
        <w:rPr>
          <w:rStyle w:val="EndnoteReference"/>
        </w:rPr>
        <w:endnoteReference w:id="71"/>
      </w:r>
      <w:r w:rsidR="00F20858">
        <w:t>, while some of the fallen angels are in imprisoned in chains until the time of judgement for committing immorality.</w:t>
      </w:r>
      <w:r w:rsidR="00F20858">
        <w:rPr>
          <w:rStyle w:val="EndnoteReference"/>
        </w:rPr>
        <w:endnoteReference w:id="72"/>
      </w:r>
      <w:r w:rsidR="00F20858">
        <w:t xml:space="preserve"> Inversely, the subset of angels who were not cast out of heaven exist today to worship and glorify God and serve to minister to the saints who will inherit salvation.</w:t>
      </w:r>
      <w:r w:rsidR="00F20858">
        <w:rPr>
          <w:rStyle w:val="EndnoteReference"/>
        </w:rPr>
        <w:endnoteReference w:id="73"/>
      </w:r>
      <w:r w:rsidR="00F20858">
        <w:t xml:space="preserve"> </w:t>
      </w:r>
    </w:p>
    <w:p w14:paraId="490875CE" w14:textId="6D4B972F" w:rsidR="00F20858" w:rsidRDefault="00F20858" w:rsidP="00F20858">
      <w:pPr>
        <w:ind w:firstLine="720"/>
        <w:jc w:val="both"/>
      </w:pPr>
      <w:r>
        <w:t>God then created the world in 6 days and his creation was totally good.</w:t>
      </w:r>
      <w:r>
        <w:rPr>
          <w:rStyle w:val="EndnoteReference"/>
        </w:rPr>
        <w:endnoteReference w:id="74"/>
      </w:r>
      <w:r>
        <w:t xml:space="preserve"> At the culmination of his creation, God creates humanity </w:t>
      </w:r>
      <w:r>
        <w:rPr>
          <w:i/>
        </w:rPr>
        <w:t xml:space="preserve">imago </w:t>
      </w:r>
      <w:proofErr w:type="spellStart"/>
      <w:r>
        <w:rPr>
          <w:i/>
        </w:rPr>
        <w:t>dei</w:t>
      </w:r>
      <w:proofErr w:type="spellEnd"/>
      <w:r>
        <w:rPr>
          <w:i/>
        </w:rPr>
        <w:t>.</w:t>
      </w:r>
      <w:r>
        <w:rPr>
          <w:rStyle w:val="EndnoteReference"/>
          <w:i/>
        </w:rPr>
        <w:endnoteReference w:id="75"/>
      </w:r>
      <w:r>
        <w:t xml:space="preserve"> God created humans to rule and reign over the earth as his representatives.</w:t>
      </w:r>
      <w:r>
        <w:rPr>
          <w:rStyle w:val="EndnoteReference"/>
        </w:rPr>
        <w:endnoteReference w:id="76"/>
      </w:r>
      <w:r>
        <w:t xml:space="preserve"> God creates humanity with both a body and spirit/soul.</w:t>
      </w:r>
      <w:r>
        <w:rPr>
          <w:rStyle w:val="EndnoteReference"/>
        </w:rPr>
        <w:endnoteReference w:id="77"/>
      </w:r>
      <w:r>
        <w:t xml:space="preserve"> He created humanity in two genders, male and female.</w:t>
      </w:r>
      <w:r>
        <w:rPr>
          <w:rStyle w:val="EndnoteReference"/>
        </w:rPr>
        <w:endnoteReference w:id="78"/>
      </w:r>
      <w:r>
        <w:t xml:space="preserve"> He also created them for community with one another.</w:t>
      </w:r>
      <w:r>
        <w:rPr>
          <w:rStyle w:val="EndnoteReference"/>
        </w:rPr>
        <w:endnoteReference w:id="79"/>
      </w:r>
      <w:r>
        <w:t xml:space="preserve"> In the garden God ordained the covenant marriage, which is to be between one man and </w:t>
      </w:r>
      <w:r>
        <w:lastRenderedPageBreak/>
        <w:t>one woman.</w:t>
      </w:r>
      <w:r>
        <w:rPr>
          <w:rStyle w:val="EndnoteReference"/>
        </w:rPr>
        <w:endnoteReference w:id="80"/>
      </w:r>
      <w:r>
        <w:t xml:space="preserve"> Humanity was created without a sinful nature</w:t>
      </w:r>
      <w:r>
        <w:rPr>
          <w:rStyle w:val="EndnoteReference"/>
        </w:rPr>
        <w:endnoteReference w:id="81"/>
      </w:r>
      <w:r>
        <w:t>, but given the choice to walk with God or rebel against him. They were created to walk with God, and to enjoy eternal life with him.</w:t>
      </w:r>
      <w:r>
        <w:rPr>
          <w:rStyle w:val="EndnoteReference"/>
        </w:rPr>
        <w:endnoteReference w:id="82"/>
      </w:r>
    </w:p>
    <w:p w14:paraId="649C3FF8" w14:textId="1E64F7CB" w:rsidR="00F20858" w:rsidRDefault="00F20858" w:rsidP="00F20858">
      <w:pPr>
        <w:ind w:firstLine="720"/>
        <w:jc w:val="both"/>
      </w:pPr>
      <w:r>
        <w:t>The greatest tragedy in the Bible is the fall of humanity from this state of paradise.</w:t>
      </w:r>
      <w:r>
        <w:rPr>
          <w:rStyle w:val="EndnoteReference"/>
        </w:rPr>
        <w:endnoteReference w:id="83"/>
      </w:r>
      <w:r>
        <w:t xml:space="preserve"> The first humans, Adam and Eve were given one command: to not eat of the Tree of the Knowledge of Good and Evil.</w:t>
      </w:r>
      <w:r>
        <w:rPr>
          <w:rStyle w:val="EndnoteReference"/>
        </w:rPr>
        <w:endnoteReference w:id="84"/>
      </w:r>
      <w:r>
        <w:t xml:space="preserve"> Being tempted by the serpent, Adam and Eve disobeyed the command of God and committed the first sin. As a result, Adam and Eve are exiled from the garden and the presence of God.</w:t>
      </w:r>
      <w:r>
        <w:rPr>
          <w:rStyle w:val="EndnoteReference"/>
        </w:rPr>
        <w:endnoteReference w:id="85"/>
      </w:r>
      <w:r>
        <w:t xml:space="preserve"> The ramifications of this sin effect not just Adam and Eve, but all of humanity and all of creation.</w:t>
      </w:r>
      <w:r>
        <w:rPr>
          <w:rStyle w:val="EndnoteReference"/>
        </w:rPr>
        <w:endnoteReference w:id="86"/>
      </w:r>
      <w:r>
        <w:t xml:space="preserve"> The consequence of death enters the world, and cascades through Adam to all humanity.</w:t>
      </w:r>
      <w:r>
        <w:rPr>
          <w:rStyle w:val="EndnoteReference"/>
        </w:rPr>
        <w:endnoteReference w:id="87"/>
      </w:r>
      <w:r>
        <w:t xml:space="preserve"> The effects of sin and its pervasiveness in the human heart are passed down to all of Adams descendants through birth.</w:t>
      </w:r>
      <w:r>
        <w:rPr>
          <w:rStyle w:val="EndnoteReference"/>
        </w:rPr>
        <w:endnoteReference w:id="88"/>
      </w:r>
      <w:r>
        <w:t xml:space="preserve"> This doctrine is known as original sin, or inherited sin.</w:t>
      </w:r>
      <w:r>
        <w:rPr>
          <w:rStyle w:val="EndnoteReference"/>
        </w:rPr>
        <w:endnoteReference w:id="89"/>
      </w:r>
      <w:r>
        <w:t xml:space="preserve"> This doctrine rejects the heresy of Pelagianism, that Adam’s sin doesn’t not directly affect the rest of humanity.</w:t>
      </w:r>
      <w:r>
        <w:rPr>
          <w:rStyle w:val="EndnoteReference"/>
        </w:rPr>
        <w:endnoteReference w:id="90"/>
      </w:r>
      <w:r>
        <w:t xml:space="preserve"> One of the primary consequences of sin is death.</w:t>
      </w:r>
      <w:r>
        <w:rPr>
          <w:rStyle w:val="EndnoteReference"/>
        </w:rPr>
        <w:endnoteReference w:id="91"/>
      </w:r>
      <w:r w:rsidR="00BD4158">
        <w:t xml:space="preserve"> </w:t>
      </w:r>
      <w:r>
        <w:t>Sin doesn’t just result in physical death, but also spiritual death. Humans are separated from God, and spiritually dead without divine intervention.</w:t>
      </w:r>
      <w:r>
        <w:rPr>
          <w:rStyle w:val="EndnoteReference"/>
        </w:rPr>
        <w:endnoteReference w:id="92"/>
      </w:r>
      <w:r>
        <w:t xml:space="preserve"> Humanity is doomed to this state of spiritual </w:t>
      </w:r>
      <w:proofErr w:type="gramStart"/>
      <w:r>
        <w:t>death, and</w:t>
      </w:r>
      <w:proofErr w:type="gramEnd"/>
      <w:r>
        <w:t xml:space="preserve"> is helpless to overcome it without the grace of God.</w:t>
      </w:r>
      <w:r>
        <w:rPr>
          <w:rStyle w:val="EndnoteReference"/>
        </w:rPr>
        <w:endnoteReference w:id="93"/>
      </w:r>
      <w:r>
        <w:t xml:space="preserve"> This is what is known as totally depravity.</w:t>
      </w:r>
      <w:r>
        <w:rPr>
          <w:rStyle w:val="EndnoteReference"/>
        </w:rPr>
        <w:endnoteReference w:id="94"/>
      </w:r>
      <w:r>
        <w:t xml:space="preserve"> Only through the work of the Holy Spirit can man be regenerated out of this death. Only through the blood of Christ can sin be absolved from the sinner. </w:t>
      </w:r>
    </w:p>
    <w:p w14:paraId="594EE8A8" w14:textId="04F32FAF" w:rsidR="00F20858" w:rsidRDefault="00F20858" w:rsidP="00F20858">
      <w:pPr>
        <w:ind w:firstLine="720"/>
        <w:jc w:val="both"/>
      </w:pPr>
      <w:r>
        <w:t>Today, the world still experiences the effects of sin in various forms: death, pain, suffering, corruption, pollution, perversion. While God is not the cause of this evil, he frequently uses it for good and for his glory.</w:t>
      </w:r>
      <w:r>
        <w:rPr>
          <w:rStyle w:val="EndnoteReference"/>
        </w:rPr>
        <w:endnoteReference w:id="95"/>
      </w:r>
      <w:r>
        <w:t xml:space="preserve"> While Christians cannot completely eradicate sin from the world, we are called to fight against it, both in our own lives and in the world around us.</w:t>
      </w:r>
    </w:p>
    <w:p w14:paraId="73DD7FE3" w14:textId="21584A13" w:rsidR="00671F7C" w:rsidRPr="008049D5" w:rsidRDefault="008B3461" w:rsidP="008B3461">
      <w:pPr>
        <w:ind w:firstLine="720"/>
        <w:rPr>
          <w:b/>
          <w:bCs/>
          <w:smallCaps/>
          <w:color w:val="FFFFFF" w:themeColor="background1"/>
          <w:highlight w:val="black"/>
        </w:rPr>
      </w:pPr>
      <w:r>
        <w:t xml:space="preserve">The good news of the Bible is that </w:t>
      </w:r>
      <w:r w:rsidR="00671F7C">
        <w:t>God has not abandoned his creation</w:t>
      </w:r>
      <w:r>
        <w:t>,</w:t>
      </w:r>
      <w:r w:rsidR="00671F7C">
        <w:t xml:space="preserve"> despite their sin.</w:t>
      </w:r>
      <w:r w:rsidR="00671F7C">
        <w:rPr>
          <w:rStyle w:val="EndnoteReference"/>
        </w:rPr>
        <w:endnoteReference w:id="96"/>
      </w:r>
      <w:r w:rsidR="00671F7C">
        <w:t xml:space="preserve"> God seeks to restore and reconcile his lost creation to himself eternally through a process of salvation.</w:t>
      </w:r>
      <w:r w:rsidR="00671F7C">
        <w:rPr>
          <w:rStyle w:val="EndnoteReference"/>
        </w:rPr>
        <w:endnoteReference w:id="97"/>
      </w:r>
      <w:r w:rsidR="00671F7C">
        <w:t xml:space="preserve"> This movement towards humanity actually begins</w:t>
      </w:r>
      <w:r w:rsidR="00671F7C">
        <w:rPr>
          <w:rStyle w:val="EndnoteReference"/>
        </w:rPr>
        <w:endnoteReference w:id="98"/>
      </w:r>
      <w:r w:rsidR="00671F7C">
        <w:t xml:space="preserve"> before creation itself,</w:t>
      </w:r>
      <w:r w:rsidR="00671F7C">
        <w:rPr>
          <w:rStyle w:val="EndnoteReference"/>
        </w:rPr>
        <w:endnoteReference w:id="99"/>
      </w:r>
      <w:r w:rsidR="00671F7C">
        <w:t xml:space="preserve"> when God, in love, predestines individuals to inherit salvation</w:t>
      </w:r>
      <w:r w:rsidR="00671F7C">
        <w:rPr>
          <w:rStyle w:val="EndnoteReference"/>
        </w:rPr>
        <w:endnoteReference w:id="100"/>
      </w:r>
      <w:r w:rsidR="00671F7C">
        <w:t xml:space="preserve">  through the work he would</w:t>
      </w:r>
      <w:r>
        <w:t xml:space="preserve"> eventually </w:t>
      </w:r>
      <w:r w:rsidR="00671F7C">
        <w:t>accomplish. This election is based on no work of the individual, rather the grace and mercy of God.</w:t>
      </w:r>
      <w:r w:rsidR="00671F7C">
        <w:rPr>
          <w:rStyle w:val="EndnoteReference"/>
        </w:rPr>
        <w:endnoteReference w:id="101"/>
      </w:r>
      <w:r w:rsidR="00671F7C">
        <w:t xml:space="preserve"> </w:t>
      </w:r>
    </w:p>
    <w:p w14:paraId="13801F34" w14:textId="13B54BF0" w:rsidR="00671F7C" w:rsidRDefault="00671F7C" w:rsidP="00671F7C">
      <w:pPr>
        <w:ind w:firstLine="720"/>
        <w:jc w:val="both"/>
      </w:pPr>
      <w:r>
        <w:t>This work of predestination could not be accomplished without the foreknown atoning work of God the Son,</w:t>
      </w:r>
      <w:r>
        <w:rPr>
          <w:rStyle w:val="EndnoteReference"/>
        </w:rPr>
        <w:endnoteReference w:id="102"/>
      </w:r>
      <w:r>
        <w:t xml:space="preserve"> Christ Jesus. The redemption of a wayward sinner, and reconciliation to God can only truly be accomplished by God himself.</w:t>
      </w:r>
      <w:r>
        <w:rPr>
          <w:rStyle w:val="EndnoteReference"/>
        </w:rPr>
        <w:endnoteReference w:id="103"/>
      </w:r>
      <w:r>
        <w:t xml:space="preserve"> Jesus, being both fully God and man,</w:t>
      </w:r>
      <w:r>
        <w:rPr>
          <w:rStyle w:val="EndnoteReference"/>
        </w:rPr>
        <w:endnoteReference w:id="104"/>
      </w:r>
      <w:r>
        <w:t xml:space="preserve"> is able to claim victory over sin and death</w:t>
      </w:r>
      <w:r>
        <w:rPr>
          <w:rStyle w:val="EndnoteReference"/>
        </w:rPr>
        <w:endnoteReference w:id="105"/>
      </w:r>
      <w:r>
        <w:t xml:space="preserve"> provide substitutionary atonement</w:t>
      </w:r>
      <w:r>
        <w:rPr>
          <w:rStyle w:val="EndnoteReference"/>
        </w:rPr>
        <w:endnoteReference w:id="106"/>
      </w:r>
      <w:r>
        <w:t xml:space="preserve"> for the sin of all the world</w:t>
      </w:r>
      <w:r>
        <w:rPr>
          <w:rStyle w:val="EndnoteReference"/>
        </w:rPr>
        <w:endnoteReference w:id="107"/>
      </w:r>
      <w:r>
        <w:t xml:space="preserve"> through his death</w:t>
      </w:r>
      <w:r>
        <w:rPr>
          <w:rStyle w:val="EndnoteReference"/>
        </w:rPr>
        <w:endnoteReference w:id="108"/>
      </w:r>
      <w:r>
        <w:t xml:space="preserve"> on the cross. Christ willingly embraced death</w:t>
      </w:r>
      <w:r>
        <w:rPr>
          <w:rStyle w:val="EndnoteReference"/>
        </w:rPr>
        <w:endnoteReference w:id="109"/>
      </w:r>
      <w:r>
        <w:t xml:space="preserve"> for his people, that they might find life</w:t>
      </w:r>
      <w:r>
        <w:rPr>
          <w:rStyle w:val="EndnoteReference"/>
        </w:rPr>
        <w:endnoteReference w:id="110"/>
      </w:r>
      <w:r>
        <w:t xml:space="preserve"> and be reconciled to God</w:t>
      </w:r>
      <w:r>
        <w:rPr>
          <w:rStyle w:val="EndnoteReference"/>
        </w:rPr>
        <w:endnoteReference w:id="111"/>
      </w:r>
      <w:r>
        <w:t>. Because of Christ’s work on the cross, humanity is offered the forgiveness of sins</w:t>
      </w:r>
      <w:r>
        <w:rPr>
          <w:rStyle w:val="EndnoteReference"/>
        </w:rPr>
        <w:endnoteReference w:id="112"/>
      </w:r>
      <w:r>
        <w:t>, justification under God</w:t>
      </w:r>
      <w:r>
        <w:rPr>
          <w:rStyle w:val="EndnoteReference"/>
        </w:rPr>
        <w:endnoteReference w:id="113"/>
      </w:r>
      <w:r>
        <w:t xml:space="preserve"> , and an eternal salvation in his presence after </w:t>
      </w:r>
      <w:r w:rsidR="007537FE">
        <w:t xml:space="preserve">their </w:t>
      </w:r>
      <w:r>
        <w:t>death on this earth.</w:t>
      </w:r>
      <w:r>
        <w:rPr>
          <w:rStyle w:val="EndnoteReference"/>
        </w:rPr>
        <w:endnoteReference w:id="114"/>
      </w:r>
      <w:r>
        <w:t xml:space="preserve"> Th</w:t>
      </w:r>
      <w:r w:rsidR="00223658">
        <w:t>is salvation is</w:t>
      </w:r>
      <w:r>
        <w:t xml:space="preserve"> offered to the individual only by grace through faith</w:t>
      </w:r>
      <w:r>
        <w:rPr>
          <w:rStyle w:val="EndnoteReference"/>
        </w:rPr>
        <w:endnoteReference w:id="115"/>
      </w:r>
      <w:r>
        <w:t>, not as a result of any work of the individual.</w:t>
      </w:r>
      <w:r>
        <w:rPr>
          <w:rStyle w:val="EndnoteReference"/>
        </w:rPr>
        <w:endnoteReference w:id="116"/>
      </w:r>
    </w:p>
    <w:p w14:paraId="3539CB8F" w14:textId="77777777" w:rsidR="00671F7C" w:rsidRDefault="00671F7C" w:rsidP="00671F7C">
      <w:pPr>
        <w:ind w:firstLine="720"/>
        <w:jc w:val="both"/>
      </w:pPr>
      <w:r>
        <w:t>To participate in these benefits, one must simply confess faith in and believe in the work and lordship</w:t>
      </w:r>
      <w:r>
        <w:rPr>
          <w:rStyle w:val="EndnoteReference"/>
        </w:rPr>
        <w:endnoteReference w:id="117"/>
      </w:r>
      <w:r>
        <w:t xml:space="preserve"> of Christ and experience conversion.</w:t>
      </w:r>
      <w:r>
        <w:rPr>
          <w:rStyle w:val="EndnoteReference"/>
        </w:rPr>
        <w:endnoteReference w:id="118"/>
      </w:r>
      <w:r>
        <w:t xml:space="preserve"> This conversion process is however always preceded with God calling and acting on the heart of the individual.</w:t>
      </w:r>
      <w:r>
        <w:rPr>
          <w:rStyle w:val="EndnoteReference"/>
        </w:rPr>
        <w:endnoteReference w:id="119"/>
      </w:r>
      <w:r>
        <w:t xml:space="preserve"> Once called, one can respond with faith in the gospel. Upon believing in Jesus as lord, one is instantly granted the benefits of justification and forgiveness and also experiences a union with Christ</w:t>
      </w:r>
      <w:r>
        <w:rPr>
          <w:rStyle w:val="EndnoteReference"/>
        </w:rPr>
        <w:endnoteReference w:id="120"/>
      </w:r>
      <w:r>
        <w:t>, regeneration</w:t>
      </w:r>
      <w:r>
        <w:rPr>
          <w:rStyle w:val="EndnoteReference"/>
        </w:rPr>
        <w:endnoteReference w:id="121"/>
      </w:r>
      <w:r>
        <w:t xml:space="preserve"> and the indwelling and sealing of the Holy Spirit</w:t>
      </w:r>
      <w:r>
        <w:rPr>
          <w:rStyle w:val="EndnoteReference"/>
        </w:rPr>
        <w:endnoteReference w:id="122"/>
      </w:r>
      <w:r>
        <w:t>. With the indwelling Spirit, the believer is now able to walk a new life of sanctification,</w:t>
      </w:r>
      <w:r>
        <w:rPr>
          <w:rStyle w:val="EndnoteReference"/>
        </w:rPr>
        <w:endnoteReference w:id="123"/>
      </w:r>
      <w:r>
        <w:t xml:space="preserve"> growing in their holiness and resemblance of Christ.</w:t>
      </w:r>
      <w:r>
        <w:rPr>
          <w:rStyle w:val="EndnoteReference"/>
        </w:rPr>
        <w:endnoteReference w:id="124"/>
      </w:r>
      <w:r>
        <w:t xml:space="preserve"> While works do not contribute to our salvation, they will accompany a genuine salvation.</w:t>
      </w:r>
      <w:r>
        <w:rPr>
          <w:rStyle w:val="EndnoteReference"/>
        </w:rPr>
        <w:endnoteReference w:id="125"/>
      </w:r>
      <w:r>
        <w:t xml:space="preserve"> Someone who is genuinely saved will continue in the faith until their death or until Christ’s return,</w:t>
      </w:r>
      <w:r>
        <w:rPr>
          <w:rStyle w:val="EndnoteReference"/>
        </w:rPr>
        <w:endnoteReference w:id="126"/>
      </w:r>
      <w:r>
        <w:t xml:space="preserve"> and when one falls away it is evidence that they were not truly </w:t>
      </w:r>
      <w:r>
        <w:lastRenderedPageBreak/>
        <w:t>converted</w:t>
      </w:r>
      <w:r>
        <w:rPr>
          <w:rStyle w:val="EndnoteReference"/>
        </w:rPr>
        <w:endnoteReference w:id="127"/>
      </w:r>
      <w:r>
        <w:t>. It is impossible for someone who is a genuine believer in Christ to lose their eternal salvation.</w:t>
      </w:r>
      <w:r>
        <w:rPr>
          <w:rStyle w:val="EndnoteReference"/>
        </w:rPr>
        <w:endnoteReference w:id="128"/>
      </w:r>
    </w:p>
    <w:p w14:paraId="0542F33C" w14:textId="3C4BE124" w:rsidR="00671F7C" w:rsidRPr="00B24279" w:rsidRDefault="00671F7C" w:rsidP="00671F7C">
      <w:pPr>
        <w:ind w:firstLine="720"/>
        <w:jc w:val="both"/>
      </w:pPr>
      <w:r w:rsidRPr="00B24279">
        <w:t>Upon the physical death of a believer, they are taken up to heaven to be in the presence of God until Christ’s physical return on the Last Day when believers will receive glorification</w:t>
      </w:r>
      <w:r w:rsidRPr="00B24279">
        <w:rPr>
          <w:rStyle w:val="EndnoteReference"/>
        </w:rPr>
        <w:endnoteReference w:id="129"/>
      </w:r>
      <w:r w:rsidRPr="00B24279">
        <w:t xml:space="preserve"> into resurrected physical bodies</w:t>
      </w:r>
      <w:r w:rsidRPr="00B24279">
        <w:rPr>
          <w:rStyle w:val="EndnoteReference"/>
        </w:rPr>
        <w:endnoteReference w:id="130"/>
      </w:r>
      <w:r w:rsidRPr="00B24279">
        <w:t xml:space="preserve">. </w:t>
      </w:r>
    </w:p>
    <w:p w14:paraId="2328D1D3" w14:textId="4C5D9400" w:rsidR="00B17EBE" w:rsidRPr="00223658" w:rsidRDefault="00832590" w:rsidP="00832590">
      <w:pPr>
        <w:ind w:firstLine="720"/>
        <w:rPr>
          <w:b/>
          <w:bCs/>
          <w:smallCaps/>
          <w:color w:val="FFFFFF" w:themeColor="background1"/>
          <w:highlight w:val="black"/>
        </w:rPr>
      </w:pPr>
      <w:r>
        <w:t xml:space="preserve">God does not only give us salvation, </w:t>
      </w:r>
      <w:proofErr w:type="gramStart"/>
      <w:r>
        <w:t>He</w:t>
      </w:r>
      <w:proofErr w:type="gramEnd"/>
      <w:r>
        <w:t xml:space="preserve"> also gives us </w:t>
      </w:r>
      <w:r w:rsidR="00B17EBE">
        <w:t>the holy catholic church. At his ascension, Christ commanded his disciples to multiply; to make disciples baptized in the name of the triune God and obedient to the commands of Christ.</w:t>
      </w:r>
      <w:r w:rsidR="00B17EBE">
        <w:rPr>
          <w:rStyle w:val="EndnoteReference"/>
        </w:rPr>
        <w:endnoteReference w:id="131"/>
      </w:r>
      <w:r w:rsidR="00B17EBE">
        <w:t xml:space="preserve"> At Pentecost, the disciples of Jesus receive the promised Holy Spirit and Peter openly extends participation into the Christ</w:t>
      </w:r>
      <w:r w:rsidR="00563FD4">
        <w:t>-</w:t>
      </w:r>
      <w:r w:rsidR="00B17EBE">
        <w:t>formed community.</w:t>
      </w:r>
      <w:r w:rsidR="00B17EBE">
        <w:rPr>
          <w:rStyle w:val="EndnoteReference"/>
        </w:rPr>
        <w:endnoteReference w:id="132"/>
      </w:r>
      <w:r w:rsidR="00B17EBE">
        <w:t xml:space="preserve"> There the ‘Church’ is born.</w:t>
      </w:r>
      <w:r w:rsidR="00B17EBE">
        <w:rPr>
          <w:rStyle w:val="EndnoteReference"/>
        </w:rPr>
        <w:endnoteReference w:id="133"/>
      </w:r>
      <w:r w:rsidR="00B17EBE">
        <w:t xml:space="preserve"> A biblical definition of the Church</w:t>
      </w:r>
      <w:r w:rsidR="00B17EBE">
        <w:rPr>
          <w:rStyle w:val="EndnoteReference"/>
        </w:rPr>
        <w:endnoteReference w:id="134"/>
      </w:r>
      <w:r w:rsidR="00B17EBE">
        <w:t xml:space="preserve"> would be the God formed</w:t>
      </w:r>
      <w:r w:rsidR="00B17EBE">
        <w:rPr>
          <w:rStyle w:val="EndnoteReference"/>
        </w:rPr>
        <w:endnoteReference w:id="135"/>
      </w:r>
      <w:r w:rsidR="00B17EBE">
        <w:t xml:space="preserve"> community of all true believers in Jesus throughout all time.</w:t>
      </w:r>
      <w:r w:rsidR="00B17EBE">
        <w:rPr>
          <w:rStyle w:val="EndnoteReference"/>
        </w:rPr>
        <w:endnoteReference w:id="136"/>
      </w:r>
      <w:r w:rsidR="00B17EBE">
        <w:t xml:space="preserve"> One becomes a part of the church when saving faith is placed in Jesus and the Holy Spirit seals the individual.</w:t>
      </w:r>
      <w:r w:rsidR="00B17EBE">
        <w:rPr>
          <w:rStyle w:val="EndnoteReference"/>
        </w:rPr>
        <w:endnoteReference w:id="137"/>
      </w:r>
      <w:r w:rsidR="00B17EBE">
        <w:t xml:space="preserve"> This community serves two primary missions; to glorify God</w:t>
      </w:r>
      <w:r w:rsidR="00B17EBE">
        <w:rPr>
          <w:rStyle w:val="EndnoteReference"/>
        </w:rPr>
        <w:endnoteReference w:id="138"/>
      </w:r>
      <w:r w:rsidR="00B17EBE">
        <w:t xml:space="preserve"> and </w:t>
      </w:r>
      <w:r w:rsidR="00B17EBE" w:rsidRPr="00497F3B">
        <w:rPr>
          <w:rFonts w:asciiTheme="majorBidi" w:hAnsiTheme="majorBidi" w:cstheme="majorBidi"/>
        </w:rPr>
        <w:t>build up the body of Christ</w:t>
      </w:r>
      <w:r w:rsidR="00B17EBE">
        <w:rPr>
          <w:rFonts w:asciiTheme="majorBidi" w:hAnsiTheme="majorBidi" w:cstheme="majorBidi"/>
        </w:rPr>
        <w:t>.</w:t>
      </w:r>
      <w:r w:rsidR="00B17EBE">
        <w:rPr>
          <w:rStyle w:val="EndnoteReference"/>
          <w:rFonts w:asciiTheme="majorBidi" w:hAnsiTheme="majorBidi" w:cstheme="majorBidi"/>
        </w:rPr>
        <w:endnoteReference w:id="139"/>
      </w:r>
      <w:r w:rsidR="00B17EBE">
        <w:rPr>
          <w:rFonts w:asciiTheme="majorBidi" w:hAnsiTheme="majorBidi" w:cstheme="majorBidi"/>
        </w:rPr>
        <w:t xml:space="preserve"> </w:t>
      </w:r>
      <w:r w:rsidR="00B17EBE" w:rsidRPr="00C67427">
        <w:rPr>
          <w:rFonts w:asciiTheme="majorBidi" w:hAnsiTheme="majorBidi" w:cstheme="majorBidi"/>
        </w:rPr>
        <w:t xml:space="preserve">The marks </w:t>
      </w:r>
      <w:r w:rsidR="00B17EBE">
        <w:rPr>
          <w:rFonts w:asciiTheme="majorBidi" w:hAnsiTheme="majorBidi" w:cstheme="majorBidi"/>
        </w:rPr>
        <w:t>and practices of a local congregation should</w:t>
      </w:r>
      <w:r w:rsidR="00B17EBE" w:rsidRPr="00C67427">
        <w:rPr>
          <w:rFonts w:asciiTheme="majorBidi" w:hAnsiTheme="majorBidi" w:cstheme="majorBidi"/>
        </w:rPr>
        <w:t xml:space="preserve"> include the preaching of the Word</w:t>
      </w:r>
      <w:r w:rsidR="00B17EBE">
        <w:rPr>
          <w:rStyle w:val="EndnoteReference"/>
          <w:rFonts w:asciiTheme="majorBidi" w:hAnsiTheme="majorBidi" w:cstheme="majorBidi"/>
        </w:rPr>
        <w:endnoteReference w:id="140"/>
      </w:r>
      <w:r w:rsidR="00B17EBE" w:rsidRPr="00C67427">
        <w:rPr>
          <w:rFonts w:asciiTheme="majorBidi" w:hAnsiTheme="majorBidi" w:cstheme="majorBidi"/>
        </w:rPr>
        <w:t>, the administration of the ordinances</w:t>
      </w:r>
      <w:r w:rsidR="00B17EBE">
        <w:rPr>
          <w:rFonts w:asciiTheme="majorBidi" w:hAnsiTheme="majorBidi" w:cstheme="majorBidi"/>
        </w:rPr>
        <w:t>,</w:t>
      </w:r>
      <w:r w:rsidR="00B17EBE">
        <w:rPr>
          <w:rStyle w:val="EndnoteReference"/>
          <w:rFonts w:asciiTheme="majorBidi" w:hAnsiTheme="majorBidi" w:cstheme="majorBidi"/>
        </w:rPr>
        <w:endnoteReference w:id="141"/>
      </w:r>
      <w:r w:rsidR="00B17EBE">
        <w:rPr>
          <w:rFonts w:asciiTheme="majorBidi" w:hAnsiTheme="majorBidi" w:cstheme="majorBidi"/>
        </w:rPr>
        <w:t xml:space="preserve"> </w:t>
      </w:r>
      <w:r w:rsidR="00B17EBE" w:rsidRPr="00C67427">
        <w:rPr>
          <w:rFonts w:asciiTheme="majorBidi" w:hAnsiTheme="majorBidi" w:cstheme="majorBidi"/>
        </w:rPr>
        <w:t>prayer</w:t>
      </w:r>
      <w:r w:rsidR="00B17EBE">
        <w:rPr>
          <w:rFonts w:asciiTheme="majorBidi" w:hAnsiTheme="majorBidi" w:cstheme="majorBidi"/>
        </w:rPr>
        <w:t>,</w:t>
      </w:r>
      <w:r w:rsidR="00B17EBE">
        <w:rPr>
          <w:rStyle w:val="EndnoteReference"/>
          <w:rFonts w:asciiTheme="majorBidi" w:hAnsiTheme="majorBidi" w:cstheme="majorBidi"/>
        </w:rPr>
        <w:endnoteReference w:id="142"/>
      </w:r>
      <w:r w:rsidR="00B17EBE" w:rsidRPr="00C67427">
        <w:rPr>
          <w:rFonts w:asciiTheme="majorBidi" w:hAnsiTheme="majorBidi" w:cstheme="majorBidi"/>
        </w:rPr>
        <w:t xml:space="preserve"> fellowship</w:t>
      </w:r>
      <w:r w:rsidR="00B17EBE">
        <w:rPr>
          <w:rFonts w:asciiTheme="majorBidi" w:hAnsiTheme="majorBidi" w:cstheme="majorBidi"/>
        </w:rPr>
        <w:t>,</w:t>
      </w:r>
      <w:r w:rsidR="00B17EBE">
        <w:rPr>
          <w:rStyle w:val="EndnoteReference"/>
          <w:rFonts w:asciiTheme="majorBidi" w:hAnsiTheme="majorBidi" w:cstheme="majorBidi"/>
        </w:rPr>
        <w:endnoteReference w:id="143"/>
      </w:r>
      <w:r w:rsidR="00B17EBE" w:rsidRPr="00C67427">
        <w:rPr>
          <w:rFonts w:asciiTheme="majorBidi" w:hAnsiTheme="majorBidi" w:cstheme="majorBidi"/>
        </w:rPr>
        <w:t xml:space="preserve"> </w:t>
      </w:r>
      <w:r w:rsidR="00B17EBE">
        <w:rPr>
          <w:rFonts w:asciiTheme="majorBidi" w:hAnsiTheme="majorBidi" w:cstheme="majorBidi"/>
        </w:rPr>
        <w:t>generosity,</w:t>
      </w:r>
      <w:r w:rsidR="00B17EBE">
        <w:rPr>
          <w:rStyle w:val="EndnoteReference"/>
          <w:rFonts w:asciiTheme="majorBidi" w:hAnsiTheme="majorBidi" w:cstheme="majorBidi"/>
        </w:rPr>
        <w:endnoteReference w:id="144"/>
      </w:r>
      <w:r w:rsidR="00B17EBE">
        <w:rPr>
          <w:rFonts w:asciiTheme="majorBidi" w:hAnsiTheme="majorBidi" w:cstheme="majorBidi"/>
        </w:rPr>
        <w:t xml:space="preserve"> </w:t>
      </w:r>
      <w:r w:rsidR="00B17EBE" w:rsidRPr="00C67427">
        <w:rPr>
          <w:rFonts w:asciiTheme="majorBidi" w:hAnsiTheme="majorBidi" w:cstheme="majorBidi"/>
        </w:rPr>
        <w:t>and worship</w:t>
      </w:r>
      <w:r w:rsidR="00B17EBE">
        <w:rPr>
          <w:rFonts w:asciiTheme="majorBidi" w:hAnsiTheme="majorBidi" w:cstheme="majorBidi"/>
        </w:rPr>
        <w:t>.</w:t>
      </w:r>
      <w:r w:rsidR="00B17EBE">
        <w:rPr>
          <w:rStyle w:val="EndnoteReference"/>
          <w:rFonts w:asciiTheme="majorBidi" w:hAnsiTheme="majorBidi" w:cstheme="majorBidi"/>
        </w:rPr>
        <w:endnoteReference w:id="145"/>
      </w:r>
    </w:p>
    <w:p w14:paraId="70064B0A" w14:textId="02E97F20" w:rsidR="00B17EBE" w:rsidRDefault="00B17EBE" w:rsidP="00B17EBE">
      <w:pPr>
        <w:ind w:firstLine="720"/>
        <w:jc w:val="both"/>
        <w:rPr>
          <w:rFonts w:asciiTheme="majorBidi" w:hAnsiTheme="majorBidi" w:cstheme="majorBidi"/>
        </w:rPr>
      </w:pPr>
      <w:r w:rsidRPr="00AE1B3E">
        <w:rPr>
          <w:rFonts w:asciiTheme="majorBidi" w:hAnsiTheme="majorBidi" w:cstheme="majorBidi"/>
        </w:rPr>
        <w:t>During His earthly ministry, Christ ordained two acts to be practiced regularly by His followers: baptism</w:t>
      </w:r>
      <w:r>
        <w:rPr>
          <w:rStyle w:val="EndnoteReference"/>
          <w:rFonts w:asciiTheme="majorBidi" w:hAnsiTheme="majorBidi" w:cstheme="majorBidi"/>
        </w:rPr>
        <w:endnoteReference w:id="146"/>
      </w:r>
      <w:r>
        <w:rPr>
          <w:rFonts w:asciiTheme="majorBidi" w:hAnsiTheme="majorBidi" w:cstheme="majorBidi"/>
        </w:rPr>
        <w:t xml:space="preserve"> </w:t>
      </w:r>
      <w:r w:rsidRPr="00AE1B3E">
        <w:rPr>
          <w:rFonts w:asciiTheme="majorBidi" w:hAnsiTheme="majorBidi" w:cstheme="majorBidi"/>
        </w:rPr>
        <w:t>and communion</w:t>
      </w:r>
      <w:r>
        <w:rPr>
          <w:rFonts w:asciiTheme="majorBidi" w:hAnsiTheme="majorBidi" w:cstheme="majorBidi"/>
        </w:rPr>
        <w:t>.</w:t>
      </w:r>
      <w:r>
        <w:rPr>
          <w:rStyle w:val="EndnoteReference"/>
          <w:rFonts w:asciiTheme="majorBidi" w:hAnsiTheme="majorBidi" w:cstheme="majorBidi"/>
        </w:rPr>
        <w:endnoteReference w:id="147"/>
      </w:r>
      <w:r w:rsidRPr="00AE1B3E">
        <w:rPr>
          <w:rFonts w:asciiTheme="majorBidi" w:hAnsiTheme="majorBidi" w:cstheme="majorBidi"/>
        </w:rPr>
        <w:t xml:space="preserve"> </w:t>
      </w:r>
      <w:r w:rsidRPr="006D246C">
        <w:rPr>
          <w:rFonts w:asciiTheme="majorBidi" w:hAnsiTheme="majorBidi" w:cstheme="majorBidi"/>
        </w:rPr>
        <w:t>Baptism is the first ordinance a believer should experience following their conversion</w:t>
      </w:r>
      <w:r>
        <w:rPr>
          <w:rFonts w:asciiTheme="majorBidi" w:hAnsiTheme="majorBidi" w:cstheme="majorBidi"/>
        </w:rPr>
        <w:t>.</w:t>
      </w:r>
      <w:r>
        <w:rPr>
          <w:rStyle w:val="EndnoteReference"/>
          <w:rFonts w:asciiTheme="majorBidi" w:hAnsiTheme="majorBidi" w:cstheme="majorBidi"/>
        </w:rPr>
        <w:endnoteReference w:id="148"/>
      </w:r>
      <w:r>
        <w:rPr>
          <w:rFonts w:asciiTheme="majorBidi" w:hAnsiTheme="majorBidi" w:cstheme="majorBidi"/>
        </w:rPr>
        <w:t xml:space="preserve"> Baptism symbolizes a participation in Christ’s death and resurrection,</w:t>
      </w:r>
      <w:r>
        <w:rPr>
          <w:rStyle w:val="EndnoteReference"/>
          <w:rFonts w:asciiTheme="majorBidi" w:hAnsiTheme="majorBidi" w:cstheme="majorBidi"/>
        </w:rPr>
        <w:endnoteReference w:id="149"/>
      </w:r>
      <w:r>
        <w:rPr>
          <w:rFonts w:asciiTheme="majorBidi" w:hAnsiTheme="majorBidi" w:cstheme="majorBidi"/>
        </w:rPr>
        <w:t xml:space="preserve"> impartation of the Holy Spirit  and regeneration, and entrance into the covenant community of the church</w:t>
      </w:r>
      <w:r w:rsidRPr="006D246C">
        <w:rPr>
          <w:rFonts w:asciiTheme="majorBidi" w:hAnsiTheme="majorBidi" w:cstheme="majorBidi"/>
        </w:rPr>
        <w:t>.</w:t>
      </w:r>
      <w:r>
        <w:rPr>
          <w:rStyle w:val="EndnoteReference"/>
          <w:rFonts w:asciiTheme="majorBidi" w:hAnsiTheme="majorBidi" w:cstheme="majorBidi"/>
        </w:rPr>
        <w:endnoteReference w:id="150"/>
      </w:r>
      <w:r w:rsidRPr="006D246C">
        <w:rPr>
          <w:rFonts w:asciiTheme="majorBidi" w:hAnsiTheme="majorBidi" w:cstheme="majorBidi"/>
        </w:rPr>
        <w:t xml:space="preserve"> </w:t>
      </w:r>
      <w:r w:rsidR="00731DE3">
        <w:rPr>
          <w:rFonts w:asciiTheme="majorBidi" w:hAnsiTheme="majorBidi" w:cstheme="majorBidi"/>
        </w:rPr>
        <w:t>Baptism should be administered after confession of faith in Jesus</w:t>
      </w:r>
      <w:r>
        <w:rPr>
          <w:rFonts w:asciiTheme="majorBidi" w:hAnsiTheme="majorBidi" w:cstheme="majorBidi"/>
        </w:rPr>
        <w:t>.</w:t>
      </w:r>
      <w:r>
        <w:rPr>
          <w:rStyle w:val="EndnoteReference"/>
          <w:rFonts w:asciiTheme="majorBidi" w:hAnsiTheme="majorBidi" w:cstheme="majorBidi"/>
        </w:rPr>
        <w:endnoteReference w:id="151"/>
      </w:r>
      <w:r w:rsidRPr="006D246C">
        <w:rPr>
          <w:rFonts w:asciiTheme="majorBidi" w:hAnsiTheme="majorBidi" w:cstheme="majorBidi"/>
        </w:rPr>
        <w:t xml:space="preserve"> </w:t>
      </w:r>
      <w:r>
        <w:rPr>
          <w:rFonts w:asciiTheme="majorBidi" w:hAnsiTheme="majorBidi" w:cstheme="majorBidi"/>
        </w:rPr>
        <w:t>Baptism does not sav</w:t>
      </w:r>
      <w:r w:rsidRPr="006D246C">
        <w:rPr>
          <w:rFonts w:asciiTheme="majorBidi" w:hAnsiTheme="majorBidi" w:cstheme="majorBidi"/>
        </w:rPr>
        <w:t>e</w:t>
      </w:r>
      <w:r>
        <w:rPr>
          <w:rStyle w:val="EndnoteReference"/>
          <w:rFonts w:asciiTheme="majorBidi" w:hAnsiTheme="majorBidi" w:cstheme="majorBidi"/>
        </w:rPr>
        <w:endnoteReference w:id="152"/>
      </w:r>
      <w:r>
        <w:rPr>
          <w:rFonts w:asciiTheme="majorBidi" w:hAnsiTheme="majorBidi" w:cstheme="majorBidi"/>
        </w:rPr>
        <w:t xml:space="preserve"> but </w:t>
      </w:r>
      <w:r w:rsidRPr="006D246C">
        <w:rPr>
          <w:rFonts w:asciiTheme="majorBidi" w:hAnsiTheme="majorBidi" w:cstheme="majorBidi"/>
        </w:rPr>
        <w:t>baptism is a command of Christ and an act of obedience that every Christian who is able should undertake</w:t>
      </w:r>
      <w:r>
        <w:rPr>
          <w:rFonts w:asciiTheme="majorBidi" w:hAnsiTheme="majorBidi" w:cstheme="majorBidi"/>
        </w:rPr>
        <w:t>.</w:t>
      </w:r>
      <w:r>
        <w:rPr>
          <w:rStyle w:val="EndnoteReference"/>
          <w:rFonts w:asciiTheme="majorBidi" w:hAnsiTheme="majorBidi" w:cstheme="majorBidi"/>
        </w:rPr>
        <w:endnoteReference w:id="153"/>
      </w:r>
      <w:r>
        <w:rPr>
          <w:rFonts w:asciiTheme="majorBidi" w:hAnsiTheme="majorBidi" w:cstheme="majorBidi"/>
        </w:rPr>
        <w:t xml:space="preserve"> </w:t>
      </w:r>
      <w:r w:rsidRPr="00351C08">
        <w:rPr>
          <w:rFonts w:eastAsia="Calibri"/>
        </w:rPr>
        <w:t xml:space="preserve">Instituted by Christ during the Passover meal, </w:t>
      </w:r>
      <w:r>
        <w:rPr>
          <w:rFonts w:eastAsia="Calibri"/>
        </w:rPr>
        <w:t>t</w:t>
      </w:r>
      <w:r w:rsidRPr="00351C08">
        <w:rPr>
          <w:rFonts w:eastAsia="Calibri"/>
        </w:rPr>
        <w:t>he</w:t>
      </w:r>
      <w:r>
        <w:rPr>
          <w:rFonts w:eastAsia="Calibri"/>
        </w:rPr>
        <w:t xml:space="preserve"> second ordinance,</w:t>
      </w:r>
      <w:r w:rsidRPr="00351C08">
        <w:rPr>
          <w:rFonts w:eastAsia="Calibri"/>
        </w:rPr>
        <w:t xml:space="preserve"> </w:t>
      </w:r>
      <w:r>
        <w:rPr>
          <w:rFonts w:eastAsia="Calibri"/>
        </w:rPr>
        <w:t xml:space="preserve">the </w:t>
      </w:r>
      <w:r w:rsidRPr="00351C08">
        <w:rPr>
          <w:rFonts w:eastAsia="Calibri"/>
        </w:rPr>
        <w:t>Lord’s Supper, serves as a continual remembrance of and participation in th</w:t>
      </w:r>
      <w:r>
        <w:rPr>
          <w:rFonts w:eastAsia="Calibri"/>
        </w:rPr>
        <w:t xml:space="preserve">e </w:t>
      </w:r>
      <w:r w:rsidRPr="00351C08">
        <w:rPr>
          <w:rFonts w:eastAsia="Calibri"/>
        </w:rPr>
        <w:t>salvation story</w:t>
      </w:r>
      <w:r>
        <w:rPr>
          <w:rFonts w:eastAsia="Calibri"/>
        </w:rPr>
        <w:t>.</w:t>
      </w:r>
      <w:r>
        <w:rPr>
          <w:rStyle w:val="EndnoteReference"/>
          <w:rFonts w:eastAsia="Calibri"/>
        </w:rPr>
        <w:endnoteReference w:id="154"/>
      </w:r>
      <w:r>
        <w:rPr>
          <w:rFonts w:eastAsia="Calibri"/>
        </w:rPr>
        <w:t xml:space="preserve"> Weekly </w:t>
      </w:r>
      <w:r w:rsidRPr="00351C08">
        <w:rPr>
          <w:rFonts w:eastAsia="Calibri"/>
        </w:rPr>
        <w:t xml:space="preserve">administration of the Lord’s </w:t>
      </w:r>
      <w:r>
        <w:rPr>
          <w:rFonts w:eastAsia="Calibri"/>
        </w:rPr>
        <w:t>S</w:t>
      </w:r>
      <w:r w:rsidRPr="00351C08">
        <w:rPr>
          <w:rFonts w:eastAsia="Calibri"/>
        </w:rPr>
        <w:t>upper aligns with the practices of the early church</w:t>
      </w:r>
      <w:r>
        <w:rPr>
          <w:rFonts w:eastAsia="Calibri"/>
        </w:rPr>
        <w:t>.</w:t>
      </w:r>
      <w:r>
        <w:rPr>
          <w:rStyle w:val="EndnoteReference"/>
          <w:rFonts w:eastAsia="Calibri"/>
        </w:rPr>
        <w:endnoteReference w:id="155"/>
      </w:r>
      <w:r w:rsidRPr="00351C08">
        <w:rPr>
          <w:rFonts w:eastAsia="Calibri"/>
        </w:rPr>
        <w:t xml:space="preserve"> </w:t>
      </w:r>
      <w:r>
        <w:rPr>
          <w:rFonts w:eastAsia="Calibri"/>
        </w:rPr>
        <w:t>C</w:t>
      </w:r>
      <w:r w:rsidRPr="00351C08">
        <w:rPr>
          <w:rFonts w:eastAsia="Calibri"/>
        </w:rPr>
        <w:t>ommunion should only be administered to baptized believers</w:t>
      </w:r>
      <w:r>
        <w:rPr>
          <w:rStyle w:val="EndnoteReference"/>
          <w:rFonts w:eastAsia="Calibri"/>
        </w:rPr>
        <w:endnoteReference w:id="156"/>
      </w:r>
      <w:r>
        <w:rPr>
          <w:rFonts w:eastAsia="Calibri"/>
          <w:vertAlign w:val="superscript"/>
        </w:rPr>
        <w:t xml:space="preserve"> </w:t>
      </w:r>
      <w:r w:rsidRPr="00351C08">
        <w:rPr>
          <w:rFonts w:eastAsia="Calibri"/>
        </w:rPr>
        <w:t>in good standing with a bible</w:t>
      </w:r>
      <w:r>
        <w:rPr>
          <w:rFonts w:eastAsia="Calibri"/>
        </w:rPr>
        <w:t>-</w:t>
      </w:r>
      <w:r w:rsidRPr="00351C08">
        <w:rPr>
          <w:rFonts w:eastAsia="Calibri"/>
        </w:rPr>
        <w:t>believing church and should not be eaten in an unworthy manner</w:t>
      </w:r>
      <w:r>
        <w:rPr>
          <w:rFonts w:eastAsia="Calibri"/>
        </w:rPr>
        <w:t>.</w:t>
      </w:r>
      <w:r>
        <w:rPr>
          <w:rStyle w:val="EndnoteReference"/>
          <w:rFonts w:eastAsia="Calibri"/>
        </w:rPr>
        <w:endnoteReference w:id="157"/>
      </w:r>
    </w:p>
    <w:p w14:paraId="3C79B219" w14:textId="77777777" w:rsidR="00B17EBE" w:rsidRPr="00195760" w:rsidRDefault="00B17EBE" w:rsidP="00B17EBE">
      <w:pPr>
        <w:ind w:firstLine="720"/>
        <w:jc w:val="both"/>
      </w:pPr>
      <w:r>
        <w:t xml:space="preserve">It is clear in scripture that </w:t>
      </w:r>
      <w:r w:rsidRPr="00195760">
        <w:t>Christ</w:t>
      </w:r>
      <w:r>
        <w:t xml:space="preserve"> is the ultimate authority of</w:t>
      </w:r>
      <w:r w:rsidRPr="00195760">
        <w:t xml:space="preserve"> the universal church</w:t>
      </w:r>
      <w:r>
        <w:t>.</w:t>
      </w:r>
      <w:r>
        <w:rPr>
          <w:rStyle w:val="EndnoteReference"/>
        </w:rPr>
        <w:endnoteReference w:id="158"/>
      </w:r>
      <w:r>
        <w:t xml:space="preserve"> However, God has also ordained human leadership to guide and govern the church until Christ’s return</w:t>
      </w:r>
      <w:r>
        <w:rPr>
          <w:rStyle w:val="EndnoteReference"/>
        </w:rPr>
        <w:endnoteReference w:id="159"/>
      </w:r>
      <w:r>
        <w:t xml:space="preserve">. Local bodies of the church are to be led and governed by elders or overseers. </w:t>
      </w:r>
      <w:r w:rsidRPr="00195760">
        <w:t>No one elder should have more authority than another, but one can be the presiding voice of the church.</w:t>
      </w:r>
      <w:r>
        <w:rPr>
          <w:rStyle w:val="EndnoteReference"/>
        </w:rPr>
        <w:endnoteReference w:id="160"/>
      </w:r>
    </w:p>
    <w:p w14:paraId="23B23F7A" w14:textId="77777777" w:rsidR="00B17EBE" w:rsidRPr="00292A36" w:rsidRDefault="00B17EBE" w:rsidP="00B17EBE">
      <w:pPr>
        <w:rPr>
          <w:rFonts w:eastAsia="Calibri"/>
        </w:rPr>
      </w:pPr>
      <w:r>
        <w:t>I hold that the office of Elders should</w:t>
      </w:r>
      <w:r w:rsidRPr="00195760">
        <w:t xml:space="preserve"> be</w:t>
      </w:r>
      <w:r>
        <w:t xml:space="preserve"> reserved for men.</w:t>
      </w:r>
      <w:r>
        <w:rPr>
          <w:rStyle w:val="EndnoteReference"/>
        </w:rPr>
        <w:endnoteReference w:id="161"/>
      </w:r>
      <w:r>
        <w:t xml:space="preserve"> The second office of the church is the Deacon.</w:t>
      </w:r>
      <w:r>
        <w:rPr>
          <w:rStyle w:val="EndnoteReference"/>
        </w:rPr>
        <w:endnoteReference w:id="162"/>
      </w:r>
      <w:r>
        <w:t xml:space="preserve"> </w:t>
      </w:r>
      <w:r w:rsidRPr="00195760">
        <w:t xml:space="preserve">Deacons serve the church </w:t>
      </w:r>
      <w:r>
        <w:t>by performing</w:t>
      </w:r>
      <w:r w:rsidRPr="00195760">
        <w:t xml:space="preserve"> duties outside of pastoring.</w:t>
      </w:r>
      <w:r>
        <w:rPr>
          <w:rStyle w:val="EndnoteReference"/>
        </w:rPr>
        <w:endnoteReference w:id="163"/>
      </w:r>
      <w:r>
        <w:t xml:space="preserve"> </w:t>
      </w:r>
      <w:r w:rsidRPr="00195760">
        <w:t>Deacons can be men or women.</w:t>
      </w:r>
      <w:r>
        <w:rPr>
          <w:rStyle w:val="EndnoteReference"/>
        </w:rPr>
        <w:endnoteReference w:id="164"/>
      </w:r>
    </w:p>
    <w:p w14:paraId="4C68F7E5" w14:textId="77777777" w:rsidR="0052578D" w:rsidRDefault="00731DE3" w:rsidP="0052578D">
      <w:pPr>
        <w:ind w:firstLine="720"/>
        <w:jc w:val="both"/>
      </w:pPr>
      <w:r>
        <w:t>Throughout their lives, the individual believer experiences</w:t>
      </w:r>
      <w:r w:rsidR="00B17EBE">
        <w:t xml:space="preserve"> progressive sanctification.</w:t>
      </w:r>
      <w:r w:rsidR="00B17EBE">
        <w:rPr>
          <w:rStyle w:val="EndnoteReference"/>
        </w:rPr>
        <w:endnoteReference w:id="165"/>
      </w:r>
      <w:r w:rsidR="00B17EBE">
        <w:t xml:space="preserve"> Despite the believer’s imparted righteousness</w:t>
      </w:r>
      <w:r w:rsidR="00B17EBE">
        <w:rPr>
          <w:rStyle w:val="EndnoteReference"/>
        </w:rPr>
        <w:endnoteReference w:id="166"/>
      </w:r>
      <w:r w:rsidR="00B17EBE">
        <w:t xml:space="preserve">, </w:t>
      </w:r>
      <w:r w:rsidR="00B17EBE" w:rsidRPr="006D0F85">
        <w:t>he retains his sin nature</w:t>
      </w:r>
      <w:r w:rsidR="00B17EBE">
        <w:rPr>
          <w:rStyle w:val="EndnoteReference"/>
        </w:rPr>
        <w:endnoteReference w:id="167"/>
      </w:r>
      <w:r w:rsidR="00B17EBE" w:rsidRPr="006D0F85">
        <w:t>, which cannot be fully eradicated in this life.</w:t>
      </w:r>
      <w:r w:rsidR="00B17EBE">
        <w:rPr>
          <w:rStyle w:val="EndnoteReference"/>
        </w:rPr>
        <w:endnoteReference w:id="168"/>
      </w:r>
      <w:r w:rsidR="00B17EBE" w:rsidRPr="006D0F85">
        <w:t xml:space="preserve"> </w:t>
      </w:r>
      <w:r w:rsidR="00B17EBE">
        <w:t>However, mortification of sin, obedience and holiness are commanded for the believer. Progressive</w:t>
      </w:r>
      <w:r w:rsidR="00B17EBE" w:rsidRPr="006D0F85">
        <w:t xml:space="preserve"> sanctification </w:t>
      </w:r>
      <w:r w:rsidR="00B17EBE">
        <w:t>then is the Christian’s movement toward perfection and holiness</w:t>
      </w:r>
      <w:r w:rsidR="00B17EBE" w:rsidRPr="006D0F85">
        <w:t xml:space="preserve"> </w:t>
      </w:r>
      <w:r w:rsidR="00B17EBE">
        <w:t>through</w:t>
      </w:r>
      <w:r w:rsidR="00B17EBE" w:rsidRPr="006D0F85">
        <w:t xml:space="preserve"> the power of the Holy Spir</w:t>
      </w:r>
      <w:r w:rsidR="00B17EBE">
        <w:t>i</w:t>
      </w:r>
      <w:r w:rsidR="00B17EBE" w:rsidRPr="006D0F85">
        <w:t>t</w:t>
      </w:r>
      <w:r w:rsidR="00B17EBE">
        <w:t xml:space="preserve"> at work within him</w:t>
      </w:r>
      <w:r w:rsidR="00B17EBE" w:rsidRPr="006D0F85">
        <w:t>.</w:t>
      </w:r>
      <w:r w:rsidR="00B17EBE" w:rsidRPr="002C2DC8">
        <w:rPr>
          <w:rStyle w:val="Emphasis"/>
        </w:rPr>
        <w:t xml:space="preserve"> </w:t>
      </w:r>
      <w:r w:rsidR="00B17EBE">
        <w:rPr>
          <w:rStyle w:val="EndnoteReference"/>
        </w:rPr>
        <w:endnoteReference w:id="169"/>
      </w:r>
      <w:r w:rsidR="00B17EBE">
        <w:t xml:space="preserve"> With the indwelling Spirit, the believer is now able to live new life</w:t>
      </w:r>
      <w:r w:rsidR="00B17EBE">
        <w:rPr>
          <w:rStyle w:val="EndnoteReference"/>
        </w:rPr>
        <w:endnoteReference w:id="170"/>
      </w:r>
      <w:r w:rsidR="00B17EBE">
        <w:t>, growing in their holiness and resemblance of Christ.</w:t>
      </w:r>
      <w:r w:rsidR="00B17EBE">
        <w:rPr>
          <w:rStyle w:val="EndnoteReference"/>
        </w:rPr>
        <w:endnoteReference w:id="171"/>
      </w:r>
      <w:r w:rsidR="00B17EBE">
        <w:t xml:space="preserve"> While the acts of sanctification do not contribute to our salvation, they will accompany a genuine salvation.</w:t>
      </w:r>
      <w:r w:rsidR="00B17EBE">
        <w:rPr>
          <w:rStyle w:val="EndnoteReference"/>
        </w:rPr>
        <w:endnoteReference w:id="172"/>
      </w:r>
      <w:r w:rsidR="00B17EBE">
        <w:t xml:space="preserve"> </w:t>
      </w:r>
    </w:p>
    <w:p w14:paraId="727385EB" w14:textId="51CD4F53" w:rsidR="006151E4" w:rsidRDefault="007A523D" w:rsidP="0052578D">
      <w:pPr>
        <w:ind w:firstLine="720"/>
        <w:jc w:val="both"/>
      </w:pPr>
      <w:r>
        <w:t>Yet, t</w:t>
      </w:r>
      <w:r w:rsidR="00A97936">
        <w:t>he time of humanity has an expiration date</w:t>
      </w:r>
      <w:r w:rsidR="00B14120">
        <w:t>. The era of this world</w:t>
      </w:r>
      <w:r w:rsidR="006F4898">
        <w:t xml:space="preserve"> </w:t>
      </w:r>
      <w:r w:rsidR="007652B4">
        <w:t xml:space="preserve">will come to an end when </w:t>
      </w:r>
      <w:r w:rsidR="009209A9">
        <w:t xml:space="preserve">Jesus Christ </w:t>
      </w:r>
      <w:r w:rsidR="007652B4">
        <w:t>returns</w:t>
      </w:r>
      <w:r w:rsidR="009209A9">
        <w:t xml:space="preserve"> again</w:t>
      </w:r>
      <w:r w:rsidR="00A97936">
        <w:t xml:space="preserve"> to judge the living and the dead</w:t>
      </w:r>
      <w:r w:rsidR="009209A9">
        <w:t>.</w:t>
      </w:r>
      <w:r w:rsidR="007652B4">
        <w:rPr>
          <w:rStyle w:val="EndnoteReference"/>
        </w:rPr>
        <w:endnoteReference w:id="173"/>
      </w:r>
      <w:r w:rsidR="00996A0C">
        <w:t xml:space="preserve"> </w:t>
      </w:r>
      <w:r w:rsidR="00C56F51">
        <w:t>During</w:t>
      </w:r>
      <w:r w:rsidR="008F3DC1">
        <w:t xml:space="preserve"> his </w:t>
      </w:r>
      <w:r w:rsidR="004D27B0">
        <w:t>earthly</w:t>
      </w:r>
      <w:r w:rsidR="008F3DC1">
        <w:t xml:space="preserve"> ministry, Christ proclaimed that he would come again</w:t>
      </w:r>
      <w:r w:rsidR="00C56F51">
        <w:t xml:space="preserve"> in both power and glory</w:t>
      </w:r>
      <w:r w:rsidR="008F3DC1">
        <w:t>.</w:t>
      </w:r>
      <w:r w:rsidR="00832CEA">
        <w:rPr>
          <w:rStyle w:val="EndnoteReference"/>
        </w:rPr>
        <w:endnoteReference w:id="174"/>
      </w:r>
      <w:r w:rsidR="008F3DC1">
        <w:t xml:space="preserve"> </w:t>
      </w:r>
      <w:r w:rsidR="001E0381" w:rsidRPr="00C56F51">
        <w:t xml:space="preserve">He </w:t>
      </w:r>
      <w:r w:rsidR="001E0381">
        <w:t>foretold of a</w:t>
      </w:r>
      <w:r w:rsidR="001E0381" w:rsidRPr="00C56F51">
        <w:t xml:space="preserve"> visible coming of the Son of Man</w:t>
      </w:r>
      <w:r w:rsidR="001E0381">
        <w:rPr>
          <w:rStyle w:val="EndnoteReference"/>
        </w:rPr>
        <w:endnoteReference w:id="175"/>
      </w:r>
      <w:r w:rsidR="001E0381">
        <w:t xml:space="preserve"> in which He would </w:t>
      </w:r>
      <w:r w:rsidR="001E0381" w:rsidRPr="00C56F51">
        <w:t>gather His elect and execute</w:t>
      </w:r>
      <w:r w:rsidR="006B607C">
        <w:t xml:space="preserve"> judgement</w:t>
      </w:r>
      <w:r w:rsidR="001E0381" w:rsidRPr="00C56F51">
        <w:t>.</w:t>
      </w:r>
      <w:r w:rsidR="006B607C" w:rsidRPr="006B607C">
        <w:rPr>
          <w:rStyle w:val="Emphasis"/>
        </w:rPr>
        <w:t xml:space="preserve"> </w:t>
      </w:r>
      <w:r w:rsidR="006B607C">
        <w:rPr>
          <w:rStyle w:val="EndnoteReference"/>
        </w:rPr>
        <w:endnoteReference w:id="176"/>
      </w:r>
      <w:r w:rsidR="001E0381" w:rsidRPr="00C56F51">
        <w:t xml:space="preserve"> He </w:t>
      </w:r>
      <w:r w:rsidR="001E0381" w:rsidRPr="00C56F51">
        <w:lastRenderedPageBreak/>
        <w:t>also urged His followers to live in readiness, emphasizing the unexpected</w:t>
      </w:r>
      <w:r w:rsidR="0018141A">
        <w:t xml:space="preserve"> and sudden</w:t>
      </w:r>
      <w:r w:rsidR="001E0381" w:rsidRPr="00C56F51">
        <w:t xml:space="preserve"> timing of His return</w:t>
      </w:r>
      <w:r w:rsidR="003C6A5F">
        <w:rPr>
          <w:rStyle w:val="EndnoteReference"/>
        </w:rPr>
        <w:endnoteReference w:id="177"/>
      </w:r>
      <w:r w:rsidR="001E0381" w:rsidRPr="00C56F51">
        <w:t>, and personally promised to come again to bring His people to Himself.</w:t>
      </w:r>
      <w:r w:rsidR="006A3675">
        <w:rPr>
          <w:rStyle w:val="EndnoteReference"/>
        </w:rPr>
        <w:endnoteReference w:id="178"/>
      </w:r>
      <w:r w:rsidR="003444A1">
        <w:t xml:space="preserve"> </w:t>
      </w:r>
      <w:r w:rsidR="00BD148F">
        <w:t>The angels at Jesus’ ascension</w:t>
      </w:r>
      <w:r w:rsidR="008D64F2">
        <w:t>, along with the apostles echo</w:t>
      </w:r>
      <w:r w:rsidR="006131B8">
        <w:t>ed the</w:t>
      </w:r>
      <w:r w:rsidR="008D64F2">
        <w:t xml:space="preserve"> message of Christ’s imminent return.</w:t>
      </w:r>
      <w:r w:rsidR="008D64F2">
        <w:rPr>
          <w:rStyle w:val="EndnoteReference"/>
        </w:rPr>
        <w:endnoteReference w:id="179"/>
      </w:r>
      <w:r w:rsidR="008D64F2">
        <w:t xml:space="preserve"> </w:t>
      </w:r>
      <w:r w:rsidR="00DC1BBF">
        <w:t>Thus, the next thing on the biblical time table is the sudden, personal, visible, bodily return of Christ to the earth.</w:t>
      </w:r>
      <w:r w:rsidR="00DC1BBF">
        <w:rPr>
          <w:rStyle w:val="EndnoteReference"/>
        </w:rPr>
        <w:endnoteReference w:id="180"/>
      </w:r>
      <w:r w:rsidR="00874B7C">
        <w:t xml:space="preserve"> </w:t>
      </w:r>
    </w:p>
    <w:p w14:paraId="0C9BAA1F" w14:textId="77777777" w:rsidR="00C77383" w:rsidRDefault="00214463" w:rsidP="00C77383">
      <w:pPr>
        <w:ind w:firstLine="720"/>
        <w:jc w:val="both"/>
      </w:pPr>
      <w:r>
        <w:t>Yet, Scripture also teaches that many signs must take place before</w:t>
      </w:r>
      <w:r w:rsidR="00AD5F1F">
        <w:t xml:space="preserve"> </w:t>
      </w:r>
      <w:r w:rsidR="00753903">
        <w:t>Christ’s</w:t>
      </w:r>
      <w:r w:rsidR="00AD5F1F">
        <w:t xml:space="preserve"> return.</w:t>
      </w:r>
      <w:r w:rsidR="00D2540F">
        <w:rPr>
          <w:rStyle w:val="EndnoteReference"/>
        </w:rPr>
        <w:endnoteReference w:id="181"/>
      </w:r>
      <w:r w:rsidR="000A2DF8">
        <w:t xml:space="preserve"> First, Christ himself taught that </w:t>
      </w:r>
      <w:r w:rsidR="007D1597">
        <w:t>the gospel of the kingdom will be proclaimed through the whole world,</w:t>
      </w:r>
      <w:r w:rsidR="008012F1">
        <w:t xml:space="preserve"> providing </w:t>
      </w:r>
      <w:r w:rsidR="00BA4D26">
        <w:t>testimony</w:t>
      </w:r>
      <w:r w:rsidR="008012F1">
        <w:t xml:space="preserve"> to the nations, before the end comes.</w:t>
      </w:r>
      <w:r w:rsidR="008012F1">
        <w:rPr>
          <w:rStyle w:val="EndnoteReference"/>
        </w:rPr>
        <w:endnoteReference w:id="182"/>
      </w:r>
      <w:r w:rsidR="006A793D">
        <w:t xml:space="preserve"> </w:t>
      </w:r>
      <w:r w:rsidR="006B19BC">
        <w:t xml:space="preserve">The Scriptures, as well as the early church, </w:t>
      </w:r>
      <w:r w:rsidR="004A0A57">
        <w:t xml:space="preserve">also </w:t>
      </w:r>
      <w:r w:rsidR="00543FAA">
        <w:t>anticipated</w:t>
      </w:r>
      <w:r w:rsidR="006B19BC">
        <w:t xml:space="preserve"> </w:t>
      </w:r>
      <w:r w:rsidR="0036185D">
        <w:t>a</w:t>
      </w:r>
      <w:r w:rsidR="00871569">
        <w:t xml:space="preserve"> literal</w:t>
      </w:r>
      <w:r w:rsidR="0036185D">
        <w:t xml:space="preserve"> figure known as</w:t>
      </w:r>
      <w:r w:rsidR="00B95446">
        <w:t xml:space="preserve"> </w:t>
      </w:r>
      <w:r w:rsidR="0036185D">
        <w:t>the man of lawlessness</w:t>
      </w:r>
      <w:r w:rsidR="006B19BC">
        <w:t xml:space="preserve"> </w:t>
      </w:r>
      <w:r w:rsidR="00BD7844">
        <w:t xml:space="preserve">to </w:t>
      </w:r>
      <w:r w:rsidR="006B19BC">
        <w:t>appear</w:t>
      </w:r>
      <w:r w:rsidR="004A0A57">
        <w:t>, marking the beginning of the end</w:t>
      </w:r>
      <w:r w:rsidR="006B19BC">
        <w:t>.</w:t>
      </w:r>
      <w:r w:rsidR="00B95446">
        <w:rPr>
          <w:rStyle w:val="EndnoteReference"/>
        </w:rPr>
        <w:endnoteReference w:id="183"/>
      </w:r>
      <w:r w:rsidR="006B19BC">
        <w:t xml:space="preserve"> </w:t>
      </w:r>
      <w:r w:rsidR="00871569">
        <w:t>This figure will</w:t>
      </w:r>
      <w:r w:rsidR="00BD7844" w:rsidRPr="00BD7844">
        <w:t xml:space="preserve"> arise as a powerful, deceptive leader who exalts himself as God, blasphemes the true God, performs false signs and wonders, persecutes the saints, and demands global worship.</w:t>
      </w:r>
      <w:r w:rsidR="00A70E41">
        <w:rPr>
          <w:rStyle w:val="EndnoteReference"/>
        </w:rPr>
        <w:endnoteReference w:id="184"/>
      </w:r>
      <w:r w:rsidR="00BD7844" w:rsidRPr="00BD7844">
        <w:t xml:space="preserve"> Empowered by Satan, he will lead a worldwide rebellion against </w:t>
      </w:r>
      <w:r w:rsidR="00A5114B">
        <w:t>God</w:t>
      </w:r>
      <w:r w:rsidR="00BD7844" w:rsidRPr="00BD7844">
        <w:t>.</w:t>
      </w:r>
      <w:r w:rsidR="00871569">
        <w:t xml:space="preserve"> </w:t>
      </w:r>
      <w:r w:rsidR="0011201F">
        <w:t>Following or during the reign of this figure, Christ declared</w:t>
      </w:r>
      <w:r w:rsidR="005F149A">
        <w:t xml:space="preserve"> that there would be a time</w:t>
      </w:r>
      <w:r w:rsidR="0011201F" w:rsidRPr="000444E1">
        <w:t xml:space="preserve"> of</w:t>
      </w:r>
      <w:r w:rsidR="0011201F">
        <w:t xml:space="preserve"> great</w:t>
      </w:r>
      <w:r w:rsidR="0011201F" w:rsidRPr="000444E1">
        <w:t xml:space="preserve"> tribulation</w:t>
      </w:r>
      <w:r w:rsidR="0011201F">
        <w:t>, unlike the world has seen before</w:t>
      </w:r>
      <w:r w:rsidR="0011201F" w:rsidRPr="000444E1">
        <w:t>.</w:t>
      </w:r>
      <w:r w:rsidR="0011201F">
        <w:rPr>
          <w:rStyle w:val="EndnoteReference"/>
        </w:rPr>
        <w:endnoteReference w:id="185"/>
      </w:r>
      <w:r w:rsidR="0011201F">
        <w:t xml:space="preserve"> </w:t>
      </w:r>
      <w:r w:rsidR="0042444E">
        <w:t>After this time, the Son of Man will return.</w:t>
      </w:r>
      <w:r w:rsidR="0042444E">
        <w:rPr>
          <w:rStyle w:val="EndnoteReference"/>
        </w:rPr>
        <w:endnoteReference w:id="186"/>
      </w:r>
    </w:p>
    <w:p w14:paraId="2FBDB84A" w14:textId="5CA2579C" w:rsidR="00E867CD" w:rsidRDefault="000854F5" w:rsidP="00C77383">
      <w:pPr>
        <w:ind w:firstLine="720"/>
        <w:jc w:val="both"/>
      </w:pPr>
      <w:r>
        <w:t xml:space="preserve">While the exact details of Christ’s return are a mystery, the Scriptures provide a few details of </w:t>
      </w:r>
      <w:r w:rsidR="00E627AE">
        <w:t xml:space="preserve">what </w:t>
      </w:r>
      <w:r w:rsidR="005A5B6E">
        <w:t>to</w:t>
      </w:r>
      <w:r w:rsidR="0026446B">
        <w:t xml:space="preserve"> </w:t>
      </w:r>
      <w:r w:rsidR="005A5B6E">
        <w:t>expect during</w:t>
      </w:r>
      <w:r w:rsidR="00E627AE">
        <w:t xml:space="preserve"> this </w:t>
      </w:r>
      <w:r w:rsidR="005A5B6E">
        <w:t>event</w:t>
      </w:r>
      <w:r w:rsidR="00E627AE">
        <w:t>.</w:t>
      </w:r>
      <w:r w:rsidR="0026446B">
        <w:t xml:space="preserve"> </w:t>
      </w:r>
      <w:r w:rsidR="00621AE9">
        <w:t>There will be c</w:t>
      </w:r>
      <w:r w:rsidR="0026446B" w:rsidRPr="0026446B">
        <w:t>osmic signs</w:t>
      </w:r>
      <w:r w:rsidR="00384FB6">
        <w:rPr>
          <w:rStyle w:val="EndnoteReference"/>
        </w:rPr>
        <w:endnoteReference w:id="187"/>
      </w:r>
      <w:r w:rsidR="00621AE9">
        <w:t xml:space="preserve">, the </w:t>
      </w:r>
      <w:r w:rsidR="00C77383">
        <w:t>“</w:t>
      </w:r>
      <w:r w:rsidR="00621AE9">
        <w:t>S</w:t>
      </w:r>
      <w:r w:rsidR="0026446B" w:rsidRPr="0026446B">
        <w:t>ign of the Son of Man</w:t>
      </w:r>
      <w:r w:rsidR="00C77383">
        <w:t>”</w:t>
      </w:r>
      <w:r w:rsidR="0026446B" w:rsidRPr="0026446B">
        <w:t xml:space="preserve"> </w:t>
      </w:r>
      <w:r w:rsidR="00621AE9">
        <w:t>in the sky</w:t>
      </w:r>
      <w:r w:rsidR="00384FB6">
        <w:rPr>
          <w:rStyle w:val="EndnoteReference"/>
        </w:rPr>
        <w:endnoteReference w:id="188"/>
      </w:r>
      <w:r w:rsidR="00621AE9">
        <w:t xml:space="preserve">, </w:t>
      </w:r>
      <w:r w:rsidR="00805A80">
        <w:t xml:space="preserve">and </w:t>
      </w:r>
      <w:r w:rsidR="00C77383">
        <w:t xml:space="preserve">then </w:t>
      </w:r>
      <w:r w:rsidR="0026446B" w:rsidRPr="0026446B">
        <w:t xml:space="preserve">Christ </w:t>
      </w:r>
      <w:r w:rsidR="00621AE9">
        <w:t xml:space="preserve">will </w:t>
      </w:r>
      <w:r w:rsidR="0026446B" w:rsidRPr="0026446B">
        <w:t xml:space="preserve">descend visibly </w:t>
      </w:r>
      <w:r w:rsidR="003E1777">
        <w:t xml:space="preserve">from the sky </w:t>
      </w:r>
      <w:r w:rsidR="0026446B" w:rsidRPr="0026446B">
        <w:t>on the clouds</w:t>
      </w:r>
      <w:r w:rsidR="00805A80">
        <w:t>.</w:t>
      </w:r>
      <w:r w:rsidR="00621AE9">
        <w:rPr>
          <w:rStyle w:val="EndnoteReference"/>
        </w:rPr>
        <w:endnoteReference w:id="189"/>
      </w:r>
      <w:r w:rsidR="00805A80">
        <w:t xml:space="preserve"> Then</w:t>
      </w:r>
      <w:r w:rsidR="00E61D3A">
        <w:t>,</w:t>
      </w:r>
      <w:r w:rsidR="00805A80">
        <w:t xml:space="preserve"> </w:t>
      </w:r>
      <w:r w:rsidR="005A5B6E">
        <w:t xml:space="preserve">signaled by the sound of </w:t>
      </w:r>
      <w:r w:rsidR="00284772">
        <w:t>a great</w:t>
      </w:r>
      <w:r w:rsidR="005A5B6E" w:rsidRPr="005A5B6E">
        <w:t xml:space="preserve"> </w:t>
      </w:r>
      <w:r w:rsidR="005A5B6E">
        <w:t>trumpet</w:t>
      </w:r>
      <w:r w:rsidR="00805A80">
        <w:t>,</w:t>
      </w:r>
      <w:r w:rsidR="005A5B6E">
        <w:rPr>
          <w:rStyle w:val="EndnoteReference"/>
        </w:rPr>
        <w:endnoteReference w:id="190"/>
      </w:r>
      <w:r w:rsidR="00805A80">
        <w:t xml:space="preserve"> </w:t>
      </w:r>
      <w:r w:rsidR="00B9047D">
        <w:t>the angels will be sent out to gather the el</w:t>
      </w:r>
      <w:r w:rsidR="001135AE">
        <w:t>ect.</w:t>
      </w:r>
      <w:r w:rsidR="001135AE">
        <w:rPr>
          <w:rStyle w:val="EndnoteReference"/>
        </w:rPr>
        <w:endnoteReference w:id="191"/>
      </w:r>
      <w:r w:rsidR="001135AE">
        <w:t xml:space="preserve"> </w:t>
      </w:r>
      <w:r w:rsidR="00E61D3A">
        <w:t xml:space="preserve">At this time, </w:t>
      </w:r>
      <w:r w:rsidR="001135AE" w:rsidRPr="005A5B6E">
        <w:t xml:space="preserve">the dead in Christ will </w:t>
      </w:r>
      <w:r w:rsidR="001135AE">
        <w:t>be raised</w:t>
      </w:r>
      <w:r w:rsidR="003C2F5E">
        <w:t xml:space="preserve"> in glory</w:t>
      </w:r>
      <w:r w:rsidR="007F17EF">
        <w:rPr>
          <w:rStyle w:val="EndnoteReference"/>
        </w:rPr>
        <w:endnoteReference w:id="192"/>
      </w:r>
      <w:r w:rsidR="001135AE" w:rsidRPr="005A5B6E">
        <w:t>, and the believers who are alive</w:t>
      </w:r>
      <w:r w:rsidR="006B61DB">
        <w:t xml:space="preserve"> will be transformed</w:t>
      </w:r>
      <w:r w:rsidR="001D50B2">
        <w:t xml:space="preserve"> into </w:t>
      </w:r>
      <w:r w:rsidR="009F5D05">
        <w:t>an immortal body</w:t>
      </w:r>
      <w:r w:rsidR="006B61DB">
        <w:t xml:space="preserve"> and</w:t>
      </w:r>
      <w:r w:rsidR="001135AE" w:rsidRPr="005A5B6E">
        <w:t xml:space="preserve"> caught up together to meet the Lord in the air</w:t>
      </w:r>
      <w:r w:rsidR="001135AE">
        <w:t>.</w:t>
      </w:r>
      <w:r w:rsidR="001135AE">
        <w:rPr>
          <w:rStyle w:val="EndnoteReference"/>
        </w:rPr>
        <w:endnoteReference w:id="193"/>
      </w:r>
      <w:r w:rsidR="007F5D8D">
        <w:t xml:space="preserve">. </w:t>
      </w:r>
      <w:r w:rsidR="00E61D3A">
        <w:t>Then</w:t>
      </w:r>
      <w:r w:rsidR="0026446B" w:rsidRPr="0026446B">
        <w:t xml:space="preserve"> Christ </w:t>
      </w:r>
      <w:r w:rsidR="0013229F">
        <w:t>will</w:t>
      </w:r>
      <w:r w:rsidR="0026446B" w:rsidRPr="0026446B">
        <w:t xml:space="preserve"> establish His</w:t>
      </w:r>
      <w:r w:rsidR="00400B76">
        <w:t xml:space="preserve"> kingdom on the earth</w:t>
      </w:r>
      <w:r w:rsidR="00E867CD">
        <w:t xml:space="preserve">. </w:t>
      </w:r>
    </w:p>
    <w:p w14:paraId="5659C7C0" w14:textId="481F34CB" w:rsidR="00962D53" w:rsidRDefault="006131B8" w:rsidP="00CE134A">
      <w:pPr>
        <w:ind w:firstLine="720"/>
        <w:jc w:val="both"/>
      </w:pPr>
      <w:r>
        <w:t>As spoken about in the prophets,</w:t>
      </w:r>
      <w:r w:rsidR="000F53B6">
        <w:rPr>
          <w:rStyle w:val="EndnoteReference"/>
        </w:rPr>
        <w:endnoteReference w:id="194"/>
      </w:r>
      <w:r>
        <w:t xml:space="preserve"> </w:t>
      </w:r>
      <w:r w:rsidR="000C6789">
        <w:t>described in Revelation</w:t>
      </w:r>
      <w:r w:rsidR="000F53B6">
        <w:rPr>
          <w:rStyle w:val="EndnoteReference"/>
        </w:rPr>
        <w:endnoteReference w:id="195"/>
      </w:r>
      <w:r w:rsidR="000C6789">
        <w:t>, and taught by the early church fathers</w:t>
      </w:r>
      <w:r w:rsidR="00400B76">
        <w:rPr>
          <w:rStyle w:val="EndnoteReference"/>
        </w:rPr>
        <w:endnoteReference w:id="196"/>
      </w:r>
      <w:r w:rsidR="000C6789">
        <w:t xml:space="preserve">, </w:t>
      </w:r>
      <w:r w:rsidR="000F53B6">
        <w:t>at</w:t>
      </w:r>
      <w:r w:rsidR="000C6789">
        <w:t xml:space="preserve"> </w:t>
      </w:r>
      <w:r w:rsidR="00722478">
        <w:t xml:space="preserve">the </w:t>
      </w:r>
      <w:r w:rsidR="000C6789">
        <w:t xml:space="preserve">return of Christ, </w:t>
      </w:r>
      <w:r w:rsidR="00400B76">
        <w:t>H</w:t>
      </w:r>
      <w:r w:rsidR="000C6789">
        <w:t xml:space="preserve">e will establish </w:t>
      </w:r>
      <w:r w:rsidR="00A04251">
        <w:t xml:space="preserve">a </w:t>
      </w:r>
      <w:r w:rsidR="00400B76">
        <w:t xml:space="preserve">literal </w:t>
      </w:r>
      <w:r w:rsidR="000C6789">
        <w:t>kingdom on the earth</w:t>
      </w:r>
      <w:r w:rsidR="00996A0C">
        <w:t xml:space="preserve">, in </w:t>
      </w:r>
      <w:r w:rsidR="0013229F">
        <w:t>which He</w:t>
      </w:r>
      <w:r w:rsidR="00400B76">
        <w:t xml:space="preserve"> </w:t>
      </w:r>
      <w:r w:rsidR="00996A0C">
        <w:t>will r</w:t>
      </w:r>
      <w:r w:rsidR="000C6789">
        <w:t>ule and reign with his saints</w:t>
      </w:r>
      <w:r w:rsidR="00996A0C">
        <w:t xml:space="preserve"> for </w:t>
      </w:r>
      <w:r w:rsidR="000770FB">
        <w:t>1000 years</w:t>
      </w:r>
      <w:r w:rsidR="000C6789">
        <w:t>.</w:t>
      </w:r>
      <w:r w:rsidR="0013229F">
        <w:rPr>
          <w:rStyle w:val="EndnoteReference"/>
        </w:rPr>
        <w:endnoteReference w:id="197"/>
      </w:r>
      <w:r w:rsidR="000C6789">
        <w:t xml:space="preserve"> </w:t>
      </w:r>
      <w:r w:rsidR="00E654D5">
        <w:t>Satan will be bound</w:t>
      </w:r>
      <w:r w:rsidR="00CA5978">
        <w:t xml:space="preserve"> and thrown into the Abyss</w:t>
      </w:r>
      <w:r w:rsidR="007D5684">
        <w:t xml:space="preserve"> and </w:t>
      </w:r>
      <w:r w:rsidR="00CA5978">
        <w:t xml:space="preserve">be </w:t>
      </w:r>
      <w:r w:rsidR="007D5684">
        <w:t>unable to deceive the nations of the world.</w:t>
      </w:r>
      <w:r w:rsidR="007D5684">
        <w:rPr>
          <w:rStyle w:val="EndnoteReference"/>
        </w:rPr>
        <w:endnoteReference w:id="198"/>
      </w:r>
      <w:r w:rsidR="00814859">
        <w:t xml:space="preserve"> </w:t>
      </w:r>
      <w:r w:rsidR="00C21F57">
        <w:t xml:space="preserve">This millennial reign </w:t>
      </w:r>
      <w:r w:rsidR="007658B2" w:rsidRPr="007658B2">
        <w:t xml:space="preserve">will be marked by unprecedented peace, justice, and blessing, as the world flourishes under </w:t>
      </w:r>
      <w:r w:rsidR="00C21F57">
        <w:t>Christ’s</w:t>
      </w:r>
      <w:r w:rsidR="007658B2" w:rsidRPr="007658B2">
        <w:t xml:space="preserve"> rule and the knowledge of the Lord fills the </w:t>
      </w:r>
      <w:r w:rsidR="00C21F57">
        <w:t xml:space="preserve">whole </w:t>
      </w:r>
      <w:r w:rsidR="007658B2" w:rsidRPr="007658B2">
        <w:t>earth.</w:t>
      </w:r>
      <w:r w:rsidR="00C21F57">
        <w:rPr>
          <w:rStyle w:val="EndnoteReference"/>
        </w:rPr>
        <w:endnoteReference w:id="199"/>
      </w:r>
    </w:p>
    <w:p w14:paraId="701C5053" w14:textId="20C757DB" w:rsidR="00540861" w:rsidRDefault="000C6789" w:rsidP="00B14120">
      <w:pPr>
        <w:ind w:firstLine="720"/>
        <w:jc w:val="both"/>
      </w:pPr>
      <w:r>
        <w:t xml:space="preserve">After </w:t>
      </w:r>
      <w:r w:rsidR="000770FB">
        <w:t xml:space="preserve">the 1000 years, </w:t>
      </w:r>
      <w:r w:rsidR="00C324F9">
        <w:t xml:space="preserve">Satan will be unleashed </w:t>
      </w:r>
      <w:r w:rsidR="007F62E2">
        <w:t>to</w:t>
      </w:r>
      <w:r w:rsidR="00C324F9">
        <w:t xml:space="preserve"> lead one last rebellion against </w:t>
      </w:r>
      <w:r w:rsidR="00B14120">
        <w:t>God</w:t>
      </w:r>
      <w:r w:rsidR="004568D7">
        <w:t xml:space="preserve"> and his people</w:t>
      </w:r>
      <w:r w:rsidR="00C324F9">
        <w:t>.</w:t>
      </w:r>
      <w:r w:rsidR="00321F64">
        <w:rPr>
          <w:rStyle w:val="EndnoteReference"/>
        </w:rPr>
        <w:endnoteReference w:id="200"/>
      </w:r>
      <w:r w:rsidR="00C324F9">
        <w:t xml:space="preserve"> </w:t>
      </w:r>
      <w:r w:rsidR="009B4BBC">
        <w:t xml:space="preserve">However, </w:t>
      </w:r>
      <w:r w:rsidR="004568D7">
        <w:t>fire will consume</w:t>
      </w:r>
      <w:r w:rsidR="009B4BBC">
        <w:t xml:space="preserve"> this rebellion </w:t>
      </w:r>
      <w:r w:rsidR="004568D7">
        <w:t xml:space="preserve">and </w:t>
      </w:r>
      <w:r w:rsidR="00F97658">
        <w:t>the devil will be cast into the lake of fire.</w:t>
      </w:r>
      <w:r w:rsidR="00F97658">
        <w:rPr>
          <w:rStyle w:val="EndnoteReference"/>
        </w:rPr>
        <w:endnoteReference w:id="201"/>
      </w:r>
      <w:r w:rsidR="009B4BBC">
        <w:t xml:space="preserve"> </w:t>
      </w:r>
      <w:r w:rsidR="00813011">
        <w:t>Following this rebellion</w:t>
      </w:r>
      <w:r w:rsidR="00474E6B">
        <w:t xml:space="preserve">, </w:t>
      </w:r>
      <w:r w:rsidR="002E4404">
        <w:t>a great white throne judgement will take place in which the</w:t>
      </w:r>
      <w:r w:rsidR="00E1596A">
        <w:t xml:space="preserve"> </w:t>
      </w:r>
      <w:r w:rsidR="002E4404">
        <w:t>rest of dead will be raised</w:t>
      </w:r>
      <w:r w:rsidR="00E1596A">
        <w:t xml:space="preserve"> </w:t>
      </w:r>
      <w:r w:rsidR="002E4404">
        <w:t>and</w:t>
      </w:r>
      <w:r w:rsidR="007F62E2">
        <w:t xml:space="preserve"> all will be</w:t>
      </w:r>
      <w:r w:rsidR="002E4404">
        <w:t xml:space="preserve"> judged</w:t>
      </w:r>
      <w:r w:rsidR="00E1596A">
        <w:t xml:space="preserve"> according to their deeds.</w:t>
      </w:r>
      <w:r w:rsidR="002E4404">
        <w:rPr>
          <w:rStyle w:val="EndnoteReference"/>
        </w:rPr>
        <w:endnoteReference w:id="202"/>
      </w:r>
      <w:r w:rsidR="00E1596A">
        <w:t xml:space="preserve"> </w:t>
      </w:r>
      <w:r w:rsidR="00540861">
        <w:t>Death, Hades, and those who are not found in the book of life will be cast into the lake of fire.</w:t>
      </w:r>
      <w:r w:rsidR="00503AAC">
        <w:rPr>
          <w:rStyle w:val="EndnoteReference"/>
        </w:rPr>
        <w:endnoteReference w:id="203"/>
      </w:r>
    </w:p>
    <w:p w14:paraId="63F9E6A7" w14:textId="128FAF37" w:rsidR="005151CE" w:rsidRDefault="00503AAC" w:rsidP="00A61B88">
      <w:pPr>
        <w:ind w:firstLine="720"/>
        <w:jc w:val="both"/>
      </w:pPr>
      <w:r>
        <w:t xml:space="preserve">However, </w:t>
      </w:r>
      <w:r w:rsidR="005C6B0B">
        <w:t xml:space="preserve">those in Christ will </w:t>
      </w:r>
      <w:r w:rsidR="00607CB5">
        <w:t xml:space="preserve">not be condemned and </w:t>
      </w:r>
      <w:r w:rsidR="00C31EB4">
        <w:t xml:space="preserve">instead </w:t>
      </w:r>
      <w:r w:rsidR="005C6B0B">
        <w:t>be rewarded</w:t>
      </w:r>
      <w:r w:rsidR="00607CB5">
        <w:t xml:space="preserve"> based on their works.</w:t>
      </w:r>
      <w:r w:rsidR="00607CB5">
        <w:rPr>
          <w:rStyle w:val="EndnoteReference"/>
        </w:rPr>
        <w:endnoteReference w:id="204"/>
      </w:r>
      <w:r w:rsidR="00300790">
        <w:t xml:space="preserve"> T</w:t>
      </w:r>
      <w:r w:rsidR="000770FB">
        <w:t>he current heaven</w:t>
      </w:r>
      <w:r w:rsidR="00C31EB4">
        <w:t>s</w:t>
      </w:r>
      <w:r w:rsidR="000770FB">
        <w:t xml:space="preserve"> and earth will be wiped away</w:t>
      </w:r>
      <w:r w:rsidR="00813011">
        <w:t>,</w:t>
      </w:r>
      <w:r w:rsidR="00E5216E">
        <w:rPr>
          <w:rStyle w:val="EndnoteReference"/>
        </w:rPr>
        <w:endnoteReference w:id="205"/>
      </w:r>
      <w:r w:rsidR="00813011">
        <w:t xml:space="preserve"> and God will make all things new</w:t>
      </w:r>
      <w:r w:rsidR="000B331E">
        <w:t>.</w:t>
      </w:r>
      <w:r w:rsidR="00300790">
        <w:rPr>
          <w:rStyle w:val="EndnoteReference"/>
        </w:rPr>
        <w:endnoteReference w:id="206"/>
      </w:r>
      <w:r w:rsidR="000B331E" w:rsidRPr="00B24279">
        <w:t xml:space="preserve"> </w:t>
      </w:r>
      <w:r w:rsidR="00231B35">
        <w:t>W</w:t>
      </w:r>
      <w:r w:rsidR="00231B35" w:rsidRPr="00B24279">
        <w:t>ith death and sin being permanently destroyed</w:t>
      </w:r>
      <w:r w:rsidR="00231B35" w:rsidRPr="00B24279">
        <w:rPr>
          <w:rStyle w:val="EndnoteReference"/>
        </w:rPr>
        <w:endnoteReference w:id="207"/>
      </w:r>
      <w:r w:rsidR="00231B35" w:rsidRPr="00B24279">
        <w:t>,</w:t>
      </w:r>
      <w:r w:rsidR="00231B35">
        <w:t xml:space="preserve"> the </w:t>
      </w:r>
      <w:r w:rsidR="000B331E" w:rsidRPr="000B331E">
        <w:t xml:space="preserve">New Jerusalem will descend from heaven, and God will </w:t>
      </w:r>
      <w:r w:rsidR="00231B35">
        <w:t xml:space="preserve">freely </w:t>
      </w:r>
      <w:r w:rsidR="000B331E" w:rsidRPr="000B331E">
        <w:t>dwell</w:t>
      </w:r>
      <w:r w:rsidR="0078481A">
        <w:t xml:space="preserve"> </w:t>
      </w:r>
      <w:r w:rsidR="000B331E" w:rsidRPr="000B331E">
        <w:t>with His people.</w:t>
      </w:r>
      <w:r w:rsidR="008D11E7">
        <w:rPr>
          <w:rStyle w:val="EndnoteReference"/>
        </w:rPr>
        <w:endnoteReference w:id="208"/>
      </w:r>
      <w:r w:rsidR="00756CA3">
        <w:t xml:space="preserve"> </w:t>
      </w:r>
      <w:r w:rsidR="000B331E" w:rsidRPr="000B331E">
        <w:t>There will be no more mourning, crying, or pain</w:t>
      </w:r>
      <w:r w:rsidR="000A1A58">
        <w:t xml:space="preserve"> anymore</w:t>
      </w:r>
      <w:r w:rsidR="00A61B88">
        <w:t>.</w:t>
      </w:r>
      <w:r w:rsidR="000A1A58">
        <w:rPr>
          <w:rStyle w:val="EndnoteReference"/>
        </w:rPr>
        <w:endnoteReference w:id="209"/>
      </w:r>
      <w:r w:rsidR="000B331E" w:rsidRPr="000B331E">
        <w:t xml:space="preserve"> In this everlasting </w:t>
      </w:r>
      <w:r w:rsidR="004A1916">
        <w:t>paradise,</w:t>
      </w:r>
      <w:r w:rsidR="000B331E" w:rsidRPr="000B331E">
        <w:t xml:space="preserve"> believers </w:t>
      </w:r>
      <w:r w:rsidR="00CA6C13">
        <w:t xml:space="preserve">can freely take of the tree of life and </w:t>
      </w:r>
      <w:r w:rsidR="000B331E" w:rsidRPr="000B331E">
        <w:t>enjoy unbroken fellowship with God</w:t>
      </w:r>
      <w:r w:rsidR="00CA6C13">
        <w:t>,</w:t>
      </w:r>
      <w:r w:rsidR="000B331E" w:rsidRPr="000B331E">
        <w:t xml:space="preserve"> beholding His glory and serving Him in perfect joy and peace</w:t>
      </w:r>
      <w:r w:rsidR="00CA6C13">
        <w:t>,</w:t>
      </w:r>
      <w:r w:rsidR="000B331E" w:rsidRPr="000B331E">
        <w:t xml:space="preserve"> for all eternity</w:t>
      </w:r>
      <w:r w:rsidR="00F51290">
        <w:t>.</w:t>
      </w:r>
      <w:r w:rsidR="00030DDD">
        <w:rPr>
          <w:rStyle w:val="EndnoteReference"/>
        </w:rPr>
        <w:endnoteReference w:id="210"/>
      </w:r>
    </w:p>
    <w:p w14:paraId="71A2E2A7" w14:textId="31408DB3" w:rsidR="007A332D" w:rsidRDefault="000B331E" w:rsidP="00A61B88">
      <w:pPr>
        <w:ind w:firstLine="720"/>
        <w:jc w:val="both"/>
      </w:pPr>
      <w:r w:rsidRPr="000B331E">
        <w:t>This</w:t>
      </w:r>
      <w:r w:rsidR="00DA4B7F">
        <w:t>,</w:t>
      </w:r>
      <w:r w:rsidR="005151CE">
        <w:t xml:space="preserve"> in sum</w:t>
      </w:r>
      <w:r w:rsidR="00DA4B7F">
        <w:t>,</w:t>
      </w:r>
      <w:r w:rsidR="005151CE">
        <w:t xml:space="preserve"> is</w:t>
      </w:r>
      <w:r w:rsidRPr="000B331E">
        <w:t xml:space="preserve"> the Christian’s </w:t>
      </w:r>
      <w:r w:rsidR="005151CE">
        <w:t xml:space="preserve">immeasurable </w:t>
      </w:r>
      <w:r w:rsidRPr="000B331E">
        <w:t>hope</w:t>
      </w:r>
      <w:r w:rsidR="00926761">
        <w:t>:</w:t>
      </w:r>
      <w:r w:rsidR="00F51290">
        <w:t xml:space="preserve"> </w:t>
      </w:r>
      <w:r w:rsidRPr="000B331E">
        <w:t>everlasting life in the presence of the</w:t>
      </w:r>
      <w:r w:rsidR="00926761">
        <w:t xml:space="preserve"> perfect</w:t>
      </w:r>
      <w:r w:rsidRPr="000B331E">
        <w:t xml:space="preserve"> Triune Go</w:t>
      </w:r>
      <w:r w:rsidR="00F51290">
        <w:t xml:space="preserve">d, </w:t>
      </w:r>
      <w:r w:rsidR="005151CE">
        <w:t xml:space="preserve">offered </w:t>
      </w:r>
      <w:r w:rsidR="009B0BEA">
        <w:t>only by</w:t>
      </w:r>
      <w:r w:rsidR="001A3F4C">
        <w:t xml:space="preserve"> the</w:t>
      </w:r>
      <w:r w:rsidR="009B0BEA">
        <w:t xml:space="preserve"> grace </w:t>
      </w:r>
      <w:r w:rsidR="00DE3382">
        <w:t>of God</w:t>
      </w:r>
      <w:r w:rsidR="00D13554">
        <w:t>,</w:t>
      </w:r>
      <w:r w:rsidR="00DE3382">
        <w:t xml:space="preserve"> and </w:t>
      </w:r>
      <w:r w:rsidR="00D15141">
        <w:t xml:space="preserve">through the </w:t>
      </w:r>
      <w:r w:rsidR="00B03E64">
        <w:t>all</w:t>
      </w:r>
      <w:r w:rsidR="00D13554">
        <w:t>-</w:t>
      </w:r>
      <w:r w:rsidR="00B03E64">
        <w:t xml:space="preserve">sufficient merit of </w:t>
      </w:r>
      <w:r w:rsidR="009B0BEA">
        <w:t>our king, Christ Jesus.</w:t>
      </w:r>
      <w:r w:rsidR="009B0BEA">
        <w:rPr>
          <w:rStyle w:val="EndnoteReference"/>
        </w:rPr>
        <w:endnoteReference w:id="211"/>
      </w:r>
      <w:r w:rsidR="009B0BEA">
        <w:t xml:space="preserve"> </w:t>
      </w:r>
      <w:r w:rsidR="00B03E64">
        <w:t xml:space="preserve"> </w:t>
      </w:r>
    </w:p>
    <w:p w14:paraId="65627F34" w14:textId="55D94060" w:rsidR="007A332D" w:rsidRPr="000F53B6" w:rsidRDefault="000F53B6" w:rsidP="000F53B6">
      <w:r>
        <w:br w:type="page"/>
      </w:r>
    </w:p>
    <w:p w14:paraId="0EB6D2F9" w14:textId="330050F9" w:rsidR="007A332D" w:rsidRPr="007A332D" w:rsidRDefault="007A332D">
      <w:pPr>
        <w:rPr>
          <w:b/>
          <w:bCs/>
          <w:smallCaps/>
          <w:color w:val="FFFFFF" w:themeColor="background1"/>
        </w:rPr>
      </w:pPr>
      <w:r>
        <w:rPr>
          <w:b/>
          <w:bCs/>
          <w:smallCaps/>
          <w:color w:val="FFFFFF" w:themeColor="background1"/>
          <w:highlight w:val="black"/>
        </w:rPr>
        <w:lastRenderedPageBreak/>
        <w:t xml:space="preserve">Biblical, </w:t>
      </w:r>
      <w:r w:rsidRPr="007A332D">
        <w:rPr>
          <w:b/>
          <w:bCs/>
          <w:smallCaps/>
          <w:color w:val="FFFFFF" w:themeColor="background1"/>
          <w:highlight w:val="black"/>
        </w:rPr>
        <w:t>Exegetical, Theological, Historical</w:t>
      </w:r>
      <w:r>
        <w:rPr>
          <w:b/>
          <w:bCs/>
          <w:smallCaps/>
          <w:color w:val="FFFFFF" w:themeColor="background1"/>
          <w:highlight w:val="black"/>
        </w:rPr>
        <w:t xml:space="preserve">, and </w:t>
      </w:r>
      <w:r w:rsidR="00D67A31">
        <w:rPr>
          <w:b/>
          <w:bCs/>
          <w:smallCaps/>
          <w:color w:val="FFFFFF" w:themeColor="background1"/>
          <w:highlight w:val="black"/>
        </w:rPr>
        <w:t>Explanatory</w:t>
      </w:r>
      <w:r w:rsidRPr="007A332D">
        <w:rPr>
          <w:b/>
          <w:bCs/>
          <w:smallCaps/>
          <w:color w:val="FFFFFF" w:themeColor="background1"/>
          <w:highlight w:val="black"/>
        </w:rPr>
        <w:t xml:space="preserve"> Not</w:t>
      </w:r>
      <w:r w:rsidR="00E83F16">
        <w:rPr>
          <w:b/>
          <w:bCs/>
          <w:smallCaps/>
          <w:color w:val="FFFFFF" w:themeColor="background1"/>
          <w:highlight w:val="black"/>
        </w:rPr>
        <w:t>es</w:t>
      </w:r>
    </w:p>
    <w:sectPr w:rsidR="007A332D" w:rsidRPr="007A332D" w:rsidSect="00914A0D">
      <w:endnotePr>
        <w:numFmt w:val="decimal"/>
      </w:endnotePr>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12D21" w14:textId="77777777" w:rsidR="00917FF0" w:rsidRDefault="00917FF0" w:rsidP="00914A0D">
      <w:r>
        <w:separator/>
      </w:r>
    </w:p>
  </w:endnote>
  <w:endnote w:type="continuationSeparator" w:id="0">
    <w:p w14:paraId="0B4C664B" w14:textId="77777777" w:rsidR="00917FF0" w:rsidRDefault="00917FF0" w:rsidP="00914A0D">
      <w:r>
        <w:continuationSeparator/>
      </w:r>
    </w:p>
  </w:endnote>
  <w:endnote w:id="1">
    <w:p w14:paraId="77955AB1" w14:textId="0D066041" w:rsidR="009331C2" w:rsidRDefault="009331C2">
      <w:pPr>
        <w:pStyle w:val="EndnoteText"/>
      </w:pPr>
      <w:r>
        <w:tab/>
      </w:r>
      <w:r>
        <w:rPr>
          <w:rStyle w:val="EndnoteReference"/>
        </w:rPr>
        <w:endnoteRef/>
      </w:r>
      <w:r>
        <w:t xml:space="preserve"> Timothy Ward asserts that “our only access to the words the Father gave…and to the words Christ gave… is through the Bible as a whole”, thus the Bible serves as our primary way to know God. Timothy Ward, </w:t>
      </w:r>
      <w:r>
        <w:rPr>
          <w:i/>
        </w:rPr>
        <w:t xml:space="preserve">Words of Life: Scripture as the Living and Active Word Of God </w:t>
      </w:r>
      <w:r w:rsidRPr="007A332D">
        <w:t>(Downers Grove: IVP</w:t>
      </w:r>
      <w:r w:rsidR="001418EC">
        <w:t xml:space="preserve"> 2009), 46.</w:t>
      </w:r>
    </w:p>
  </w:endnote>
  <w:endnote w:id="2">
    <w:p w14:paraId="7DD3545D" w14:textId="52B58BAA" w:rsidR="009331C2" w:rsidRDefault="009331C2">
      <w:pPr>
        <w:pStyle w:val="EndnoteText"/>
      </w:pPr>
      <w:r>
        <w:tab/>
      </w:r>
      <w:r>
        <w:rPr>
          <w:rStyle w:val="EndnoteReference"/>
        </w:rPr>
        <w:endnoteRef/>
      </w:r>
      <w:r>
        <w:t xml:space="preserve"> </w:t>
      </w:r>
      <w:r w:rsidR="00E83F16">
        <w:t xml:space="preserve">McGrath highlights the terms “Scripture” and “Bible” as the sacred texts of Christianity. The two will be used in the paper interchangeably. </w:t>
      </w:r>
      <w:r>
        <w:t xml:space="preserve">Alister E. McGrath, </w:t>
      </w:r>
      <w:r>
        <w:rPr>
          <w:i/>
        </w:rPr>
        <w:t>Christian Theology: An Introduction 6</w:t>
      </w:r>
      <w:r w:rsidRPr="006E45DA">
        <w:rPr>
          <w:i/>
          <w:vertAlign w:val="superscript"/>
        </w:rPr>
        <w:t>th</w:t>
      </w:r>
      <w:r>
        <w:rPr>
          <w:i/>
        </w:rPr>
        <w:t xml:space="preserve"> Edition </w:t>
      </w:r>
      <w:r>
        <w:t>(Hoboken: Wiley, 2017), 104</w:t>
      </w:r>
      <w:r w:rsidR="001418EC">
        <w:t>.</w:t>
      </w:r>
      <w:r>
        <w:t xml:space="preserve"> </w:t>
      </w:r>
    </w:p>
  </w:endnote>
  <w:endnote w:id="3">
    <w:p w14:paraId="726BBC48" w14:textId="5790BD7F" w:rsidR="009331C2" w:rsidRDefault="009331C2">
      <w:pPr>
        <w:pStyle w:val="EndnoteText"/>
      </w:pPr>
      <w:r>
        <w:tab/>
      </w:r>
      <w:r>
        <w:rPr>
          <w:rStyle w:val="EndnoteReference"/>
        </w:rPr>
        <w:endnoteRef/>
      </w:r>
      <w:r>
        <w:t xml:space="preserve"> Douglas K. Blount, Nathan D. </w:t>
      </w:r>
      <w:r>
        <w:t xml:space="preserve">Holsteen, </w:t>
      </w:r>
      <w:r w:rsidRPr="00514E77">
        <w:t>Glenn R. Kreider,</w:t>
      </w:r>
      <w:r>
        <w:t xml:space="preserve"> and Michael J. Svigel</w:t>
      </w:r>
      <w:r w:rsidRPr="00514E77">
        <w:t xml:space="preserve"> “</w:t>
      </w:r>
      <w:r>
        <w:t>How Firm a Foundation”</w:t>
      </w:r>
      <w:r w:rsidRPr="00514E77">
        <w:t xml:space="preserve"> in Nathan D. Holsteen and Michael J. Svigel, eds., Expl</w:t>
      </w:r>
      <w:r>
        <w:t>oring Christian Theology, vol. 1</w:t>
      </w:r>
      <w:r w:rsidRPr="00514E77">
        <w:t xml:space="preserve">, </w:t>
      </w:r>
      <w:r>
        <w:t>Revelation, Scripture, and the Triune God</w:t>
      </w:r>
      <w:r w:rsidRPr="00514E77">
        <w:t xml:space="preserve"> (Minneap</w:t>
      </w:r>
      <w:r>
        <w:t>olis: Bethany House, 2014), 27</w:t>
      </w:r>
      <w:r w:rsidR="001418EC">
        <w:t>.</w:t>
      </w:r>
      <w:r>
        <w:t xml:space="preserve"> </w:t>
      </w:r>
    </w:p>
  </w:endnote>
  <w:endnote w:id="4">
    <w:p w14:paraId="5975AB48" w14:textId="445B0010" w:rsidR="009331C2" w:rsidRDefault="009331C2">
      <w:pPr>
        <w:pStyle w:val="EndnoteText"/>
      </w:pPr>
      <w:r>
        <w:tab/>
      </w:r>
      <w:r>
        <w:rPr>
          <w:rStyle w:val="EndnoteReference"/>
        </w:rPr>
        <w:endnoteRef/>
      </w:r>
      <w:r>
        <w:t xml:space="preserve"> </w:t>
      </w:r>
      <w:r w:rsidRPr="00AE7A14">
        <w:t>2 Pet 1:20-21</w:t>
      </w:r>
      <w:r>
        <w:t>; this verse is widely used to defend inspiration. This text claims that the Holy Spirit is authoring the prophecies of the Old Testament. However, there is no evidence that in this passage Peter is referring to the epistles as having this same inspiration.</w:t>
      </w:r>
    </w:p>
  </w:endnote>
  <w:endnote w:id="5">
    <w:p w14:paraId="034ADD03" w14:textId="66C2A86C" w:rsidR="009331C2" w:rsidRDefault="009331C2">
      <w:pPr>
        <w:pStyle w:val="EndnoteText"/>
      </w:pPr>
      <w:r>
        <w:tab/>
      </w:r>
      <w:r>
        <w:rPr>
          <w:rStyle w:val="EndnoteReference"/>
        </w:rPr>
        <w:endnoteRef/>
      </w:r>
      <w:r>
        <w:t xml:space="preserve"> This duality of human and divine </w:t>
      </w:r>
      <w:r>
        <w:t xml:space="preserve">it writings can be understood better in </w:t>
      </w:r>
      <w:r>
        <w:t xml:space="preserve">Berkhof’s description of “organic inspiration”, rejecting that God mechanically controlled his subjects, or whispered directly in their ear, but rather God “acted upon them in an organic way, in harmony with the laws of their own inner being. He used them just as they were, with their character and temperament, their gifts and talents, their education and culture, their vocabulary, diction and style”. Louis Berkhof, </w:t>
      </w:r>
      <w:r>
        <w:rPr>
          <w:i/>
        </w:rPr>
        <w:t>Introductory Volume to Systematic Theology</w:t>
      </w:r>
      <w:r>
        <w:t xml:space="preserve"> (Grand Rapids 1938), 153</w:t>
      </w:r>
      <w:r w:rsidR="001418EC">
        <w:t>.</w:t>
      </w:r>
      <w:r>
        <w:tab/>
        <w:t xml:space="preserve"> </w:t>
      </w:r>
    </w:p>
  </w:endnote>
  <w:endnote w:id="6">
    <w:p w14:paraId="5D38EA43" w14:textId="25B4F052" w:rsidR="009331C2" w:rsidRDefault="009331C2">
      <w:pPr>
        <w:pStyle w:val="EndnoteText"/>
      </w:pPr>
      <w:r>
        <w:tab/>
      </w:r>
      <w:r>
        <w:rPr>
          <w:rStyle w:val="EndnoteReference"/>
        </w:rPr>
        <w:endnoteRef/>
      </w:r>
      <w:r>
        <w:t xml:space="preserve"> Timothy Ward, </w:t>
      </w:r>
      <w:r>
        <w:rPr>
          <w:i/>
        </w:rPr>
        <w:t xml:space="preserve">Words of Life: Scripture as the Living and Active Word </w:t>
      </w:r>
      <w:r>
        <w:rPr>
          <w:i/>
        </w:rPr>
        <w:t xml:space="preserve">Of God </w:t>
      </w:r>
      <w:r w:rsidRPr="007A332D">
        <w:t>(Downers Grove: IVP</w:t>
      </w:r>
      <w:r w:rsidR="001418EC">
        <w:t xml:space="preserve"> 2009), </w:t>
      </w:r>
      <w:r>
        <w:t>86</w:t>
      </w:r>
      <w:r w:rsidR="001418EC">
        <w:t>.</w:t>
      </w:r>
    </w:p>
  </w:endnote>
  <w:endnote w:id="7">
    <w:p w14:paraId="42632FA2" w14:textId="09FFF4B8" w:rsidR="009331C2" w:rsidRPr="00E84769" w:rsidRDefault="009331C2">
      <w:pPr>
        <w:pStyle w:val="EndnoteText"/>
      </w:pPr>
      <w:r>
        <w:tab/>
      </w:r>
      <w:r>
        <w:rPr>
          <w:rStyle w:val="EndnoteReference"/>
        </w:rPr>
        <w:endnoteRef/>
      </w:r>
      <w:r>
        <w:t xml:space="preserve"> 2 Tim 3:15-17; the term </w:t>
      </w:r>
      <w:r>
        <w:rPr>
          <w:i/>
        </w:rPr>
        <w:t>theopnueustos</w:t>
      </w:r>
      <w:r>
        <w:t xml:space="preserve">, or literally God breathed, in verse 16 is where the strongest defense for inspiration of the Scriptures is found. From this text, we are to understand that all of “scripture” is the very breath </w:t>
      </w:r>
      <w:r w:rsidR="00E83F16">
        <w:t xml:space="preserve">of God, or His words. However, it would be reasonable to infer that Paul is talking of the Hebrew Bible when he uses the word scriptures. </w:t>
      </w:r>
      <w:r w:rsidR="00E83F16">
        <w:t xml:space="preserve">Therefore this text and argument alone does not provide evidence that the whole bible is inspired. </w:t>
      </w:r>
    </w:p>
  </w:endnote>
  <w:endnote w:id="8">
    <w:p w14:paraId="2F071FE1" w14:textId="297437C2" w:rsidR="009331C2" w:rsidRDefault="009331C2">
      <w:pPr>
        <w:pStyle w:val="EndnoteText"/>
      </w:pPr>
      <w:r>
        <w:tab/>
      </w:r>
      <w:r>
        <w:rPr>
          <w:rStyle w:val="EndnoteReference"/>
        </w:rPr>
        <w:endnoteRef/>
      </w:r>
      <w:r>
        <w:t xml:space="preserve"> Douglas K. Blount, Nathan D. </w:t>
      </w:r>
      <w:r>
        <w:t xml:space="preserve">Holsteen, </w:t>
      </w:r>
      <w:r w:rsidRPr="00514E77">
        <w:t>Glenn R. Kreider,</w:t>
      </w:r>
      <w:r>
        <w:t xml:space="preserve"> and Michael J. Svigel</w:t>
      </w:r>
      <w:r w:rsidRPr="00514E77">
        <w:t xml:space="preserve"> “</w:t>
      </w:r>
      <w:r>
        <w:t>How Firm a Foundation”</w:t>
      </w:r>
      <w:r w:rsidRPr="00514E77">
        <w:t xml:space="preserve"> in Nathan D. Holsteen and Michael J. Svigel, eds., Expl</w:t>
      </w:r>
      <w:r>
        <w:t>oring Christian Theology, vol. 1</w:t>
      </w:r>
      <w:r w:rsidRPr="00514E77">
        <w:t xml:space="preserve">, </w:t>
      </w:r>
      <w:r>
        <w:t>Revelation, Scripture, and the Triune God</w:t>
      </w:r>
      <w:r w:rsidRPr="00514E77">
        <w:t xml:space="preserve"> (Minneap</w:t>
      </w:r>
      <w:r>
        <w:t>olis: Bethany House, 2014), 27</w:t>
      </w:r>
      <w:r w:rsidR="001418EC">
        <w:t>.</w:t>
      </w:r>
    </w:p>
  </w:endnote>
  <w:endnote w:id="9">
    <w:p w14:paraId="195ED394" w14:textId="6A8BC944" w:rsidR="009331C2" w:rsidRDefault="009331C2">
      <w:pPr>
        <w:pStyle w:val="EndnoteText"/>
      </w:pPr>
      <w:r>
        <w:tab/>
      </w:r>
      <w:r>
        <w:rPr>
          <w:rStyle w:val="EndnoteReference"/>
        </w:rPr>
        <w:endnoteRef/>
      </w:r>
      <w:r>
        <w:t xml:space="preserve"> Timothy Ward, </w:t>
      </w:r>
      <w:r>
        <w:rPr>
          <w:i/>
        </w:rPr>
        <w:t xml:space="preserve">Words of Life: Scripture as the Living and Active Word </w:t>
      </w:r>
      <w:r>
        <w:rPr>
          <w:i/>
        </w:rPr>
        <w:t xml:space="preserve">Of God </w:t>
      </w:r>
      <w:r w:rsidRPr="007A332D">
        <w:t>(Downers Grove: IVP</w:t>
      </w:r>
      <w:r>
        <w:t xml:space="preserve"> 2009), 130</w:t>
      </w:r>
      <w:r w:rsidR="001418EC">
        <w:t>.</w:t>
      </w:r>
    </w:p>
  </w:endnote>
  <w:endnote w:id="10">
    <w:p w14:paraId="6BD33E79" w14:textId="0BB38BEC" w:rsidR="009331C2" w:rsidRDefault="009331C2">
      <w:pPr>
        <w:pStyle w:val="EndnoteText"/>
      </w:pPr>
      <w:r>
        <w:tab/>
      </w:r>
      <w:r>
        <w:rPr>
          <w:rStyle w:val="EndnoteReference"/>
        </w:rPr>
        <w:endnoteRef/>
      </w:r>
      <w:r>
        <w:t xml:space="preserve"> Although the statement “God is truth” is never directly asserted in Scripture, it can directly be inferred. First, the Old Testament speaks of Gods words as true (Ps 119:16), and this is also echoed in John 17:17 “Your word is true”. This claim can also be made because Jesus himself claims to be “the way, the truth and the life” (John 14:6) and is “full of grace and truth” (John 1:14) and Christ is the “image of the invisible God” (Col 1:15). Likewise, the Holy Spirit is called “the Spirit of Truth” (John 14:17). </w:t>
      </w:r>
      <w:r>
        <w:t xml:space="preserve">So if Jesus, and the Holy Spirit are equated with truth, then God must be truth for the Son and the Spirit are both equally God. </w:t>
      </w:r>
    </w:p>
  </w:endnote>
  <w:endnote w:id="11">
    <w:p w14:paraId="7804A8D2" w14:textId="0FB533F6" w:rsidR="009331C2" w:rsidRDefault="009331C2">
      <w:pPr>
        <w:pStyle w:val="EndnoteText"/>
      </w:pPr>
      <w:r>
        <w:tab/>
      </w:r>
      <w:r>
        <w:rPr>
          <w:rStyle w:val="EndnoteReference"/>
        </w:rPr>
        <w:endnoteRef/>
      </w:r>
      <w:r>
        <w:t xml:space="preserve"> Ward asserts that it is “right to conclude that Scripture’s words will borrow their qualities from God”. Timothy Ward, </w:t>
      </w:r>
      <w:r>
        <w:rPr>
          <w:i/>
        </w:rPr>
        <w:t xml:space="preserve">Words of Life: Scripture as the Living and Active Word </w:t>
      </w:r>
      <w:r>
        <w:rPr>
          <w:i/>
        </w:rPr>
        <w:t xml:space="preserve">Of God </w:t>
      </w:r>
      <w:r w:rsidRPr="007A332D">
        <w:t>(Downers Grove: IVP</w:t>
      </w:r>
      <w:r>
        <w:t xml:space="preserve"> 2009), 133</w:t>
      </w:r>
      <w:r w:rsidR="001418EC">
        <w:t>.</w:t>
      </w:r>
      <w:r>
        <w:t xml:space="preserve"> </w:t>
      </w:r>
    </w:p>
  </w:endnote>
  <w:endnote w:id="12">
    <w:p w14:paraId="42244E7C" w14:textId="35971A51" w:rsidR="009331C2" w:rsidRDefault="009331C2">
      <w:pPr>
        <w:pStyle w:val="EndnoteText"/>
      </w:pPr>
      <w:r>
        <w:tab/>
      </w:r>
      <w:r>
        <w:rPr>
          <w:rStyle w:val="EndnoteReference"/>
        </w:rPr>
        <w:endnoteRef/>
      </w:r>
      <w:r>
        <w:t xml:space="preserve"> Timothy Ward, </w:t>
      </w:r>
      <w:r>
        <w:rPr>
          <w:i/>
        </w:rPr>
        <w:t xml:space="preserve">Words of Life: Scripture as the Living and Active Word </w:t>
      </w:r>
      <w:r>
        <w:rPr>
          <w:i/>
        </w:rPr>
        <w:t xml:space="preserve">Of God </w:t>
      </w:r>
      <w:r w:rsidRPr="007A332D">
        <w:t>(Downers Grove: IVP</w:t>
      </w:r>
      <w:r>
        <w:t xml:space="preserve"> 2009), 135</w:t>
      </w:r>
      <w:r w:rsidR="001418EC">
        <w:t>.</w:t>
      </w:r>
    </w:p>
  </w:endnote>
  <w:endnote w:id="13">
    <w:p w14:paraId="4BC7F4AF" w14:textId="58BF5403" w:rsidR="009331C2" w:rsidRDefault="009331C2">
      <w:pPr>
        <w:pStyle w:val="EndnoteText"/>
      </w:pPr>
      <w:r>
        <w:tab/>
      </w:r>
      <w:r>
        <w:rPr>
          <w:rStyle w:val="EndnoteReference"/>
        </w:rPr>
        <w:endnoteRef/>
      </w:r>
      <w:r>
        <w:t xml:space="preserve"> 2 Tim 3:16 and 2 Pet 1:21 both affirm that the Old Testament scriptures are inspired by God, and thus are inerrant in their nature.  </w:t>
      </w:r>
    </w:p>
  </w:endnote>
  <w:endnote w:id="14">
    <w:p w14:paraId="0923955A" w14:textId="24459B06" w:rsidR="009331C2" w:rsidRDefault="009331C2">
      <w:pPr>
        <w:pStyle w:val="EndnoteText"/>
      </w:pPr>
      <w:r>
        <w:tab/>
      </w:r>
      <w:r>
        <w:rPr>
          <w:rStyle w:val="EndnoteReference"/>
        </w:rPr>
        <w:endnoteRef/>
      </w:r>
      <w:r>
        <w:t xml:space="preserve"> 2 Pet 3:16; </w:t>
      </w:r>
      <w:r>
        <w:t xml:space="preserve">this passages is often used to defend that the New Testament authors took their writings to be inspired. While I do believe that this text is affirming that, there is much opposition against that view. However, it is not necessary for holding the doctrine of inspiration. It is obviously clear from this text that Paul’s letters were being used to teach, and held some authority with the early church. This is echoed in the fact that these letters were reproduced and preserved over the ages, especially periods of persecution. We can hold to the inspiration of the New Testament because the Church has taught us so, and we must trust that God has used His church to preserve His word faithfully. </w:t>
      </w:r>
    </w:p>
  </w:endnote>
  <w:endnote w:id="15">
    <w:p w14:paraId="6A65629D" w14:textId="05B4815E" w:rsidR="009331C2" w:rsidRPr="00013061" w:rsidRDefault="009331C2">
      <w:pPr>
        <w:pStyle w:val="EndnoteText"/>
      </w:pPr>
      <w:r>
        <w:tab/>
      </w:r>
      <w:r>
        <w:rPr>
          <w:rStyle w:val="EndnoteReference"/>
        </w:rPr>
        <w:endnoteRef/>
      </w:r>
      <w:r>
        <w:t xml:space="preserve"> </w:t>
      </w:r>
      <w:r>
        <w:rPr>
          <w:i/>
        </w:rPr>
        <w:t>Solo Scriptura</w:t>
      </w:r>
      <w:r>
        <w:t xml:space="preserve">, or only Scripture, is the belief that the Scriptures should be the only authority in the Christian’s life. This idea would reject the necessity of the Church, tradition, and culture to shape our </w:t>
      </w:r>
      <w:r>
        <w:t>Christian walk. I reject this doctrine, acknowledging that there are other authorities in the Christian life than the Bible.</w:t>
      </w:r>
    </w:p>
  </w:endnote>
  <w:endnote w:id="16">
    <w:p w14:paraId="32C3313A" w14:textId="00D966E1" w:rsidR="009331C2" w:rsidRDefault="009331C2">
      <w:pPr>
        <w:pStyle w:val="EndnoteText"/>
      </w:pPr>
      <w:r>
        <w:tab/>
      </w:r>
      <w:r>
        <w:rPr>
          <w:rStyle w:val="EndnoteReference"/>
        </w:rPr>
        <w:endnoteRef/>
      </w:r>
      <w:r>
        <w:t xml:space="preserve"> Timothy Ward, </w:t>
      </w:r>
      <w:r>
        <w:rPr>
          <w:i/>
        </w:rPr>
        <w:t xml:space="preserve">Words of Life: Scripture as the Living and Active Word Of God </w:t>
      </w:r>
      <w:r w:rsidRPr="007A332D">
        <w:t>(Downers Grove: IVP</w:t>
      </w:r>
      <w:r>
        <w:t xml:space="preserve"> 2009</w:t>
      </w:r>
      <w:r>
        <w:t>),  147</w:t>
      </w:r>
      <w:r w:rsidR="001418EC">
        <w:t>.</w:t>
      </w:r>
    </w:p>
  </w:endnote>
  <w:endnote w:id="17">
    <w:p w14:paraId="6455A1B5" w14:textId="2F4C63DC" w:rsidR="009331C2" w:rsidRPr="00CB55C0" w:rsidRDefault="009331C2">
      <w:pPr>
        <w:pStyle w:val="EndnoteText"/>
      </w:pPr>
      <w:r>
        <w:tab/>
      </w:r>
      <w:r>
        <w:rPr>
          <w:rStyle w:val="EndnoteReference"/>
        </w:rPr>
        <w:endnoteRef/>
      </w:r>
      <w:r>
        <w:t xml:space="preserve"> This issue of circular reasoning is brought up by </w:t>
      </w:r>
      <w:r>
        <w:t xml:space="preserve">Berkhof as a common critique of inspiration. Louis Berkhof, </w:t>
      </w:r>
      <w:r>
        <w:rPr>
          <w:i/>
        </w:rPr>
        <w:t xml:space="preserve">Introductory Volume to Systematic Theology </w:t>
      </w:r>
      <w:r>
        <w:t>(Grand Rapids, 1938)</w:t>
      </w:r>
      <w:r>
        <w:rPr>
          <w:i/>
        </w:rPr>
        <w:t xml:space="preserve">, </w:t>
      </w:r>
      <w:r>
        <w:t>155</w:t>
      </w:r>
      <w:r w:rsidR="001418EC">
        <w:t>.</w:t>
      </w:r>
    </w:p>
  </w:endnote>
  <w:endnote w:id="18">
    <w:p w14:paraId="6C373BEF" w14:textId="53778409" w:rsidR="009331C2" w:rsidRDefault="009331C2">
      <w:pPr>
        <w:pStyle w:val="EndnoteText"/>
      </w:pPr>
      <w:r>
        <w:tab/>
      </w:r>
      <w:r>
        <w:rPr>
          <w:rStyle w:val="EndnoteReference"/>
        </w:rPr>
        <w:endnoteRef/>
      </w:r>
      <w:r>
        <w:t xml:space="preserve"> There will </w:t>
      </w:r>
      <w:r>
        <w:t xml:space="preserve">natuarly be an element of faith associated with our trust of the Bible. However, I agree with Ward, in that more so we are placing our trust in the God that the Bible reveals. “God presents himself to us, as a God to be known and trusted” and for this reason we trust the word of God. Timothy Ward, </w:t>
      </w:r>
      <w:r>
        <w:rPr>
          <w:i/>
        </w:rPr>
        <w:t xml:space="preserve">Words of Life: Scripture as the Living and Active Word </w:t>
      </w:r>
      <w:r>
        <w:rPr>
          <w:i/>
        </w:rPr>
        <w:t xml:space="preserve">Of God </w:t>
      </w:r>
      <w:r w:rsidRPr="007A332D">
        <w:t>(Downers Grove: IVP</w:t>
      </w:r>
      <w:r>
        <w:t xml:space="preserve"> 2009), </w:t>
      </w:r>
      <w:r w:rsidR="001418EC">
        <w:t>129.</w:t>
      </w:r>
    </w:p>
  </w:endnote>
  <w:endnote w:id="19">
    <w:p w14:paraId="594016AA" w14:textId="2DB055CE" w:rsidR="009331C2" w:rsidRDefault="009331C2">
      <w:pPr>
        <w:pStyle w:val="EndnoteText"/>
      </w:pPr>
      <w:r>
        <w:tab/>
      </w:r>
      <w:r>
        <w:rPr>
          <w:rStyle w:val="EndnoteReference"/>
        </w:rPr>
        <w:endnoteRef/>
      </w:r>
      <w:r>
        <w:t xml:space="preserve"> Timothy Ward, </w:t>
      </w:r>
      <w:r>
        <w:rPr>
          <w:i/>
        </w:rPr>
        <w:t xml:space="preserve">Words of Life: Scripture as the Living and Active Word </w:t>
      </w:r>
      <w:r>
        <w:rPr>
          <w:i/>
        </w:rPr>
        <w:t xml:space="preserve">Of God </w:t>
      </w:r>
      <w:r w:rsidRPr="007A332D">
        <w:t>(Downers Grove: IVP</w:t>
      </w:r>
      <w:r>
        <w:t xml:space="preserve"> 2009), 36</w:t>
      </w:r>
      <w:r w:rsidR="001418EC">
        <w:t>.</w:t>
      </w:r>
    </w:p>
  </w:endnote>
  <w:endnote w:id="20">
    <w:p w14:paraId="31B5CBDC" w14:textId="1C4B5DF8" w:rsidR="009331C2" w:rsidRDefault="009331C2">
      <w:pPr>
        <w:pStyle w:val="EndnoteText"/>
      </w:pPr>
      <w:r>
        <w:tab/>
      </w:r>
      <w:r>
        <w:rPr>
          <w:rStyle w:val="EndnoteReference"/>
        </w:rPr>
        <w:endnoteRef/>
      </w:r>
      <w:r>
        <w:t xml:space="preserve"> This teleological argument centers on the idea that the Scriptures fit reality. First, the Bible is able to diagnose the current world we live in better than any other work. It provides answers to questions regarding life, and the universe, as well as practical wisdom for how to live your life. When the Bible is put </w:t>
      </w:r>
      <w:r>
        <w:t xml:space="preserve">in to practice, answers are found, situations change, and lives become filled with meaning and joy. From these evidences we begin to see that the Bible can be trusted. </w:t>
      </w:r>
    </w:p>
  </w:endnote>
  <w:endnote w:id="21">
    <w:p w14:paraId="5D0A4E12" w14:textId="60D87E06" w:rsidR="009331C2" w:rsidRDefault="009331C2">
      <w:pPr>
        <w:pStyle w:val="EndnoteText"/>
      </w:pPr>
      <w:r>
        <w:tab/>
      </w:r>
      <w:r>
        <w:rPr>
          <w:rStyle w:val="EndnoteReference"/>
        </w:rPr>
        <w:endnoteRef/>
      </w:r>
      <w:r>
        <w:t xml:space="preserve"> Ward asserts that in an age of postmodernism, without the Bible, truth becomes impossible to know. “If God is not taken into account as the ultimate solid ground on which all meaning rests…then we do indeed end up staring into the abyss in which meaning is forever undecidable”. Timothy Ward, </w:t>
      </w:r>
      <w:r>
        <w:rPr>
          <w:i/>
        </w:rPr>
        <w:t xml:space="preserve">Words of Life: Scripture as the Living and Active Word Of God </w:t>
      </w:r>
      <w:r w:rsidRPr="007A332D">
        <w:t>(Downers Grove: IVP</w:t>
      </w:r>
      <w:r>
        <w:t xml:space="preserve"> 2009</w:t>
      </w:r>
      <w:r>
        <w:t>),  64-65</w:t>
      </w:r>
      <w:r w:rsidR="001418EC">
        <w:t>.</w:t>
      </w:r>
    </w:p>
  </w:endnote>
  <w:endnote w:id="22">
    <w:p w14:paraId="30026B6F" w14:textId="6C67A33D" w:rsidR="009331C2" w:rsidRDefault="009331C2">
      <w:pPr>
        <w:pStyle w:val="EndnoteText"/>
      </w:pPr>
      <w:r>
        <w:tab/>
      </w:r>
      <w:r>
        <w:rPr>
          <w:rStyle w:val="EndnoteReference"/>
        </w:rPr>
        <w:endnoteRef/>
      </w:r>
      <w:r>
        <w:t xml:space="preserve"> See defense for verbal plenary inspiration</w:t>
      </w:r>
      <w:r w:rsidR="001418EC">
        <w:t>.</w:t>
      </w:r>
    </w:p>
  </w:endnote>
  <w:endnote w:id="23">
    <w:p w14:paraId="2D3F121D" w14:textId="6BAB1A97" w:rsidR="009331C2" w:rsidRDefault="009331C2">
      <w:pPr>
        <w:pStyle w:val="EndnoteText"/>
      </w:pPr>
      <w:r>
        <w:tab/>
      </w:r>
      <w:r>
        <w:rPr>
          <w:rStyle w:val="EndnoteReference"/>
        </w:rPr>
        <w:endnoteRef/>
      </w:r>
      <w:r>
        <w:t xml:space="preserve"> </w:t>
      </w:r>
      <w:r w:rsidR="001418EC">
        <w:t xml:space="preserve">Douglas K. Blount, Nathan D. </w:t>
      </w:r>
      <w:r w:rsidR="001418EC">
        <w:t xml:space="preserve">Holsteen, </w:t>
      </w:r>
      <w:r w:rsidR="001418EC" w:rsidRPr="00514E77">
        <w:t>Glenn R. Kreider,</w:t>
      </w:r>
      <w:r w:rsidR="001418EC">
        <w:t xml:space="preserve"> and Michael J. Svigel</w:t>
      </w:r>
      <w:r w:rsidR="001418EC" w:rsidRPr="00514E77">
        <w:t xml:space="preserve"> “</w:t>
      </w:r>
      <w:r w:rsidR="001418EC">
        <w:t>How Firm a Foundation”</w:t>
      </w:r>
      <w:r w:rsidR="001418EC" w:rsidRPr="00514E77">
        <w:t xml:space="preserve"> in Nathan D. Holsteen and Michael J. Svigel, eds., Expl</w:t>
      </w:r>
      <w:r w:rsidR="001418EC">
        <w:t>oring Christian Theology, vol. 1</w:t>
      </w:r>
      <w:r w:rsidR="001418EC" w:rsidRPr="00514E77">
        <w:t xml:space="preserve">, </w:t>
      </w:r>
      <w:r w:rsidR="001418EC">
        <w:t>Revelation, Scripture, and the Triune God</w:t>
      </w:r>
      <w:r w:rsidR="001418EC" w:rsidRPr="00514E77">
        <w:t xml:space="preserve"> (Minneap</w:t>
      </w:r>
      <w:r w:rsidR="001418EC">
        <w:t>olis: Bethany House, 2014), 87.</w:t>
      </w:r>
    </w:p>
  </w:endnote>
  <w:endnote w:id="24">
    <w:p w14:paraId="3E3D69AE" w14:textId="2692A439" w:rsidR="009331C2" w:rsidRDefault="009331C2">
      <w:pPr>
        <w:pStyle w:val="EndnoteText"/>
      </w:pPr>
      <w:r>
        <w:tab/>
      </w:r>
      <w:r>
        <w:rPr>
          <w:rStyle w:val="EndnoteReference"/>
        </w:rPr>
        <w:endnoteRef/>
      </w:r>
      <w:r>
        <w:t xml:space="preserve"> Ward asserts that to reject the human words spoken through the prophets and disciples is to reject God himself. Timothy Ward, </w:t>
      </w:r>
      <w:r>
        <w:rPr>
          <w:i/>
        </w:rPr>
        <w:t xml:space="preserve">Words of Life: Scripture as the Living and Active Word Of God </w:t>
      </w:r>
      <w:r w:rsidRPr="007A332D">
        <w:t>(Downers Grove: IVP</w:t>
      </w:r>
      <w:r>
        <w:t xml:space="preserve"> 2009</w:t>
      </w:r>
      <w:r>
        <w:t>),  42</w:t>
      </w:r>
    </w:p>
  </w:endnote>
  <w:endnote w:id="25">
    <w:p w14:paraId="7D513D3D" w14:textId="0920DFB9" w:rsidR="00FA21E4" w:rsidRDefault="00FA21E4">
      <w:pPr>
        <w:pStyle w:val="EndnoteText"/>
      </w:pPr>
      <w:r>
        <w:tab/>
      </w:r>
      <w:r>
        <w:rPr>
          <w:rStyle w:val="EndnoteReference"/>
        </w:rPr>
        <w:endnoteRef/>
      </w:r>
      <w:r>
        <w:t xml:space="preserve"> </w:t>
      </w:r>
      <w:r>
        <w:t>Deut 12:28; God commands obedience, and Ps 119:93; life can be found in God’s commands</w:t>
      </w:r>
    </w:p>
  </w:endnote>
  <w:endnote w:id="26">
    <w:p w14:paraId="4531AA4B" w14:textId="52C78B5F" w:rsidR="009331C2" w:rsidRDefault="009331C2">
      <w:pPr>
        <w:pStyle w:val="EndnoteText"/>
      </w:pPr>
      <w:r>
        <w:tab/>
      </w:r>
      <w:r>
        <w:rPr>
          <w:rStyle w:val="EndnoteReference"/>
        </w:rPr>
        <w:endnoteRef/>
      </w:r>
      <w:r>
        <w:t xml:space="preserve"> Dr. Glenn Kreider argued in his lecture on sufficiency that the Bible is not sufficient for car maintenance, as it will not tell you to put new oil in your car. The Bible is not a manual for all things life, but it is only sufficient for the things it claims to be sufficient for.</w:t>
      </w:r>
    </w:p>
  </w:endnote>
  <w:endnote w:id="27">
    <w:p w14:paraId="60682E97" w14:textId="65E6D2AA" w:rsidR="009331C2" w:rsidRDefault="009331C2">
      <w:pPr>
        <w:pStyle w:val="EndnoteText"/>
      </w:pPr>
      <w:r>
        <w:tab/>
      </w:r>
      <w:r>
        <w:rPr>
          <w:rStyle w:val="EndnoteReference"/>
        </w:rPr>
        <w:endnoteRef/>
      </w:r>
      <w:r>
        <w:t xml:space="preserve"> 2 Tim 3:17</w:t>
      </w:r>
      <w:r w:rsidR="00621C94">
        <w:t xml:space="preserve">; the scriptures are able, and sufficient in our understanding of salvation, and by following them we can find life. </w:t>
      </w:r>
    </w:p>
  </w:endnote>
  <w:endnote w:id="28">
    <w:p w14:paraId="1F8F0737" w14:textId="66C0EB4C" w:rsidR="009331C2" w:rsidRPr="00621C94" w:rsidRDefault="009331C2">
      <w:pPr>
        <w:pStyle w:val="EndnoteText"/>
      </w:pPr>
      <w:r>
        <w:tab/>
      </w:r>
      <w:r>
        <w:rPr>
          <w:rStyle w:val="EndnoteReference"/>
        </w:rPr>
        <w:endnoteRef/>
      </w:r>
      <w:r>
        <w:t xml:space="preserve"> </w:t>
      </w:r>
      <w:r w:rsidR="00621C94">
        <w:t xml:space="preserve">Athanasius, bishop of Alexandria wrote “the sacred and divinely inspired Scriptures are sufficient for the exposition of the truth”. Athanasius, </w:t>
      </w:r>
      <w:r w:rsidR="00621C94">
        <w:rPr>
          <w:i/>
        </w:rPr>
        <w:t>Against the Pagans I</w:t>
      </w:r>
      <w:r w:rsidR="00621C94">
        <w:t xml:space="preserve">, Nicene and Post-Nicene Fathers vol. 4, ed Philip Schaff and </w:t>
      </w:r>
      <w:r w:rsidR="00621C94">
        <w:t xml:space="preserve">Hentry Wace (Grand Rapids: Eerdmans, 1957). </w:t>
      </w:r>
    </w:p>
  </w:endnote>
  <w:endnote w:id="29">
    <w:p w14:paraId="70ADE72D" w14:textId="6D72B19D" w:rsidR="009331C2" w:rsidRPr="00621C94" w:rsidRDefault="009331C2">
      <w:pPr>
        <w:pStyle w:val="EndnoteText"/>
      </w:pPr>
      <w:r>
        <w:tab/>
      </w:r>
      <w:r>
        <w:rPr>
          <w:rStyle w:val="EndnoteReference"/>
        </w:rPr>
        <w:endnoteRef/>
      </w:r>
      <w:r>
        <w:t xml:space="preserve"> </w:t>
      </w:r>
      <w:r w:rsidR="00621C94">
        <w:t xml:space="preserve">Thomas Aquinas claims that “the truth of the faith is sufficiently plain in the teaching of Christ and the apostles”. Aquinas, </w:t>
      </w:r>
      <w:r w:rsidR="00621C94">
        <w:rPr>
          <w:i/>
        </w:rPr>
        <w:t xml:space="preserve">Summa </w:t>
      </w:r>
      <w:r w:rsidR="00621C94">
        <w:rPr>
          <w:i/>
        </w:rPr>
        <w:t>Theologiae</w:t>
      </w:r>
      <w:r w:rsidR="00621C94">
        <w:t xml:space="preserve"> (London: Blackfriars, 1964), 2.2 q. 1 a.10</w:t>
      </w:r>
    </w:p>
  </w:endnote>
  <w:endnote w:id="30">
    <w:p w14:paraId="37248B0E" w14:textId="3067E672" w:rsidR="009331C2" w:rsidRDefault="009331C2">
      <w:pPr>
        <w:pStyle w:val="EndnoteText"/>
      </w:pPr>
      <w:r>
        <w:tab/>
      </w:r>
      <w:r>
        <w:rPr>
          <w:rStyle w:val="EndnoteReference"/>
        </w:rPr>
        <w:endnoteRef/>
      </w:r>
      <w:r>
        <w:t xml:space="preserve"> </w:t>
      </w:r>
      <w:r w:rsidR="001418EC">
        <w:t xml:space="preserve">Ward asserts that the Holy Spirit was at work in the selection of the Canon, remarking on the rapid and widespread recognition of the four gospels and epistles as Scripture. </w:t>
      </w:r>
      <w:r>
        <w:t xml:space="preserve">Timothy Ward, </w:t>
      </w:r>
      <w:r>
        <w:rPr>
          <w:i/>
        </w:rPr>
        <w:t xml:space="preserve">Words of Life: Scripture as the Living and Active Word Of God </w:t>
      </w:r>
      <w:r w:rsidRPr="007A332D">
        <w:t>(Downers Grove: IVP</w:t>
      </w:r>
      <w:r>
        <w:t xml:space="preserve"> 2009</w:t>
      </w:r>
      <w:r>
        <w:t xml:space="preserve">),  91 </w:t>
      </w:r>
    </w:p>
  </w:endnote>
  <w:endnote w:id="31">
    <w:p w14:paraId="16CC7351" w14:textId="401FC1AC" w:rsidR="009331C2" w:rsidRDefault="009331C2">
      <w:pPr>
        <w:pStyle w:val="EndnoteText"/>
      </w:pPr>
      <w:r>
        <w:tab/>
      </w:r>
      <w:r>
        <w:rPr>
          <w:rStyle w:val="EndnoteReference"/>
        </w:rPr>
        <w:endnoteRef/>
      </w:r>
      <w:r>
        <w:t xml:space="preserve"> </w:t>
      </w:r>
      <w:r w:rsidR="001418EC">
        <w:t xml:space="preserve">Ward acknowledges that there are some discrepancies in the texts, but that “no teaching of any significance depends on such a disputed text”. </w:t>
      </w:r>
      <w:r>
        <w:t xml:space="preserve">Timothy Ward, </w:t>
      </w:r>
      <w:r>
        <w:rPr>
          <w:i/>
        </w:rPr>
        <w:t xml:space="preserve">Words of Life: Scripture as the Living and Active Word Of God </w:t>
      </w:r>
      <w:r w:rsidRPr="007A332D">
        <w:t>(Downers Grove: IVP</w:t>
      </w:r>
      <w:r>
        <w:t xml:space="preserve"> 2009</w:t>
      </w:r>
      <w:r>
        <w:t>),  89</w:t>
      </w:r>
    </w:p>
  </w:endnote>
  <w:endnote w:id="32">
    <w:p w14:paraId="3A62B0AE" w14:textId="1DD3740D" w:rsidR="009331C2" w:rsidRDefault="009331C2">
      <w:pPr>
        <w:pStyle w:val="EndnoteText"/>
      </w:pPr>
      <w:r>
        <w:tab/>
      </w:r>
      <w:r>
        <w:rPr>
          <w:rStyle w:val="EndnoteReference"/>
        </w:rPr>
        <w:endnoteRef/>
      </w:r>
      <w:r>
        <w:t xml:space="preserve"> </w:t>
      </w:r>
      <w:r w:rsidR="001418EC">
        <w:t xml:space="preserve">Ward asserts that “our texts come close enough to the original for verbal inspiration to be a meaningful doctrine that really does apply to the texts as we have them, and not merely hypothetical doctrine”. </w:t>
      </w:r>
      <w:r>
        <w:t xml:space="preserve">Timothy Ward, </w:t>
      </w:r>
      <w:r>
        <w:rPr>
          <w:i/>
        </w:rPr>
        <w:t xml:space="preserve">Words of Life: Scripture as the Living and Active Word Of God </w:t>
      </w:r>
      <w:r w:rsidRPr="007A332D">
        <w:t>(Downers Grove: IVP</w:t>
      </w:r>
      <w:r>
        <w:t xml:space="preserve"> 2009</w:t>
      </w:r>
      <w:r>
        <w:t xml:space="preserve">), </w:t>
      </w:r>
      <w:r w:rsidR="001418EC">
        <w:t xml:space="preserve"> 90.</w:t>
      </w:r>
    </w:p>
  </w:endnote>
  <w:endnote w:id="33">
    <w:p w14:paraId="3C53C9B2" w14:textId="110F7804" w:rsidR="00824A24" w:rsidRDefault="00824A24" w:rsidP="00824A24">
      <w:pPr>
        <w:pStyle w:val="EndnoteText"/>
        <w:ind w:firstLine="720"/>
      </w:pPr>
      <w:r>
        <w:rPr>
          <w:rStyle w:val="EndnoteReference"/>
        </w:rPr>
        <w:endnoteRef/>
      </w:r>
      <w:r>
        <w:t xml:space="preserve"> I tested out of ST5102, so I am not exactly sure what all was supposed to be on the 102 doctrinal </w:t>
      </w:r>
      <w:r>
        <w:t xml:space="preserve">statement. </w:t>
      </w:r>
    </w:p>
  </w:endnote>
  <w:endnote w:id="34">
    <w:p w14:paraId="022BF37D" w14:textId="7EDBE558" w:rsidR="00B924DB" w:rsidRPr="00275790" w:rsidRDefault="00B924DB" w:rsidP="00275790">
      <w:pPr>
        <w:pStyle w:val="EndnoteText"/>
        <w:ind w:firstLine="720"/>
      </w:pPr>
      <w:r w:rsidRPr="00275790">
        <w:rPr>
          <w:rStyle w:val="EndnoteReference"/>
        </w:rPr>
        <w:endnoteRef/>
      </w:r>
      <w:r w:rsidRPr="00275790">
        <w:t xml:space="preserve"> </w:t>
      </w:r>
      <w:r w:rsidR="006149E9" w:rsidRPr="00275790">
        <w:t>Jeremiah 10:10,</w:t>
      </w:r>
      <w:r w:rsidR="00275790" w:rsidRPr="00275790">
        <w:t xml:space="preserve"> Deuteronomy 6:4</w:t>
      </w:r>
    </w:p>
  </w:endnote>
  <w:endnote w:id="35">
    <w:p w14:paraId="63D0AB35" w14:textId="7A67E16D" w:rsidR="00657343" w:rsidRPr="00275790" w:rsidRDefault="005C669F" w:rsidP="00657343">
      <w:pPr>
        <w:pStyle w:val="EndnoteText"/>
        <w:ind w:firstLine="720"/>
      </w:pPr>
      <w:r w:rsidRPr="00275790">
        <w:rPr>
          <w:vertAlign w:val="superscript"/>
        </w:rPr>
        <w:endnoteRef/>
      </w:r>
      <w:r w:rsidRPr="00275790">
        <w:rPr>
          <w:vertAlign w:val="superscript"/>
        </w:rPr>
        <w:t xml:space="preserve"> </w:t>
      </w:r>
      <w:r w:rsidRPr="00275790">
        <w:t>Deuteronomy 6:4; Isaiah 44:6; 1 Corinthians 8:4, 6</w:t>
      </w:r>
    </w:p>
  </w:endnote>
  <w:endnote w:id="36">
    <w:p w14:paraId="3CBC5E68" w14:textId="106D563D" w:rsidR="00130F14" w:rsidRPr="00275790" w:rsidRDefault="00130F14" w:rsidP="00E11B94">
      <w:pPr>
        <w:pStyle w:val="EndnoteText"/>
        <w:ind w:firstLine="720"/>
      </w:pPr>
      <w:r w:rsidRPr="00275790">
        <w:rPr>
          <w:rStyle w:val="EndnoteReference"/>
        </w:rPr>
        <w:endnoteRef/>
      </w:r>
      <w:r w:rsidRPr="00275790">
        <w:t xml:space="preserve"> </w:t>
      </w:r>
      <w:r w:rsidR="00D16725" w:rsidRPr="00D16725">
        <w:t>Psalm 90:2</w:t>
      </w:r>
      <w:r w:rsidR="00D16725">
        <w:t xml:space="preserve">, </w:t>
      </w:r>
      <w:r w:rsidR="002F7385" w:rsidRPr="002F7385">
        <w:t>Psalm 147:5</w:t>
      </w:r>
      <w:r w:rsidR="002F7385">
        <w:t xml:space="preserve">, </w:t>
      </w:r>
      <w:r w:rsidR="00E11B94" w:rsidRPr="00E11B94">
        <w:t>Hebrews 4:13</w:t>
      </w:r>
      <w:r w:rsidR="00E11B94">
        <w:rPr>
          <w:b/>
          <w:bCs/>
        </w:rPr>
        <w:t xml:space="preserve">, </w:t>
      </w:r>
      <w:r w:rsidR="002F7385" w:rsidRPr="002F7385">
        <w:t>Psalm 135:6</w:t>
      </w:r>
      <w:r w:rsidR="002F7385">
        <w:t xml:space="preserve">, </w:t>
      </w:r>
      <w:r w:rsidR="002F7385" w:rsidRPr="002F7385">
        <w:t>Revelation 4:11</w:t>
      </w:r>
    </w:p>
  </w:endnote>
  <w:endnote w:id="37">
    <w:p w14:paraId="2C913494" w14:textId="62FC9EBB" w:rsidR="00130F14" w:rsidRPr="00275790" w:rsidRDefault="00130F14" w:rsidP="00E3519E">
      <w:pPr>
        <w:pStyle w:val="EndnoteText"/>
        <w:ind w:firstLine="720"/>
      </w:pPr>
      <w:r w:rsidRPr="00275790">
        <w:rPr>
          <w:rStyle w:val="EndnoteReference"/>
        </w:rPr>
        <w:endnoteRef/>
      </w:r>
      <w:r w:rsidRPr="00275790">
        <w:t xml:space="preserve"> </w:t>
      </w:r>
      <w:r w:rsidR="00E3519E">
        <w:t xml:space="preserve">The New Testament consistently presents the Father, Son, and Holy Spirit as distinct persons who are each fully divine and united in essence. In Matthew 28:19, Jesus commands his followers to baptize disciples into the name (singular) of the Father, and of the Son, and of the Holy Spirit, suggesting both the unity and the personal distinction within the Godhead. The unity of name implies one divine essence, while the threefold formula affirms the distinctness of persons. In John 5:18, Jesus refers to God as His Father, thereby making Himself equal with God. Later, in John 14:26 and John 16:7–14, Jesus describes the Holy Spirit not as a force, but as a divine person—"the Helper"—who will come after His departure, sent by the Father and the Son. In Acts 5:3–4, Peter equates lying to the Holy Spirit with lying to God, demonstrating the Spirit’s full deity. Similarly, Hebrews 1:3 declares that the Son is “the radiance of the glory of God and the exact imprint of his nature,” while Colossians 1:15–19 affirms that “in him all the fullness of God was pleased to dwell.” These passages confirm that Jesus is not a lesser being or a created </w:t>
      </w:r>
      <w:r w:rsidR="00DF29FF">
        <w:t>agent but</w:t>
      </w:r>
      <w:r w:rsidR="00E3519E">
        <w:t xml:space="preserve"> shares fully in the divine nature. Finally, 2 Corinthians 13:14 provides a benediction that distinctly names each person of the Trinity: “The grace of the Lord Jesus Christ and the love of God and the fellowship of the Holy Spirit be with you all.” Paul assumes and affirms the tri-personal nature of God in his prayer for the church’s blessing. Together, these texts form a biblical foundation for the doctrine of the Trinity, which, though the term itself is not used in Scripture, clearly emerges from its teachings.</w:t>
      </w:r>
    </w:p>
  </w:endnote>
  <w:endnote w:id="38">
    <w:p w14:paraId="04A866CB" w14:textId="4E89121C" w:rsidR="00723BD4" w:rsidRPr="00275790" w:rsidRDefault="00723BD4" w:rsidP="000A53CA">
      <w:pPr>
        <w:pStyle w:val="EndnoteText"/>
        <w:ind w:firstLine="720"/>
      </w:pPr>
      <w:r w:rsidRPr="00275790">
        <w:rPr>
          <w:rStyle w:val="EndnoteReference"/>
        </w:rPr>
        <w:endnoteRef/>
      </w:r>
      <w:r w:rsidRPr="00275790">
        <w:t xml:space="preserve"> </w:t>
      </w:r>
      <w:r w:rsidR="000A53CA" w:rsidRPr="000A53CA">
        <w:t xml:space="preserve">Although the word </w:t>
      </w:r>
      <w:r w:rsidR="000A53CA" w:rsidRPr="000A53CA">
        <w:rPr>
          <w:i/>
          <w:iCs/>
        </w:rPr>
        <w:t>Trinity</w:t>
      </w:r>
      <w:r w:rsidR="000A53CA" w:rsidRPr="000A53CA">
        <w:t xml:space="preserve"> does not appear in Scripture, the early church quickly recognized the need to articulate what the Bible reveals about the triune nature of God. Early Christian writings reflect a functional Trinitarianism rooted in worship and practice. The </w:t>
      </w:r>
      <w:r w:rsidR="000A53CA" w:rsidRPr="000A53CA">
        <w:rPr>
          <w:i/>
          <w:iCs/>
        </w:rPr>
        <w:t>Didache</w:t>
      </w:r>
      <w:r w:rsidR="000A53CA" w:rsidRPr="000A53CA">
        <w:t xml:space="preserve"> directs that baptism be performed “in the name of the Father and of the Son and of the Holy Spirit” (Did. 7.1–3), echoing Matthew 28:19. Clement of Rome, Justin Martyr, and Irenaeus further distinguished the Father, Son, and Spirit in their writings, though often without precise clarification. Tertullian, responding to heresies such as modalism, was the first to use the term </w:t>
      </w:r>
      <w:r w:rsidR="000A53CA" w:rsidRPr="000A53CA">
        <w:rPr>
          <w:i/>
          <w:iCs/>
        </w:rPr>
        <w:t>Trinitas</w:t>
      </w:r>
      <w:r w:rsidR="000A53CA" w:rsidRPr="000A53CA">
        <w:t xml:space="preserve">, describing God as one </w:t>
      </w:r>
      <w:r w:rsidR="000A53CA" w:rsidRPr="000A53CA">
        <w:rPr>
          <w:i/>
          <w:iCs/>
        </w:rPr>
        <w:t>substance</w:t>
      </w:r>
      <w:r w:rsidR="000A53CA" w:rsidRPr="000A53CA">
        <w:t xml:space="preserve"> (</w:t>
      </w:r>
      <w:r w:rsidR="000A53CA" w:rsidRPr="000A53CA">
        <w:rPr>
          <w:i/>
          <w:iCs/>
        </w:rPr>
        <w:t>una substantia</w:t>
      </w:r>
      <w:r w:rsidR="000A53CA" w:rsidRPr="000A53CA">
        <w:t xml:space="preserve">) in three </w:t>
      </w:r>
      <w:r w:rsidR="000A53CA" w:rsidRPr="000A53CA">
        <w:rPr>
          <w:i/>
          <w:iCs/>
        </w:rPr>
        <w:t>persons</w:t>
      </w:r>
      <w:r w:rsidR="000A53CA" w:rsidRPr="000A53CA">
        <w:t xml:space="preserve"> (</w:t>
      </w:r>
      <w:r w:rsidR="000A53CA" w:rsidRPr="000A53CA">
        <w:rPr>
          <w:i/>
          <w:iCs/>
        </w:rPr>
        <w:t>tres personae</w:t>
      </w:r>
      <w:r w:rsidR="000A53CA" w:rsidRPr="000A53CA">
        <w:t xml:space="preserve">) in </w:t>
      </w:r>
      <w:r w:rsidR="000A53CA" w:rsidRPr="000A53CA">
        <w:rPr>
          <w:i/>
          <w:iCs/>
        </w:rPr>
        <w:t>Adversus Praxean</w:t>
      </w:r>
      <w:r w:rsidR="000A53CA" w:rsidRPr="000A53CA">
        <w:t xml:space="preserve">. </w:t>
      </w:r>
      <w:r w:rsidR="000A53CA" w:rsidRPr="000A53CA">
        <w:t xml:space="preserve">Origen </w:t>
      </w:r>
      <w:r w:rsidR="000A53CA">
        <w:t xml:space="preserve"> later </w:t>
      </w:r>
      <w:r w:rsidR="000A53CA" w:rsidRPr="000A53CA">
        <w:t xml:space="preserve">contributed to this development by articulating the eternal generation of the Son, emphasizing that the Son was not a created being but shared eternally in the divine nature. Charles Meeks, “Trinity,” in </w:t>
      </w:r>
      <w:r w:rsidR="000A53CA" w:rsidRPr="000A53CA">
        <w:rPr>
          <w:i/>
          <w:iCs/>
        </w:rPr>
        <w:t>The Lexham Bible Dictionary</w:t>
      </w:r>
      <w:r w:rsidR="000A53CA" w:rsidRPr="000A53CA">
        <w:t>, ed. John D. Barry et al. (Bellingham, WA: Lexham Press, 2016).</w:t>
      </w:r>
    </w:p>
  </w:endnote>
  <w:endnote w:id="39">
    <w:p w14:paraId="21C7A041" w14:textId="2CE41CBE" w:rsidR="00723BD4" w:rsidRPr="00275790" w:rsidRDefault="00723BD4" w:rsidP="00076434">
      <w:pPr>
        <w:pStyle w:val="EndnoteText"/>
        <w:ind w:firstLine="720"/>
      </w:pPr>
      <w:r w:rsidRPr="00275790">
        <w:rPr>
          <w:rStyle w:val="EndnoteReference"/>
        </w:rPr>
        <w:endnoteRef/>
      </w:r>
      <w:r w:rsidRPr="00275790">
        <w:t xml:space="preserve"> </w:t>
      </w:r>
      <w:r w:rsidR="00A85AC9" w:rsidRPr="00A85AC9">
        <w:t xml:space="preserve">The doctrine of the Trinity is not an abstract theological construct but the framework through which Scripture reveals the identity, nature, and work of God. </w:t>
      </w:r>
      <w:r w:rsidR="00A85AC9">
        <w:t>P</w:t>
      </w:r>
      <w:r w:rsidR="00A85AC9" w:rsidRPr="00A85AC9">
        <w:t xml:space="preserve">assages such as Matthew 28:19, John 5:18, John 14:26, Acts 5:3–4, and 2 Corinthians 13:14 consistently </w:t>
      </w:r>
      <w:r w:rsidR="00F261C1">
        <w:t xml:space="preserve">demonstrate </w:t>
      </w:r>
      <w:r w:rsidR="00A85AC9" w:rsidRPr="00A85AC9">
        <w:t>that God’s very being is inherently triune</w:t>
      </w:r>
      <w:r w:rsidR="00F261C1">
        <w:t xml:space="preserve">. </w:t>
      </w:r>
      <w:r w:rsidR="00076434">
        <w:t>T</w:t>
      </w:r>
      <w:r w:rsidR="00076434" w:rsidRPr="00076434">
        <w:t>o deny the Trinity is to reject the God revealed in Scripture and, by consequence, the gospel itself.</w:t>
      </w:r>
    </w:p>
  </w:endnote>
  <w:endnote w:id="40">
    <w:p w14:paraId="41DAFC14" w14:textId="3E11AFF5" w:rsidR="00F94F0E" w:rsidRDefault="00F94F0E" w:rsidP="007D66C5">
      <w:pPr>
        <w:pStyle w:val="EndnoteText"/>
        <w:ind w:firstLine="720"/>
      </w:pPr>
      <w:r>
        <w:rPr>
          <w:rStyle w:val="EndnoteReference"/>
        </w:rPr>
        <w:endnoteRef/>
      </w:r>
      <w:r w:rsidRPr="00F94F0E">
        <w:rPr>
          <w:rStyle w:val="EndnoteReference"/>
        </w:rPr>
        <w:t xml:space="preserve"> </w:t>
      </w:r>
      <w:r w:rsidR="005166AE">
        <w:t xml:space="preserve">In verses like </w:t>
      </w:r>
      <w:r w:rsidR="005166AE" w:rsidRPr="005166AE">
        <w:t>John 10:30</w:t>
      </w:r>
      <w:r w:rsidR="005166AE">
        <w:t xml:space="preserve">, and </w:t>
      </w:r>
      <w:r w:rsidR="005166AE" w:rsidRPr="005166AE">
        <w:t>John 5:19</w:t>
      </w:r>
      <w:r w:rsidR="005166AE">
        <w:t xml:space="preserve"> Jesus emphasizes his oneness with the Father. </w:t>
      </w:r>
      <w:r w:rsidR="007D66C5">
        <w:t xml:space="preserve">Aquinas echoes this idea </w:t>
      </w:r>
      <w:r w:rsidR="007D66C5">
        <w:t xml:space="preserve">saying </w:t>
      </w:r>
      <w:r w:rsidR="007D66C5" w:rsidRPr="007D66C5">
        <w:t>“</w:t>
      </w:r>
      <w:r w:rsidR="007D66C5">
        <w:t>t</w:t>
      </w:r>
      <w:r w:rsidR="007D66C5" w:rsidRPr="007D66C5">
        <w:t>he persons are one in operation, yet distinct in origin.</w:t>
      </w:r>
      <w:r w:rsidR="007D66C5">
        <w:t xml:space="preserve">” </w:t>
      </w:r>
      <w:r w:rsidR="007D66C5" w:rsidRPr="007D66C5">
        <w:t xml:space="preserve">Thomas Aquinas, </w:t>
      </w:r>
      <w:r w:rsidR="007D66C5" w:rsidRPr="007D66C5">
        <w:rPr>
          <w:i/>
          <w:iCs/>
        </w:rPr>
        <w:t xml:space="preserve">Summa </w:t>
      </w:r>
      <w:r w:rsidR="007D66C5" w:rsidRPr="007D66C5">
        <w:rPr>
          <w:i/>
          <w:iCs/>
        </w:rPr>
        <w:t>Theologiae</w:t>
      </w:r>
      <w:r w:rsidR="007D66C5" w:rsidRPr="007D66C5">
        <w:t>, I.39–43</w:t>
      </w:r>
      <w:r w:rsidR="007D66C5">
        <w:t xml:space="preserve">. </w:t>
      </w:r>
    </w:p>
  </w:endnote>
  <w:endnote w:id="41">
    <w:p w14:paraId="1AC84085" w14:textId="4BF2839D" w:rsidR="009018B8" w:rsidRPr="009018B8" w:rsidRDefault="009018B8" w:rsidP="00B56B94">
      <w:pPr>
        <w:pStyle w:val="EndnoteText"/>
        <w:ind w:firstLine="720"/>
        <w:rPr>
          <w:rStyle w:val="EndnoteReference"/>
        </w:rPr>
      </w:pPr>
      <w:r>
        <w:rPr>
          <w:rStyle w:val="EndnoteReference"/>
        </w:rPr>
        <w:endnoteRef/>
      </w:r>
      <w:r w:rsidRPr="009018B8">
        <w:rPr>
          <w:rStyle w:val="EndnoteReference"/>
        </w:rPr>
        <w:t xml:space="preserve"> </w:t>
      </w:r>
      <w:r w:rsidR="000B3B73">
        <w:t xml:space="preserve">Tritheism </w:t>
      </w:r>
      <w:r w:rsidR="00D16A4D">
        <w:t>is the heresy that</w:t>
      </w:r>
      <w:r w:rsidR="00D16A4D" w:rsidRPr="00D16A4D">
        <w:t xml:space="preserve"> </w:t>
      </w:r>
      <w:r w:rsidR="00D16A4D">
        <w:t>views</w:t>
      </w:r>
      <w:r w:rsidR="00D16A4D" w:rsidRPr="00D16A4D">
        <w:t xml:space="preserve"> the Father, Son, and Holy Spirit are three separate gods, each with a distinct will. This view denies the unity of God’s essence and contradicts Scripture, which affirms one God acting with one will (Deut. 6:4; John 10:30; John 5:19). If the persons of the Trinity had separate wills, it would imply three independent beings, collapsing into polytheism. The early church rejected this error, particularly through the work of the Cappadocian Fathers, who emphasized that while the persons are distinct, they share one essence and act inseparably. See Thomas Aquinas, </w:t>
      </w:r>
      <w:r w:rsidR="00D16A4D" w:rsidRPr="00D16A4D">
        <w:rPr>
          <w:i/>
          <w:iCs/>
        </w:rPr>
        <w:t xml:space="preserve">Summa </w:t>
      </w:r>
      <w:r w:rsidR="00D16A4D" w:rsidRPr="00D16A4D">
        <w:rPr>
          <w:i/>
          <w:iCs/>
        </w:rPr>
        <w:t>Theologiae</w:t>
      </w:r>
      <w:r w:rsidR="00D16A4D" w:rsidRPr="00D16A4D">
        <w:t xml:space="preserve">, I.39.1; </w:t>
      </w:r>
      <w:r w:rsidR="00B56B94" w:rsidRPr="00B56B94">
        <w:t xml:space="preserve">Wayne Grudem, </w:t>
      </w:r>
      <w:r w:rsidR="00B56B94" w:rsidRPr="00B56B94">
        <w:rPr>
          <w:i/>
          <w:iCs/>
        </w:rPr>
        <w:t>Systematic Theology: An Introduction to Biblical Doctrine</w:t>
      </w:r>
      <w:r w:rsidR="00B56B94" w:rsidRPr="00B56B94">
        <w:t>, 2nd ed. (Grand Rapids: Zondervan Academic, 2020), 290–291.</w:t>
      </w:r>
    </w:p>
  </w:endnote>
  <w:endnote w:id="42">
    <w:p w14:paraId="6B8F4808" w14:textId="7BD80B23" w:rsidR="009018B8" w:rsidRDefault="009018B8" w:rsidP="00D60991">
      <w:pPr>
        <w:pStyle w:val="EndnoteText"/>
        <w:ind w:firstLine="720"/>
      </w:pPr>
      <w:r>
        <w:rPr>
          <w:rStyle w:val="EndnoteReference"/>
        </w:rPr>
        <w:endnoteRef/>
      </w:r>
      <w:r>
        <w:t xml:space="preserve"> </w:t>
      </w:r>
      <w:r w:rsidR="00FF3C49" w:rsidRPr="00FF3C49">
        <w:t xml:space="preserve">Modalism, also known as Sabellianism, is a heretical view that denies the Trinity by claiming God is a single person who appears in different modes—Father, Son, and Holy Spirit—at different times. It rejects the eternal distinction of persons in the Godhead, reducing them to </w:t>
      </w:r>
      <w:r w:rsidR="00FF3C49">
        <w:t>different</w:t>
      </w:r>
      <w:r w:rsidR="00FF3C49" w:rsidRPr="00FF3C49">
        <w:t xml:space="preserve"> manifestations. This view contradicts Scripture, which portrays the Father, Son, and Spirit as distinct and simultaneously active (Matthew 3:16–17; John 14:26; 2 Corinthians 13:14).</w:t>
      </w:r>
      <w:r w:rsidR="00FF3C49">
        <w:t xml:space="preserve"> </w:t>
      </w:r>
      <w:r w:rsidR="00FF3C49" w:rsidRPr="00FF3C49">
        <w:t xml:space="preserve">Historically, it was taught by </w:t>
      </w:r>
      <w:r w:rsidR="00FF3C49" w:rsidRPr="00FF3C49">
        <w:t xml:space="preserve">Sabellius in the 3rd century and refuted by Tertullian in </w:t>
      </w:r>
      <w:r w:rsidR="00FF3C49" w:rsidRPr="00FF3C49">
        <w:rPr>
          <w:i/>
          <w:iCs/>
        </w:rPr>
        <w:t>Adversus Praxean</w:t>
      </w:r>
      <w:r w:rsidR="00FF3C49" w:rsidRPr="00FF3C49">
        <w:t xml:space="preserve">, where he coined the formula </w:t>
      </w:r>
      <w:r w:rsidR="00FF3C49" w:rsidRPr="00FF3C49">
        <w:rPr>
          <w:i/>
          <w:iCs/>
        </w:rPr>
        <w:t>tres personae, una substantia</w:t>
      </w:r>
      <w:r w:rsidR="00FF3C49" w:rsidRPr="00FF3C49">
        <w:t xml:space="preserve"> (three persons, one substance). The Council of Nicaea (325 AD) affirmed the eternal coexistence of the divine persons, rejecting Modalism. Common analogies like water (ice, liquid, vapor) tend to promote modalistic errors and should be avoided. See Norman L. Geisler, “Modalism,” in </w:t>
      </w:r>
      <w:r w:rsidR="00FF3C49" w:rsidRPr="00FF3C49">
        <w:rPr>
          <w:i/>
          <w:iCs/>
        </w:rPr>
        <w:t>Baker Encyclopedia of Christian Apologetics</w:t>
      </w:r>
      <w:r w:rsidR="00FF3C49" w:rsidRPr="00FF3C49">
        <w:t xml:space="preserve"> (Grand Rapids: Baker, 1999), 492–93.</w:t>
      </w:r>
    </w:p>
  </w:endnote>
  <w:endnote w:id="43">
    <w:p w14:paraId="39E15F9F" w14:textId="279FC275" w:rsidR="00B007E4" w:rsidRPr="00B007E4" w:rsidRDefault="00B007E4" w:rsidP="00B007E4">
      <w:pPr>
        <w:pStyle w:val="EndnoteText"/>
        <w:ind w:firstLine="720"/>
        <w:rPr>
          <w:rStyle w:val="EndnoteReference"/>
        </w:rPr>
      </w:pPr>
      <w:r w:rsidRPr="00B007E4">
        <w:rPr>
          <w:rStyle w:val="EndnoteReference"/>
        </w:rPr>
        <w:endnoteRef/>
      </w:r>
      <w:r w:rsidRPr="00B007E4">
        <w:rPr>
          <w:rStyle w:val="EndnoteReference"/>
        </w:rPr>
        <w:t xml:space="preserve"> </w:t>
      </w:r>
      <w:r w:rsidR="00A25AB9">
        <w:t xml:space="preserve">Arianism </w:t>
      </w:r>
      <w:r w:rsidR="00434584" w:rsidRPr="00434584">
        <w:t>was a 4th-century heresy originating with Arius, a presbyter in Alexandria, who taught that the Son of God was a created being and not co-eternal with the Father. Arius claimed there was a time when the Son did not exist, making Him subordinate to the Father in essence. This contradict</w:t>
      </w:r>
      <w:r w:rsidR="00434584">
        <w:t>s</w:t>
      </w:r>
      <w:r w:rsidR="00434584" w:rsidRPr="00434584">
        <w:t xml:space="preserve"> the biblical teaching of Christ’s full deity</w:t>
      </w:r>
      <w:r w:rsidR="00434584">
        <w:t xml:space="preserve"> as mentioned in passages like </w:t>
      </w:r>
      <w:r w:rsidR="00434584" w:rsidRPr="00434584">
        <w:t>John 1:1</w:t>
      </w:r>
      <w:r w:rsidR="00434584">
        <w:t xml:space="preserve"> and</w:t>
      </w:r>
      <w:r w:rsidR="00434584" w:rsidRPr="00434584">
        <w:t xml:space="preserve"> Col</w:t>
      </w:r>
      <w:r w:rsidR="00434584">
        <w:t>ossians</w:t>
      </w:r>
      <w:r w:rsidR="00434584" w:rsidRPr="00434584">
        <w:t xml:space="preserve"> 2:9. Athanasius,</w:t>
      </w:r>
      <w:r w:rsidR="00434584">
        <w:t xml:space="preserve"> </w:t>
      </w:r>
      <w:r w:rsidR="00434584" w:rsidRPr="00434584">
        <w:t>became the chief defender of Trinitarian orthodoxy, insisting that the Son is eternally begotten, not made, and of the same essence (</w:t>
      </w:r>
      <w:r w:rsidR="00434584" w:rsidRPr="00751B83">
        <w:rPr>
          <w:i/>
          <w:iCs/>
        </w:rPr>
        <w:t>homoousios</w:t>
      </w:r>
      <w:r w:rsidR="00434584" w:rsidRPr="00434584">
        <w:t xml:space="preserve">) as the Father. His defense was instrumental in the Council of Nicaea (325 AD), where Arianism was condemned, and the Nicene Creed affirmed Christ’s full divinity. Justin S. Holcomb, </w:t>
      </w:r>
      <w:r w:rsidR="00434584" w:rsidRPr="009E5AB0">
        <w:rPr>
          <w:i/>
          <w:iCs/>
        </w:rPr>
        <w:t>Know the Heretics</w:t>
      </w:r>
      <w:r w:rsidR="00434584" w:rsidRPr="00434584">
        <w:t xml:space="preserve"> (Grand Rapids: Zondervan, 2014), 92–95; and Justin S. Holcomb</w:t>
      </w:r>
      <w:r w:rsidR="00434584" w:rsidRPr="009E5AB0">
        <w:rPr>
          <w:i/>
          <w:iCs/>
        </w:rPr>
        <w:t>, Know the Creeds and Councils</w:t>
      </w:r>
      <w:r w:rsidR="00434584" w:rsidRPr="00434584">
        <w:t xml:space="preserve"> (Grand Rapids: Zondervan, 2014), </w:t>
      </w:r>
      <w:r w:rsidR="00434584">
        <w:t xml:space="preserve">33-35, </w:t>
      </w:r>
      <w:r w:rsidR="00434584" w:rsidRPr="00434584">
        <w:t>63–65.</w:t>
      </w:r>
    </w:p>
  </w:endnote>
  <w:endnote w:id="44">
    <w:p w14:paraId="002774FC" w14:textId="55DAF7D9" w:rsidR="0070363B" w:rsidRPr="00967188" w:rsidRDefault="0070363B" w:rsidP="00967188">
      <w:pPr>
        <w:pStyle w:val="EndnoteText"/>
        <w:ind w:firstLine="720"/>
        <w:rPr>
          <w:rStyle w:val="EndnoteReference"/>
          <w:vertAlign w:val="baseline"/>
        </w:rPr>
      </w:pPr>
      <w:r>
        <w:rPr>
          <w:rStyle w:val="EndnoteReference"/>
        </w:rPr>
        <w:endnoteRef/>
      </w:r>
      <w:r w:rsidRPr="0070363B">
        <w:rPr>
          <w:rStyle w:val="EndnoteReference"/>
        </w:rPr>
        <w:t xml:space="preserve"> </w:t>
      </w:r>
      <w:r w:rsidR="00967188" w:rsidRPr="00967188">
        <w:t xml:space="preserve">The Nicene Creed’s use of </w:t>
      </w:r>
      <w:r w:rsidR="00967188" w:rsidRPr="00967188">
        <w:rPr>
          <w:i/>
          <w:iCs/>
        </w:rPr>
        <w:t>homoousios</w:t>
      </w:r>
      <w:r w:rsidR="00967188" w:rsidRPr="00967188">
        <w:t xml:space="preserve"> ("of the same essence") was crucial in affirming that the Son is fully and eternally God, not a created being. This single term safeguarded the full divinity of Christ against Arianism and preserved the biblical truth that salvation depends on the true God acting to redeem humanity. Without </w:t>
      </w:r>
      <w:r w:rsidR="00967188" w:rsidRPr="00967188">
        <w:rPr>
          <w:i/>
          <w:iCs/>
        </w:rPr>
        <w:t>homoousios</w:t>
      </w:r>
      <w:r w:rsidR="00967188" w:rsidRPr="00967188">
        <w:t>, Christianity would collapse into a lesser, creaturely view of Christ.</w:t>
      </w:r>
      <w:r w:rsidR="009E5AB0" w:rsidRPr="009E5AB0">
        <w:t xml:space="preserve"> </w:t>
      </w:r>
      <w:r w:rsidR="009E5AB0" w:rsidRPr="00434584">
        <w:t xml:space="preserve">Justin S. Holcomb, </w:t>
      </w:r>
      <w:r w:rsidR="009E5AB0" w:rsidRPr="009E5AB0">
        <w:rPr>
          <w:i/>
          <w:iCs/>
        </w:rPr>
        <w:t>Know the Creeds and Councils</w:t>
      </w:r>
      <w:r w:rsidR="009E5AB0" w:rsidRPr="00434584">
        <w:t xml:space="preserve"> (Grand Rapids: Zondervan, 2014), </w:t>
      </w:r>
      <w:r w:rsidR="00751B83">
        <w:t xml:space="preserve">35. </w:t>
      </w:r>
    </w:p>
  </w:endnote>
  <w:endnote w:id="45">
    <w:p w14:paraId="6E903014" w14:textId="79B082DF" w:rsidR="001F32BA" w:rsidRDefault="001F32BA" w:rsidP="001F32BA">
      <w:pPr>
        <w:pStyle w:val="EndnoteText"/>
        <w:ind w:firstLine="720"/>
      </w:pPr>
      <w:r>
        <w:rPr>
          <w:rStyle w:val="EndnoteReference"/>
        </w:rPr>
        <w:endnoteRef/>
      </w:r>
      <w:r>
        <w:t xml:space="preserve"> </w:t>
      </w:r>
      <w:r w:rsidRPr="001F32BA">
        <w:t>1 Corinthians 8:6</w:t>
      </w:r>
    </w:p>
  </w:endnote>
  <w:endnote w:id="46">
    <w:p w14:paraId="4386B4DE" w14:textId="1D42D64A" w:rsidR="005251C1" w:rsidRPr="00275790" w:rsidRDefault="005251C1" w:rsidP="00976E06">
      <w:pPr>
        <w:pStyle w:val="EndnoteText"/>
        <w:ind w:firstLine="720"/>
      </w:pPr>
      <w:r w:rsidRPr="00275790">
        <w:rPr>
          <w:rStyle w:val="EndnoteReference"/>
        </w:rPr>
        <w:endnoteRef/>
      </w:r>
      <w:r w:rsidRPr="00275790">
        <w:t xml:space="preserve"> </w:t>
      </w:r>
      <w:r w:rsidR="00976E06">
        <w:t xml:space="preserve">Psalm 90:2, 1 Timothy 6:15–16, Romans 11:36 all echo the </w:t>
      </w:r>
      <w:r w:rsidR="008E3B52">
        <w:t xml:space="preserve">eternal nature of God the Father.  </w:t>
      </w:r>
    </w:p>
  </w:endnote>
  <w:endnote w:id="47">
    <w:p w14:paraId="3A6F2B18" w14:textId="186783C2" w:rsidR="00D922FA" w:rsidRPr="00DD447E" w:rsidRDefault="00D922FA" w:rsidP="005E23E6">
      <w:pPr>
        <w:pStyle w:val="EndnoteText"/>
        <w:ind w:firstLine="720"/>
        <w:rPr>
          <w:color w:val="FF0000"/>
        </w:rPr>
      </w:pPr>
      <w:r w:rsidRPr="00275790">
        <w:rPr>
          <w:rStyle w:val="EndnoteReference"/>
        </w:rPr>
        <w:endnoteRef/>
      </w:r>
      <w:r w:rsidRPr="00275790">
        <w:t xml:space="preserve"> </w:t>
      </w:r>
      <w:r w:rsidRPr="005E23E6">
        <w:t>John 5:26</w:t>
      </w:r>
      <w:r w:rsidR="005E23E6" w:rsidRPr="005E23E6">
        <w:t>;</w:t>
      </w:r>
      <w:r w:rsidR="00DD447E" w:rsidRPr="005E23E6">
        <w:t xml:space="preserve"> John 17:5</w:t>
      </w:r>
      <w:r w:rsidR="005E23E6" w:rsidRPr="005E23E6">
        <w:t>;</w:t>
      </w:r>
      <w:r w:rsidR="00DD447E" w:rsidRPr="005E23E6">
        <w:t xml:space="preserve"> Galatians 4:4–5</w:t>
      </w:r>
      <w:r w:rsidR="005E23E6" w:rsidRPr="005E23E6">
        <w:t xml:space="preserve">. </w:t>
      </w:r>
    </w:p>
  </w:endnote>
  <w:endnote w:id="48">
    <w:p w14:paraId="6503716A" w14:textId="163198F5" w:rsidR="00D922FA" w:rsidRPr="00BE13CA" w:rsidRDefault="00D922FA" w:rsidP="00BE13CA">
      <w:pPr>
        <w:pStyle w:val="EndnoteText"/>
        <w:ind w:firstLine="720"/>
        <w:rPr>
          <w:color w:val="FF0000"/>
        </w:rPr>
      </w:pPr>
      <w:r w:rsidRPr="00BE13CA">
        <w:rPr>
          <w:rStyle w:val="EndnoteReference"/>
        </w:rPr>
        <w:endnoteRef/>
      </w:r>
      <w:r w:rsidRPr="00BE13CA">
        <w:t xml:space="preserve"> John 3:16; Acts 2:24</w:t>
      </w:r>
      <w:r w:rsidR="00BE13CA" w:rsidRPr="00BE13CA">
        <w:t xml:space="preserve">; Romans 8:1; Galatians 4:4–5. </w:t>
      </w:r>
    </w:p>
  </w:endnote>
  <w:endnote w:id="49">
    <w:p w14:paraId="74A22F0D" w14:textId="76035794" w:rsidR="00C43151" w:rsidRPr="00275790" w:rsidRDefault="00C43151" w:rsidP="00C43151">
      <w:pPr>
        <w:pStyle w:val="EndnoteText"/>
        <w:ind w:firstLine="720"/>
      </w:pPr>
      <w:r w:rsidRPr="00275790">
        <w:rPr>
          <w:rStyle w:val="EndnoteReference"/>
        </w:rPr>
        <w:endnoteRef/>
      </w:r>
      <w:r w:rsidRPr="00275790">
        <w:t xml:space="preserve"> </w:t>
      </w:r>
      <w:r w:rsidR="00010A84">
        <w:t>Matthew 6:9.</w:t>
      </w:r>
    </w:p>
  </w:endnote>
  <w:endnote w:id="50">
    <w:p w14:paraId="158D9EEF" w14:textId="30751F00" w:rsidR="000F2D5F" w:rsidRPr="00275790" w:rsidRDefault="000F2D5F" w:rsidP="000F2D5F">
      <w:pPr>
        <w:pStyle w:val="EndnoteText"/>
        <w:ind w:firstLine="720"/>
      </w:pPr>
      <w:r w:rsidRPr="00275790">
        <w:rPr>
          <w:rStyle w:val="EndnoteReference"/>
        </w:rPr>
        <w:endnoteRef/>
      </w:r>
      <w:r w:rsidRPr="00275790">
        <w:t xml:space="preserve"> John 10:29</w:t>
      </w:r>
      <w:r w:rsidR="00010A84">
        <w:t xml:space="preserve">. </w:t>
      </w:r>
    </w:p>
  </w:endnote>
  <w:endnote w:id="51">
    <w:p w14:paraId="781345CF" w14:textId="175FBB89" w:rsidR="00C43151" w:rsidRPr="00275790" w:rsidRDefault="00C43151" w:rsidP="00C43151">
      <w:pPr>
        <w:pStyle w:val="EndnoteText"/>
        <w:ind w:firstLine="720"/>
      </w:pPr>
      <w:r w:rsidRPr="00275790">
        <w:rPr>
          <w:rStyle w:val="EndnoteReference"/>
        </w:rPr>
        <w:endnoteRef/>
      </w:r>
      <w:r w:rsidRPr="00275790">
        <w:t xml:space="preserve"> John 1:1; </w:t>
      </w:r>
      <w:r w:rsidR="001C76FA" w:rsidRPr="00275790">
        <w:t>Co</w:t>
      </w:r>
      <w:r w:rsidR="001C76FA">
        <w:t xml:space="preserve">lossians </w:t>
      </w:r>
      <w:r w:rsidRPr="00275790">
        <w:t>2:9</w:t>
      </w:r>
      <w:r w:rsidR="001C76FA">
        <w:t xml:space="preserve"> speak to Jesus’s co</w:t>
      </w:r>
      <w:r w:rsidR="009F0719">
        <w:t xml:space="preserve">-eternal nature. He was not created, as Arianism would hold, rather the scriptures teach that he is also eternal in his being. </w:t>
      </w:r>
    </w:p>
  </w:endnote>
  <w:endnote w:id="52">
    <w:p w14:paraId="243D4DAA" w14:textId="79943681" w:rsidR="00D922FA" w:rsidRPr="00275790" w:rsidRDefault="00D922FA" w:rsidP="00D922FA">
      <w:pPr>
        <w:pStyle w:val="EndnoteText"/>
        <w:ind w:firstLine="720"/>
      </w:pPr>
      <w:r w:rsidRPr="00275790">
        <w:rPr>
          <w:rStyle w:val="EndnoteReference"/>
        </w:rPr>
        <w:endnoteRef/>
      </w:r>
      <w:r w:rsidRPr="00275790">
        <w:t xml:space="preserve"> </w:t>
      </w:r>
      <w:r w:rsidR="009F0719" w:rsidRPr="00275790">
        <w:t>Col</w:t>
      </w:r>
      <w:r w:rsidR="009F0719">
        <w:t>ossians</w:t>
      </w:r>
      <w:r w:rsidRPr="00275790">
        <w:t xml:space="preserve"> 1:15</w:t>
      </w:r>
      <w:r w:rsidR="009F0719">
        <w:t>;</w:t>
      </w:r>
      <w:r w:rsidRPr="00275790">
        <w:t xml:space="preserve"> Heb</w:t>
      </w:r>
      <w:r w:rsidR="009F0719">
        <w:t>rews</w:t>
      </w:r>
      <w:r w:rsidRPr="00275790">
        <w:t xml:space="preserve"> 1:3.</w:t>
      </w:r>
    </w:p>
  </w:endnote>
  <w:endnote w:id="53">
    <w:p w14:paraId="3258BB91" w14:textId="2E86E7EC" w:rsidR="00D922FA" w:rsidRPr="00275790" w:rsidRDefault="00D922FA" w:rsidP="00D922FA">
      <w:pPr>
        <w:pStyle w:val="EndnoteText"/>
        <w:ind w:firstLine="720"/>
      </w:pPr>
      <w:r w:rsidRPr="00275790">
        <w:rPr>
          <w:rStyle w:val="EndnoteReference"/>
        </w:rPr>
        <w:endnoteRef/>
      </w:r>
      <w:r w:rsidRPr="00275790">
        <w:t xml:space="preserve"> </w:t>
      </w:r>
      <w:r w:rsidR="009F0719" w:rsidRPr="00275790">
        <w:t>Col</w:t>
      </w:r>
      <w:r w:rsidR="009F0719">
        <w:t>ossians</w:t>
      </w:r>
      <w:r w:rsidRPr="00275790">
        <w:t xml:space="preserve"> 1:16-17.</w:t>
      </w:r>
    </w:p>
  </w:endnote>
  <w:endnote w:id="54">
    <w:p w14:paraId="3E05D7DE" w14:textId="587FC1C9" w:rsidR="009F70C9" w:rsidRDefault="009F70C9" w:rsidP="00423E8E">
      <w:pPr>
        <w:pStyle w:val="EndnoteText"/>
        <w:ind w:firstLine="720"/>
      </w:pPr>
      <w:r>
        <w:rPr>
          <w:rStyle w:val="EndnoteReference"/>
        </w:rPr>
        <w:endnoteRef/>
      </w:r>
      <w:r>
        <w:t xml:space="preserve"> </w:t>
      </w:r>
      <w:r w:rsidRPr="009F70C9">
        <w:t>John 1:14</w:t>
      </w:r>
      <w:r w:rsidR="001F7688">
        <w:t>. This</w:t>
      </w:r>
      <w:r>
        <w:t xml:space="preserve"> rejects the </w:t>
      </w:r>
      <w:r w:rsidR="001F7688">
        <w:t>heresy</w:t>
      </w:r>
      <w:r>
        <w:t xml:space="preserve"> of </w:t>
      </w:r>
      <w:r w:rsidR="001F7688">
        <w:t>Docetism</w:t>
      </w:r>
      <w:r w:rsidR="0064758F">
        <w:t xml:space="preserve"> – the heresy that taught that Jesus only appeared to have a body, and didn’t actually take on human flesh. </w:t>
      </w:r>
      <w:r w:rsidR="00423E8E" w:rsidRPr="00423E8E">
        <w:rPr>
          <w:i/>
          <w:iCs/>
        </w:rPr>
        <w:t>Council of Chalcedon</w:t>
      </w:r>
      <w:r w:rsidR="00423E8E" w:rsidRPr="00423E8E">
        <w:t xml:space="preserve"> (451 AD) </w:t>
      </w:r>
      <w:r w:rsidR="0064758F">
        <w:t xml:space="preserve">rejected this heresy and </w:t>
      </w:r>
      <w:r w:rsidR="00423E8E" w:rsidRPr="00423E8E">
        <w:t>affirmed that Christ is "truly God and truly man" and took on a complete human nature.</w:t>
      </w:r>
      <w:r w:rsidR="00423E8E">
        <w:t xml:space="preserve"> </w:t>
      </w:r>
      <w:r w:rsidR="0064758F" w:rsidRPr="00434584">
        <w:t xml:space="preserve">Justin S. Holcomb, </w:t>
      </w:r>
      <w:r w:rsidR="0064758F" w:rsidRPr="009E5AB0">
        <w:rPr>
          <w:i/>
          <w:iCs/>
        </w:rPr>
        <w:t>Know the Creeds and Councils</w:t>
      </w:r>
      <w:r w:rsidR="0064758F" w:rsidRPr="00434584">
        <w:t xml:space="preserve"> (Grand Rapids: Zondervan, 2014), </w:t>
      </w:r>
      <w:r w:rsidR="0064758F">
        <w:t>56-57.</w:t>
      </w:r>
    </w:p>
  </w:endnote>
  <w:endnote w:id="55">
    <w:p w14:paraId="0863C37A" w14:textId="4CEA2713" w:rsidR="003431B9" w:rsidRDefault="003431B9" w:rsidP="003431B9">
      <w:pPr>
        <w:pStyle w:val="EndnoteText"/>
        <w:ind w:firstLine="720"/>
      </w:pPr>
      <w:r>
        <w:rPr>
          <w:rStyle w:val="EndnoteReference"/>
        </w:rPr>
        <w:endnoteRef/>
      </w:r>
      <w:r>
        <w:t xml:space="preserve"> </w:t>
      </w:r>
      <w:r w:rsidR="00354EAE" w:rsidRPr="00354EAE">
        <w:t>Matthew 1:22–23</w:t>
      </w:r>
      <w:r w:rsidR="00354EAE">
        <w:t xml:space="preserve">, </w:t>
      </w:r>
      <w:r w:rsidR="00354EAE" w:rsidRPr="00354EAE">
        <w:t>fulfilling Isaiah 7:14.</w:t>
      </w:r>
    </w:p>
  </w:endnote>
  <w:endnote w:id="56">
    <w:p w14:paraId="675A528A" w14:textId="36753E4D" w:rsidR="00D922FA" w:rsidRPr="002662A1" w:rsidRDefault="00D922FA" w:rsidP="008F3081">
      <w:pPr>
        <w:pStyle w:val="EndnoteText"/>
        <w:ind w:firstLine="720"/>
        <w:rPr>
          <w:i/>
          <w:iCs/>
          <w:color w:val="FF0000"/>
        </w:rPr>
      </w:pPr>
      <w:r w:rsidRPr="00275790">
        <w:rPr>
          <w:rStyle w:val="EndnoteReference"/>
        </w:rPr>
        <w:endnoteRef/>
      </w:r>
      <w:r w:rsidRPr="00275790">
        <w:t xml:space="preserve"> </w:t>
      </w:r>
      <w:r w:rsidR="008F3081" w:rsidRPr="008F3081">
        <w:t>The doctrine of the hypostatic union refers to the union of Christ’s two complete natures</w:t>
      </w:r>
      <w:r w:rsidR="008F3081">
        <w:t xml:space="preserve">, </w:t>
      </w:r>
      <w:r w:rsidR="008F3081" w:rsidRPr="008F3081">
        <w:t>divine and human</w:t>
      </w:r>
      <w:r w:rsidR="008F3081">
        <w:t xml:space="preserve">, </w:t>
      </w:r>
      <w:r w:rsidR="008F3081" w:rsidRPr="008F3081">
        <w:t>in one person (hypostasis). This doctrine was officially articulated at the Council of Chalcedon (451 A</w:t>
      </w:r>
      <w:r w:rsidR="008F3081">
        <w:t>D) and is fundamental to the doctrine of Christ and the atonement</w:t>
      </w:r>
      <w:r w:rsidR="00AC3052">
        <w:t xml:space="preserve">. This argument is articulate well by both </w:t>
      </w:r>
      <w:r w:rsidR="00DB3A5A">
        <w:t xml:space="preserve">Athanasius in </w:t>
      </w:r>
      <w:r w:rsidR="00BB7477">
        <w:rPr>
          <w:i/>
          <w:iCs/>
        </w:rPr>
        <w:t xml:space="preserve">On the Incarnation </w:t>
      </w:r>
      <w:r w:rsidR="00BB7477">
        <w:t>and later</w:t>
      </w:r>
      <w:r w:rsidR="008F3081">
        <w:t xml:space="preserve"> in </w:t>
      </w:r>
      <w:r w:rsidR="002662A1">
        <w:t xml:space="preserve">Anslem’s </w:t>
      </w:r>
      <w:r w:rsidR="002662A1">
        <w:rPr>
          <w:i/>
          <w:iCs/>
        </w:rPr>
        <w:t>Cur De Homo.</w:t>
      </w:r>
    </w:p>
  </w:endnote>
  <w:endnote w:id="57">
    <w:p w14:paraId="1896F61C" w14:textId="23C18B6B" w:rsidR="000F2D5F" w:rsidRPr="00275790" w:rsidRDefault="000F2D5F" w:rsidP="000F2D5F">
      <w:pPr>
        <w:pStyle w:val="EndnoteText"/>
        <w:ind w:firstLine="720"/>
      </w:pPr>
      <w:r w:rsidRPr="00275790">
        <w:rPr>
          <w:rStyle w:val="EndnoteReference"/>
        </w:rPr>
        <w:endnoteRef/>
      </w:r>
      <w:r w:rsidRPr="00275790">
        <w:t xml:space="preserve"> John 1:1-3.</w:t>
      </w:r>
    </w:p>
  </w:endnote>
  <w:endnote w:id="58">
    <w:p w14:paraId="0CFA86CC" w14:textId="5DA12E30" w:rsidR="000F2D5F" w:rsidRPr="00275790" w:rsidRDefault="000F2D5F" w:rsidP="006C7B2A">
      <w:pPr>
        <w:pStyle w:val="EndnoteText"/>
        <w:ind w:firstLine="720"/>
      </w:pPr>
      <w:r w:rsidRPr="00275790">
        <w:rPr>
          <w:rStyle w:val="EndnoteReference"/>
        </w:rPr>
        <w:endnoteRef/>
      </w:r>
      <w:r w:rsidRPr="00275790">
        <w:t xml:space="preserve"> </w:t>
      </w:r>
      <w:r w:rsidR="006C7B2A" w:rsidRPr="00275790">
        <w:t xml:space="preserve">1 Pet 3:18; Rom 3:24-25. </w:t>
      </w:r>
    </w:p>
  </w:endnote>
  <w:endnote w:id="59">
    <w:p w14:paraId="16AF9321" w14:textId="6290A541" w:rsidR="00B3043D" w:rsidRPr="00275790" w:rsidRDefault="00B3043D" w:rsidP="00B3043D">
      <w:pPr>
        <w:pStyle w:val="EndnoteText"/>
        <w:ind w:firstLine="720"/>
      </w:pPr>
      <w:r w:rsidRPr="00275790">
        <w:rPr>
          <w:rStyle w:val="EndnoteReference"/>
        </w:rPr>
        <w:endnoteRef/>
      </w:r>
      <w:r w:rsidRPr="00275790">
        <w:t xml:space="preserve"> </w:t>
      </w:r>
      <w:r w:rsidR="007202CF" w:rsidRPr="00275790">
        <w:t>Rom</w:t>
      </w:r>
      <w:r w:rsidR="00BB7477">
        <w:t>ans</w:t>
      </w:r>
      <w:r w:rsidR="007202CF" w:rsidRPr="00275790">
        <w:t xml:space="preserve"> 8:34; Heb</w:t>
      </w:r>
      <w:r w:rsidR="00BB7477">
        <w:t>rews</w:t>
      </w:r>
      <w:r w:rsidR="007202CF" w:rsidRPr="00275790">
        <w:t xml:space="preserve"> 7:2</w:t>
      </w:r>
      <w:r w:rsidR="00BB7477">
        <w:t>5.</w:t>
      </w:r>
      <w:r w:rsidR="007202CF" w:rsidRPr="00275790">
        <w:t xml:space="preserve"> </w:t>
      </w:r>
    </w:p>
  </w:endnote>
  <w:endnote w:id="60">
    <w:p w14:paraId="2187CF4A" w14:textId="679E5BBD" w:rsidR="006C7B2A" w:rsidRPr="00275790" w:rsidRDefault="006C7B2A" w:rsidP="006C7B2A">
      <w:pPr>
        <w:pStyle w:val="EndnoteText"/>
        <w:ind w:firstLine="720"/>
      </w:pPr>
      <w:r w:rsidRPr="00275790">
        <w:rPr>
          <w:rStyle w:val="EndnoteReference"/>
        </w:rPr>
        <w:endnoteRef/>
      </w:r>
      <w:r w:rsidRPr="00275790">
        <w:t xml:space="preserve"> John 14:26; 16:8-11, 16:13.</w:t>
      </w:r>
    </w:p>
  </w:endnote>
  <w:endnote w:id="61">
    <w:p w14:paraId="2D579515" w14:textId="11C60864" w:rsidR="006C7B2A" w:rsidRPr="00275790" w:rsidRDefault="006C7B2A" w:rsidP="006C7B2A">
      <w:pPr>
        <w:pStyle w:val="EndnoteText"/>
        <w:ind w:firstLine="720"/>
      </w:pPr>
      <w:r w:rsidRPr="00275790">
        <w:rPr>
          <w:rStyle w:val="EndnoteReference"/>
        </w:rPr>
        <w:endnoteRef/>
      </w:r>
      <w:r w:rsidRPr="00275790">
        <w:t xml:space="preserve"> Eph</w:t>
      </w:r>
      <w:r w:rsidR="00D12CBD">
        <w:t>esians</w:t>
      </w:r>
      <w:r w:rsidRPr="00275790">
        <w:t xml:space="preserve"> 1:14; 2 Cor</w:t>
      </w:r>
      <w:r w:rsidR="00D12CBD">
        <w:t>inthians</w:t>
      </w:r>
      <w:r w:rsidRPr="00275790">
        <w:t xml:space="preserve"> 1:22.</w:t>
      </w:r>
    </w:p>
  </w:endnote>
  <w:endnote w:id="62">
    <w:p w14:paraId="6A118384" w14:textId="1BFF73C4" w:rsidR="006C7B2A" w:rsidRPr="00275790" w:rsidRDefault="006C7B2A" w:rsidP="006C7B2A">
      <w:pPr>
        <w:pStyle w:val="EndnoteText"/>
        <w:ind w:firstLine="720"/>
      </w:pPr>
      <w:r w:rsidRPr="00275790">
        <w:rPr>
          <w:rStyle w:val="EndnoteReference"/>
        </w:rPr>
        <w:endnoteRef/>
      </w:r>
      <w:r w:rsidRPr="00275790">
        <w:t xml:space="preserve"> Rom</w:t>
      </w:r>
      <w:r w:rsidR="00D12CBD">
        <w:t>ans</w:t>
      </w:r>
      <w:r w:rsidRPr="00275790">
        <w:t xml:space="preserve"> 8:13; 2 Cor</w:t>
      </w:r>
      <w:r w:rsidR="00D12CBD">
        <w:t>inthians</w:t>
      </w:r>
      <w:r w:rsidRPr="00275790">
        <w:t xml:space="preserve"> 3:18.</w:t>
      </w:r>
    </w:p>
  </w:endnote>
  <w:endnote w:id="63">
    <w:p w14:paraId="486198BE" w14:textId="2FA7165F" w:rsidR="006C7B2A" w:rsidRPr="00275790" w:rsidRDefault="006C7B2A" w:rsidP="006C7B2A">
      <w:pPr>
        <w:pStyle w:val="EndnoteText"/>
        <w:ind w:firstLine="720"/>
      </w:pPr>
      <w:r w:rsidRPr="00275790">
        <w:rPr>
          <w:rStyle w:val="EndnoteReference"/>
        </w:rPr>
        <w:endnoteRef/>
      </w:r>
      <w:r w:rsidRPr="00275790">
        <w:t xml:space="preserve"> Acts 5:3-4.</w:t>
      </w:r>
    </w:p>
  </w:endnote>
  <w:endnote w:id="64">
    <w:p w14:paraId="2B081029" w14:textId="69962C66" w:rsidR="00D10C9F" w:rsidRDefault="00D10C9F" w:rsidP="00D10C9F">
      <w:pPr>
        <w:pStyle w:val="EndnoteText"/>
        <w:ind w:firstLine="720"/>
      </w:pPr>
      <w:r>
        <w:rPr>
          <w:rStyle w:val="EndnoteReference"/>
        </w:rPr>
        <w:endnoteRef/>
      </w:r>
      <w:r>
        <w:t xml:space="preserve"> </w:t>
      </w:r>
      <w:r w:rsidRPr="00D10C9F">
        <w:t>John 14:26; John 16:7; Acts 2:33</w:t>
      </w:r>
    </w:p>
  </w:endnote>
  <w:endnote w:id="65">
    <w:p w14:paraId="43404D86" w14:textId="77777777" w:rsidR="00F20858" w:rsidRPr="00275790" w:rsidRDefault="00F20858" w:rsidP="00F20858">
      <w:pPr>
        <w:pStyle w:val="EndnoteText"/>
        <w:ind w:firstLine="720"/>
      </w:pPr>
      <w:r w:rsidRPr="00275790">
        <w:rPr>
          <w:rStyle w:val="EndnoteReference"/>
        </w:rPr>
        <w:endnoteRef/>
      </w:r>
      <w:r w:rsidRPr="00275790">
        <w:t xml:space="preserve"> Colossians 1:16 states of Christ that all things were created through him. There is nothing that was made that was not made by the Triune God. He is the only uncreated being. </w:t>
      </w:r>
    </w:p>
  </w:endnote>
  <w:endnote w:id="66">
    <w:p w14:paraId="14EAD504" w14:textId="77777777" w:rsidR="00F20858" w:rsidRPr="00275790" w:rsidRDefault="00F20858" w:rsidP="00F20858">
      <w:pPr>
        <w:pStyle w:val="EndnoteText"/>
        <w:ind w:firstLine="720"/>
      </w:pPr>
      <w:r w:rsidRPr="00275790">
        <w:rPr>
          <w:rStyle w:val="EndnoteReference"/>
        </w:rPr>
        <w:endnoteRef/>
      </w:r>
      <w:r w:rsidRPr="00275790">
        <w:t xml:space="preserve"> Genesis 1:1</w:t>
      </w:r>
    </w:p>
  </w:endnote>
  <w:endnote w:id="67">
    <w:p w14:paraId="0FFAAAEF" w14:textId="77777777" w:rsidR="00F20858" w:rsidRPr="00275790" w:rsidRDefault="00F20858" w:rsidP="00F20858">
      <w:pPr>
        <w:pStyle w:val="EndnoteText"/>
        <w:ind w:firstLine="720"/>
      </w:pPr>
      <w:r w:rsidRPr="00275790">
        <w:rPr>
          <w:rStyle w:val="EndnoteReference"/>
        </w:rPr>
        <w:endnoteRef/>
      </w:r>
      <w:r w:rsidRPr="00275790">
        <w:t xml:space="preserve"> Job 38:4-7 describes the angels singing and shouting for joy when the earth was created. It is unclear how much time passed between the creation of the angels and the creation of the earth. It could have </w:t>
      </w:r>
      <w:r w:rsidRPr="00275790">
        <w:t xml:space="preserve">be moments, days, or eons after. </w:t>
      </w:r>
    </w:p>
  </w:endnote>
  <w:endnote w:id="68">
    <w:p w14:paraId="1E7C5A4F" w14:textId="77777777" w:rsidR="00F20858" w:rsidRPr="00275790" w:rsidRDefault="00F20858" w:rsidP="00F20858">
      <w:pPr>
        <w:pStyle w:val="EndnoteText"/>
        <w:ind w:firstLine="720"/>
      </w:pPr>
      <w:r w:rsidRPr="00275790">
        <w:rPr>
          <w:rStyle w:val="EndnoteReference"/>
        </w:rPr>
        <w:endnoteRef/>
      </w:r>
      <w:r w:rsidRPr="00275790">
        <w:t xml:space="preserve"> Job 1:6, Chronicles-1 21:1, Zechariah 3:1-2, Matthew 16:23, Acts 5:3, 1 Corinthians 7:5, Revelations 20:2, Revelations 12:9, Revelations 20:7</w:t>
      </w:r>
    </w:p>
  </w:endnote>
  <w:endnote w:id="69">
    <w:p w14:paraId="23A1471E" w14:textId="77777777" w:rsidR="00F20858" w:rsidRPr="00275790" w:rsidRDefault="00F20858" w:rsidP="00F20858">
      <w:pPr>
        <w:pStyle w:val="EndnoteText"/>
        <w:ind w:firstLine="720"/>
      </w:pPr>
      <w:r w:rsidRPr="00275790">
        <w:rPr>
          <w:rStyle w:val="EndnoteReference"/>
        </w:rPr>
        <w:endnoteRef/>
      </w:r>
      <w:r w:rsidRPr="00275790">
        <w:t xml:space="preserve"> Luke 10:18 mentioned Satan’s fall from heaven most clearly. Isaiah 14:12–14 and Ezekiel 28:12–18, although addressed to ancient Mesopotamian kings, are believed to contain allusions to the fall of Satan as well. </w:t>
      </w:r>
    </w:p>
  </w:endnote>
  <w:endnote w:id="70">
    <w:p w14:paraId="7D320922" w14:textId="77777777" w:rsidR="00F20858" w:rsidRPr="00275790" w:rsidRDefault="00F20858" w:rsidP="00F20858">
      <w:pPr>
        <w:pStyle w:val="EndnoteText"/>
        <w:ind w:firstLine="720"/>
      </w:pPr>
      <w:r w:rsidRPr="00275790">
        <w:rPr>
          <w:rStyle w:val="EndnoteReference"/>
        </w:rPr>
        <w:endnoteRef/>
      </w:r>
      <w:r w:rsidRPr="00275790">
        <w:t xml:space="preserve"> Revelation 12:7–12 describes the dragon sweeping a third of the stars out of heaven with his tail. This has been interpreted as the fall of 1/3rd of the angels from heaven in Satan’s rebellion. </w:t>
      </w:r>
    </w:p>
  </w:endnote>
  <w:endnote w:id="71">
    <w:p w14:paraId="0395693F" w14:textId="77777777" w:rsidR="00F20858" w:rsidRPr="00275790" w:rsidRDefault="00F20858" w:rsidP="00F20858">
      <w:pPr>
        <w:pStyle w:val="EndnoteText"/>
        <w:ind w:firstLine="720"/>
      </w:pPr>
      <w:r w:rsidRPr="00275790">
        <w:rPr>
          <w:rStyle w:val="EndnoteReference"/>
        </w:rPr>
        <w:endnoteRef/>
      </w:r>
      <w:r w:rsidRPr="00275790">
        <w:t xml:space="preserve"> The Gospels describe many </w:t>
      </w:r>
      <w:r w:rsidRPr="00275790">
        <w:t xml:space="preserve">instance of demonic activity on the earth, mainly possession, see Matthew 10:1 and Matthew 8:16 for example. 1 Peter 5:8 describes Satan as a lion looking for someone to devour. </w:t>
      </w:r>
    </w:p>
  </w:endnote>
  <w:endnote w:id="72">
    <w:p w14:paraId="15F34E29" w14:textId="77777777" w:rsidR="00F20858" w:rsidRPr="00275790" w:rsidRDefault="00F20858" w:rsidP="00F20858">
      <w:pPr>
        <w:pStyle w:val="EndnoteText"/>
        <w:ind w:firstLine="720"/>
      </w:pPr>
      <w:r w:rsidRPr="00275790">
        <w:rPr>
          <w:rStyle w:val="EndnoteReference"/>
        </w:rPr>
        <w:endnoteRef/>
      </w:r>
      <w:r w:rsidRPr="00275790">
        <w:t xml:space="preserve"> 1 Peter 3:19, 2 Peter 2:4, and Jude 6 reference a subset of fallen angels who are held in chains until the final judgement. These passages also mentioned the flood narrative and/or sexual immortality. This has </w:t>
      </w:r>
      <w:r w:rsidRPr="00275790">
        <w:t xml:space="preserve">lead many to believe, including myself, that the “sons of God” described in Genesis 6 are angels who commited sexual immortality with human women. For this act they were punished by God and are now held in this holding place until the day of judgement. </w:t>
      </w:r>
    </w:p>
  </w:endnote>
  <w:endnote w:id="73">
    <w:p w14:paraId="320A3E2E" w14:textId="77777777" w:rsidR="00F20858" w:rsidRPr="00275790" w:rsidRDefault="00F20858" w:rsidP="00F20858">
      <w:pPr>
        <w:pStyle w:val="EndnoteText"/>
        <w:ind w:firstLine="720"/>
      </w:pPr>
      <w:r w:rsidRPr="00275790">
        <w:rPr>
          <w:rStyle w:val="EndnoteReference"/>
        </w:rPr>
        <w:endnoteRef/>
      </w:r>
      <w:r w:rsidRPr="00275790">
        <w:t xml:space="preserve"> Deuteronomy 32:43, Hebrews 1:14</w:t>
      </w:r>
    </w:p>
  </w:endnote>
  <w:endnote w:id="74">
    <w:p w14:paraId="4E0048E5" w14:textId="77777777" w:rsidR="00F20858" w:rsidRPr="00275790" w:rsidRDefault="00F20858" w:rsidP="00F20858">
      <w:pPr>
        <w:pStyle w:val="EndnoteText"/>
        <w:ind w:firstLine="720"/>
      </w:pPr>
      <w:r w:rsidRPr="00275790">
        <w:rPr>
          <w:rStyle w:val="EndnoteReference"/>
        </w:rPr>
        <w:endnoteRef/>
      </w:r>
      <w:r w:rsidRPr="00275790">
        <w:t xml:space="preserve"> Genesis 1 describes a 6 day </w:t>
      </w:r>
      <w:r w:rsidRPr="00275790">
        <w:t xml:space="preserve">creation, and reiterates the phrase “it was good”. While many theories for the origin and age of the earth exist, both in the secular and Christian sphere, I hold to the literal view of a 6 day creation. There seems to be nothing in the Biblical narrative that supports any other view. I support a young earth creationist view, but do allow room for others to hold an old earth creationist view. However, any nonliteral interpretation of the events in Genesis chapters 1-11seem to jeopardize much of the theology that orthodox Christianity is built upon such as the </w:t>
      </w:r>
      <w:r w:rsidRPr="00275790">
        <w:rPr>
          <w:i/>
        </w:rPr>
        <w:t>Imago Dei</w:t>
      </w:r>
      <w:r w:rsidRPr="00275790">
        <w:t xml:space="preserve">, the transmission of sin through Adam and its removal through Christ (Genesis 3 and its relation to Romans 5), and the eventual judgement of the wicked (the judgement of the flood paralleling the final judgement to come at the end of days). </w:t>
      </w:r>
    </w:p>
  </w:endnote>
  <w:endnote w:id="75">
    <w:p w14:paraId="7BF95F64" w14:textId="77777777" w:rsidR="00F20858" w:rsidRPr="00275790" w:rsidRDefault="00F20858" w:rsidP="00F20858">
      <w:pPr>
        <w:pStyle w:val="EndnoteText"/>
        <w:ind w:firstLine="720"/>
      </w:pPr>
      <w:r w:rsidRPr="00275790">
        <w:rPr>
          <w:rStyle w:val="EndnoteReference"/>
        </w:rPr>
        <w:endnoteRef/>
      </w:r>
      <w:r w:rsidRPr="00275790">
        <w:t xml:space="preserve"> Genesis 1:26. God created humans “in his image” </w:t>
      </w:r>
    </w:p>
  </w:endnote>
  <w:endnote w:id="76">
    <w:p w14:paraId="28CD763E" w14:textId="77777777" w:rsidR="00F20858" w:rsidRPr="00275790" w:rsidRDefault="00F20858" w:rsidP="00F20858">
      <w:pPr>
        <w:pStyle w:val="EndnoteText"/>
        <w:ind w:firstLine="720"/>
      </w:pPr>
      <w:r w:rsidRPr="00275790">
        <w:rPr>
          <w:rStyle w:val="EndnoteReference"/>
        </w:rPr>
        <w:endnoteRef/>
      </w:r>
      <w:r w:rsidRPr="00275790">
        <w:t xml:space="preserve"> The concept of </w:t>
      </w:r>
      <w:r w:rsidRPr="00275790">
        <w:rPr>
          <w:i/>
        </w:rPr>
        <w:t>Imago Dei</w:t>
      </w:r>
      <w:r w:rsidRPr="00275790">
        <w:t xml:space="preserve"> has been interpreted many ways. Some have posited that being made in the image of God refers to humanity’s intelligence or ability to reason. Some think it means that we resemble God in that we are part Spirit/soul along with a body. However, the term “Image” as it is primarily used in the Old Testament is in reference to kings or idols in the Ancient Near East. The term describes people, images, or statues that represented or embodied a particular deity on the earth (Pharaoh being the embodiment of the sun god Ra, for example). I think it is most helpful to understand the phrase “in his image” in this sense. What it means to be made “in the image of God” is that we function as God’s representatives here on earth. This is probably the most generally accepted way to understand the Imago Dei. As representatives, humans are given a portion of his authority to rule on his behalf over creation and tasked with partnering with God to fill, cultivate and subdue the earth. </w:t>
      </w:r>
    </w:p>
  </w:endnote>
  <w:endnote w:id="77">
    <w:p w14:paraId="6D3DE630" w14:textId="77777777" w:rsidR="00F20858" w:rsidRPr="00275790" w:rsidRDefault="00F20858" w:rsidP="00F20858">
      <w:pPr>
        <w:pStyle w:val="EndnoteText"/>
        <w:ind w:firstLine="720"/>
      </w:pPr>
      <w:r w:rsidRPr="00275790">
        <w:rPr>
          <w:rStyle w:val="EndnoteReference"/>
        </w:rPr>
        <w:endnoteRef/>
      </w:r>
      <w:r w:rsidRPr="00275790">
        <w:t xml:space="preserve"> Gen 2:7. There has arisen much debate on what makes up a human. Most theologians hold to an integrated dichotomy, which states that humans are both a body and soul. We cannot separate these two, except for the brief period where Christians wait for a bodily resurrection after death. See </w:t>
      </w:r>
      <w:r w:rsidRPr="00275790">
        <w:t xml:space="preserve">Holsteen and Svigel, </w:t>
      </w:r>
      <w:r w:rsidRPr="00275790">
        <w:rPr>
          <w:i/>
        </w:rPr>
        <w:t>Exploring Christian Theology</w:t>
      </w:r>
      <w:r w:rsidRPr="00275790">
        <w:t xml:space="preserve"> vol 2, 35</w:t>
      </w:r>
    </w:p>
  </w:endnote>
  <w:endnote w:id="78">
    <w:p w14:paraId="003A8A28" w14:textId="77777777" w:rsidR="00F20858" w:rsidRPr="00275790" w:rsidRDefault="00F20858" w:rsidP="00F20858">
      <w:pPr>
        <w:pStyle w:val="EndnoteText"/>
        <w:ind w:firstLine="720"/>
      </w:pPr>
      <w:r w:rsidRPr="00275790">
        <w:rPr>
          <w:rStyle w:val="EndnoteReference"/>
        </w:rPr>
        <w:endnoteRef/>
      </w:r>
      <w:r w:rsidRPr="00275790">
        <w:t xml:space="preserve"> Genesis 1:27</w:t>
      </w:r>
    </w:p>
  </w:endnote>
  <w:endnote w:id="79">
    <w:p w14:paraId="60D2E2FE" w14:textId="77777777" w:rsidR="00F20858" w:rsidRPr="00275790" w:rsidRDefault="00F20858" w:rsidP="00F20858">
      <w:pPr>
        <w:pStyle w:val="EndnoteText"/>
        <w:ind w:firstLine="720"/>
      </w:pPr>
      <w:r w:rsidRPr="00275790">
        <w:rPr>
          <w:rStyle w:val="EndnoteReference"/>
        </w:rPr>
        <w:endnoteRef/>
      </w:r>
      <w:r w:rsidRPr="00275790">
        <w:t xml:space="preserve"> Genesis 2:18 God </w:t>
      </w:r>
      <w:r w:rsidRPr="00275790">
        <w:t xml:space="preserve">says “it is not good for man to be alone”. Humans are created with the need for fellowship with God, and for fellowship with one another. This is the only thing in Genesis 1 and 2 that was not good. </w:t>
      </w:r>
    </w:p>
  </w:endnote>
  <w:endnote w:id="80">
    <w:p w14:paraId="155B088A" w14:textId="77777777" w:rsidR="00F20858" w:rsidRPr="00275790" w:rsidRDefault="00F20858" w:rsidP="00F20858">
      <w:pPr>
        <w:pStyle w:val="EndnoteText"/>
        <w:ind w:firstLine="720"/>
      </w:pPr>
      <w:r w:rsidRPr="00275790">
        <w:rPr>
          <w:rStyle w:val="EndnoteReference"/>
        </w:rPr>
        <w:endnoteRef/>
      </w:r>
      <w:r w:rsidRPr="00275790">
        <w:t xml:space="preserve"> Genesis 2:24. This passage is the first record of the covenant of marriage. Later passages in the Scriptures will put clear stipulations around marriage. It is clearly intended to be for one man and one </w:t>
      </w:r>
      <w:r w:rsidRPr="00275790">
        <w:t xml:space="preserve">women. </w:t>
      </w:r>
    </w:p>
  </w:endnote>
  <w:endnote w:id="81">
    <w:p w14:paraId="606344F6" w14:textId="77777777" w:rsidR="00F20858" w:rsidRPr="00275790" w:rsidRDefault="00F20858" w:rsidP="00F20858">
      <w:pPr>
        <w:pStyle w:val="EndnoteText"/>
        <w:ind w:firstLine="720"/>
      </w:pPr>
      <w:r w:rsidRPr="00275790">
        <w:rPr>
          <w:rStyle w:val="EndnoteReference"/>
        </w:rPr>
        <w:endnoteRef/>
      </w:r>
      <w:r w:rsidRPr="00275790">
        <w:t xml:space="preserve"> Humanity was created with the ability to sin, but not the proclivity to it. God does not create evil, yet he does give his creation the choice to choose evil instead of good. He however cannot be blamed for the sin of humanity. Calvin writes that “man preceded spotless from God’s hand; </w:t>
      </w:r>
      <w:r w:rsidRPr="00275790">
        <w:t xml:space="preserve">therefore he may not shift the blame for his sins to the creator”, Calvin, </w:t>
      </w:r>
      <w:r w:rsidRPr="00275790">
        <w:rPr>
          <w:i/>
        </w:rPr>
        <w:t>Institutes</w:t>
      </w:r>
      <w:r w:rsidRPr="00275790">
        <w:t>, Book I, xv, 1.</w:t>
      </w:r>
    </w:p>
  </w:endnote>
  <w:endnote w:id="82">
    <w:p w14:paraId="5B597F5C" w14:textId="77777777" w:rsidR="00F20858" w:rsidRPr="00275790" w:rsidRDefault="00F20858" w:rsidP="00F20858">
      <w:pPr>
        <w:pStyle w:val="EndnoteText"/>
        <w:ind w:firstLine="720"/>
      </w:pPr>
      <w:r w:rsidRPr="00275790">
        <w:rPr>
          <w:rStyle w:val="EndnoteReference"/>
        </w:rPr>
        <w:endnoteRef/>
      </w:r>
      <w:r w:rsidRPr="00275790">
        <w:t xml:space="preserve"> In the garden, humanity walked with God and could eat freely from the tree of life in the midst of the garden. </w:t>
      </w:r>
    </w:p>
  </w:endnote>
  <w:endnote w:id="83">
    <w:p w14:paraId="1377DF24" w14:textId="77777777" w:rsidR="00F20858" w:rsidRPr="00275790" w:rsidRDefault="00F20858" w:rsidP="00F20858">
      <w:pPr>
        <w:pStyle w:val="EndnoteText"/>
        <w:ind w:firstLine="720"/>
      </w:pPr>
      <w:r w:rsidRPr="00275790">
        <w:rPr>
          <w:rStyle w:val="EndnoteReference"/>
        </w:rPr>
        <w:endnoteRef/>
      </w:r>
      <w:r w:rsidRPr="00275790">
        <w:t xml:space="preserve"> Genesis 3 narrative </w:t>
      </w:r>
    </w:p>
  </w:endnote>
  <w:endnote w:id="84">
    <w:p w14:paraId="78B81F13" w14:textId="77777777" w:rsidR="00F20858" w:rsidRPr="00275790" w:rsidRDefault="00F20858" w:rsidP="00F20858">
      <w:pPr>
        <w:pStyle w:val="EndnoteText"/>
        <w:ind w:firstLine="720"/>
      </w:pPr>
      <w:r w:rsidRPr="00275790">
        <w:rPr>
          <w:rStyle w:val="EndnoteReference"/>
        </w:rPr>
        <w:endnoteRef/>
      </w:r>
      <w:r w:rsidRPr="00275790">
        <w:t xml:space="preserve"> Genesis 2:17 God forbids eating from the Tree of the Knowledge of Good and Evil and promises that death will follow on the day that they eat of it. </w:t>
      </w:r>
    </w:p>
  </w:endnote>
  <w:endnote w:id="85">
    <w:p w14:paraId="4A8D022E" w14:textId="77777777" w:rsidR="00F20858" w:rsidRPr="00275790" w:rsidRDefault="00F20858" w:rsidP="00F20858">
      <w:pPr>
        <w:pStyle w:val="EndnoteText"/>
        <w:ind w:firstLine="720"/>
      </w:pPr>
      <w:r w:rsidRPr="00275790">
        <w:rPr>
          <w:rStyle w:val="EndnoteReference"/>
        </w:rPr>
        <w:endnoteRef/>
      </w:r>
      <w:r w:rsidRPr="00275790">
        <w:t xml:space="preserve"> Genesis 3:22-24. Exile is present as a major theme throughout the Bible. Our sin results in separation from God. We were created to dwell in his presence and to enjoy eternal life with him. Yet we are exiled from this because of our sin. Our holy, perfect God cannot dwell in the presence of sin. The rest of the narrative of the Bible will seek to address this issue. How can a sinful humanity dwell in the presence of God? How can we return from exile? How can we get back to Eden?</w:t>
      </w:r>
    </w:p>
  </w:endnote>
  <w:endnote w:id="86">
    <w:p w14:paraId="1E99764E" w14:textId="77777777" w:rsidR="00F20858" w:rsidRPr="00275790" w:rsidRDefault="00F20858" w:rsidP="00F20858">
      <w:pPr>
        <w:pStyle w:val="EndnoteText"/>
        <w:ind w:firstLine="720"/>
      </w:pPr>
      <w:r w:rsidRPr="00275790">
        <w:rPr>
          <w:rStyle w:val="EndnoteReference"/>
        </w:rPr>
        <w:endnoteRef/>
      </w:r>
      <w:r w:rsidRPr="00275790">
        <w:t xml:space="preserve"> Romans 8:22, all of creation groans. When humans break their relationship with God, all of the world breaks. Nature is thrown into disarray. Part of the curses in Genesis 3 are that the land will be worked in toil, there will be pain in childbirth – paradise has been lost. </w:t>
      </w:r>
    </w:p>
  </w:endnote>
  <w:endnote w:id="87">
    <w:p w14:paraId="005C4EC7" w14:textId="77777777" w:rsidR="00F20858" w:rsidRPr="00275790" w:rsidRDefault="00F20858" w:rsidP="00F20858">
      <w:pPr>
        <w:pStyle w:val="EndnoteText"/>
        <w:ind w:firstLine="720"/>
      </w:pPr>
      <w:r w:rsidRPr="00275790">
        <w:rPr>
          <w:rStyle w:val="EndnoteReference"/>
        </w:rPr>
        <w:endnoteRef/>
      </w:r>
      <w:r w:rsidRPr="00275790">
        <w:t xml:space="preserve"> Romans 5:17, Augustine argues for inherited sin and death in </w:t>
      </w:r>
      <w:r w:rsidRPr="00275790">
        <w:rPr>
          <w:i/>
        </w:rPr>
        <w:t xml:space="preserve">the City of God stating, </w:t>
      </w:r>
      <w:r w:rsidRPr="00275790">
        <w:t xml:space="preserve"> “we must say that the first men were indeed so created, that if they had not sinned, they would not have experienced any kind of death; but that, having become sinners, they were so punished with death, that whatsoever sprang from their stock should also be punished with the same death” (</w:t>
      </w:r>
      <w:r w:rsidRPr="00275790">
        <w:rPr>
          <w:i/>
        </w:rPr>
        <w:t>City of God,</w:t>
      </w:r>
      <w:r w:rsidRPr="00275790">
        <w:t xml:space="preserve"> Book XIII, 4) </w:t>
      </w:r>
    </w:p>
  </w:endnote>
  <w:endnote w:id="88">
    <w:p w14:paraId="7046E3DC" w14:textId="77777777" w:rsidR="00F20858" w:rsidRPr="00275790" w:rsidRDefault="00F20858" w:rsidP="00F20858">
      <w:pPr>
        <w:pStyle w:val="EndnoteText"/>
        <w:ind w:firstLine="720"/>
      </w:pPr>
      <w:r w:rsidRPr="00275790">
        <w:rPr>
          <w:rStyle w:val="EndnoteReference"/>
        </w:rPr>
        <w:endnoteRef/>
      </w:r>
      <w:r w:rsidRPr="00275790">
        <w:t xml:space="preserve"> Psalm 51:5 David states that he was sinful in his mother’s womb.  This idea is also found in Paul in his argument in Romans 5:12-21. Romans 5: 17–19 states “For if, because of one man’s trespass, death reigned through that one man, much more will those who receive the abundance of grace and the free gift of righteousness reign in life through the </w:t>
      </w:r>
      <w:r w:rsidRPr="00275790">
        <w:t xml:space="preserve">one man Jesus Christ. Therefore, as one trespass led to condemnation for all men, so one act of righteousness leads to justification and life for all men. For as by the one man’s disobedience the many were made sinners, so by the one man’s obedience the many will be made righteous.” Paul here links to condemning work of Adam to the redemptive work of Christ. Christ’s work was a free gift that was accomplished by his actions alone. In a similar way, Paul is stating that through one man’s sin, our condemnation was spread. </w:t>
      </w:r>
    </w:p>
  </w:endnote>
  <w:endnote w:id="89">
    <w:p w14:paraId="6AA05845" w14:textId="77777777" w:rsidR="00F20858" w:rsidRPr="00275790" w:rsidRDefault="00F20858" w:rsidP="00F20858">
      <w:pPr>
        <w:pStyle w:val="EndnoteText"/>
        <w:ind w:firstLine="720"/>
      </w:pPr>
      <w:r w:rsidRPr="00275790">
        <w:rPr>
          <w:rStyle w:val="EndnoteReference"/>
        </w:rPr>
        <w:endnoteRef/>
      </w:r>
      <w:r w:rsidRPr="00275790">
        <w:t xml:space="preserve"> Augustine of Hippo was the first to use the term “original sin” and his writings like </w:t>
      </w:r>
      <w:r w:rsidRPr="00275790">
        <w:rPr>
          <w:i/>
        </w:rPr>
        <w:t>The City of God</w:t>
      </w:r>
      <w:r w:rsidRPr="00275790">
        <w:t xml:space="preserve"> and his letters against Pelagius were of great influence </w:t>
      </w:r>
      <w:r w:rsidRPr="00275790">
        <w:t xml:space="preserve">to the early church. Later Calvin, heavily influenced by Augustine, would develop the doctrine even further in </w:t>
      </w:r>
      <w:r w:rsidRPr="00275790">
        <w:rPr>
          <w:i/>
        </w:rPr>
        <w:t xml:space="preserve">the Institutes. </w:t>
      </w:r>
      <w:r w:rsidRPr="00275790">
        <w:t xml:space="preserve">Most agree that “inherited sin” is more apt term for the doctrine. </w:t>
      </w:r>
    </w:p>
  </w:endnote>
  <w:endnote w:id="90">
    <w:p w14:paraId="24674621" w14:textId="77777777" w:rsidR="00F20858" w:rsidRPr="00275790" w:rsidRDefault="00F20858" w:rsidP="00F20858">
      <w:pPr>
        <w:pStyle w:val="EndnoteText"/>
        <w:ind w:firstLine="720"/>
      </w:pPr>
      <w:r w:rsidRPr="00275790">
        <w:rPr>
          <w:rStyle w:val="EndnoteReference"/>
        </w:rPr>
        <w:endnoteRef/>
      </w:r>
      <w:r w:rsidRPr="00275790">
        <w:t xml:space="preserve"> Pelagius was a 4</w:t>
      </w:r>
      <w:r w:rsidRPr="00275790">
        <w:rPr>
          <w:vertAlign w:val="superscript"/>
        </w:rPr>
        <w:t>th</w:t>
      </w:r>
      <w:r w:rsidRPr="00275790">
        <w:t xml:space="preserve"> century preacher that was convinced of man’s free will to choose God believed and that all of humanity was not condemned through Adam’s sin, Adam only serves as a bad role model for us. Pelagius would say that we are not born </w:t>
      </w:r>
      <w:r w:rsidRPr="00275790">
        <w:t xml:space="preserve">sinners, but are sinners because we make a free choice to do so. See Justin Holcomb, </w:t>
      </w:r>
      <w:r w:rsidRPr="00275790">
        <w:rPr>
          <w:i/>
        </w:rPr>
        <w:t>Know the Heretics</w:t>
      </w:r>
      <w:r w:rsidRPr="00275790">
        <w:t xml:space="preserve">, (Grand Rapids: Zondervan), 112-114. However, this is clearly shown to be false in the before mentioned passages. Psalm 51 notes David’s sin in the womb, and Romans 5 makes clear that sin came into all the world through one man’s trespass. Augustine labored to show that all of mankind was lot through Adam, but that through the one man Jesus Christ, all could be given life again. </w:t>
      </w:r>
    </w:p>
  </w:endnote>
  <w:endnote w:id="91">
    <w:p w14:paraId="28FA2B85" w14:textId="77777777" w:rsidR="00F20858" w:rsidRPr="00275790" w:rsidRDefault="00F20858" w:rsidP="00F20858">
      <w:pPr>
        <w:pStyle w:val="EndnoteText"/>
        <w:ind w:firstLine="720"/>
      </w:pPr>
      <w:r w:rsidRPr="00275790">
        <w:rPr>
          <w:rStyle w:val="EndnoteReference"/>
        </w:rPr>
        <w:endnoteRef/>
      </w:r>
      <w:r w:rsidRPr="00275790">
        <w:t xml:space="preserve"> Genesis 2:17, the punishment of death is issued. Genesis 4:8 death is first seen. Genesis 5 the phrase “and he died” is repeated. Paul tells us that “the </w:t>
      </w:r>
      <w:r w:rsidRPr="00275790">
        <w:t xml:space="preserve">wages of sin is death”, Romans 6:23. Death was not part of the original design of the world, but enters into the world as a punishment for our sin. </w:t>
      </w:r>
    </w:p>
  </w:endnote>
  <w:endnote w:id="92">
    <w:p w14:paraId="20644464" w14:textId="77777777" w:rsidR="00F20858" w:rsidRPr="00275790" w:rsidRDefault="00F20858" w:rsidP="00F20858">
      <w:pPr>
        <w:pStyle w:val="EndnoteText"/>
        <w:ind w:firstLine="720"/>
      </w:pPr>
      <w:r w:rsidRPr="00275790">
        <w:rPr>
          <w:rStyle w:val="EndnoteReference"/>
        </w:rPr>
        <w:endnoteRef/>
      </w:r>
      <w:r w:rsidRPr="00275790">
        <w:t xml:space="preserve"> Ephesians 2:1 and Colossians 1:21 describe our state before knowing Christ. We were “dead in our trespasses and sins”, yet this must be speaking of a spiritual death because we are still alive. Colossians describes the condition better in that we were “once alienated” from God.  There is a separation between God and man as a result of sin. </w:t>
      </w:r>
    </w:p>
  </w:endnote>
  <w:endnote w:id="93">
    <w:p w14:paraId="41A07736" w14:textId="77777777" w:rsidR="00F20858" w:rsidRPr="00275790" w:rsidRDefault="00F20858" w:rsidP="00F20858">
      <w:pPr>
        <w:pStyle w:val="EndnoteText"/>
        <w:ind w:firstLine="720"/>
      </w:pPr>
      <w:r w:rsidRPr="00275790">
        <w:rPr>
          <w:rStyle w:val="EndnoteReference"/>
        </w:rPr>
        <w:endnoteRef/>
      </w:r>
      <w:r w:rsidRPr="00275790">
        <w:t xml:space="preserve"> Ephesians 2:8; it is by grace we have been saved. It was not of </w:t>
      </w:r>
      <w:r w:rsidRPr="00275790">
        <w:t xml:space="preserve">ourselves, we contribute nothing to our redemption. </w:t>
      </w:r>
    </w:p>
  </w:endnote>
  <w:endnote w:id="94">
    <w:p w14:paraId="440A2603" w14:textId="77777777" w:rsidR="00F20858" w:rsidRPr="00275790" w:rsidRDefault="00F20858" w:rsidP="00F20858">
      <w:pPr>
        <w:pStyle w:val="EndnoteText"/>
        <w:ind w:firstLine="720"/>
      </w:pPr>
      <w:r w:rsidRPr="00275790">
        <w:rPr>
          <w:rStyle w:val="EndnoteReference"/>
        </w:rPr>
        <w:endnoteRef/>
      </w:r>
      <w:r w:rsidRPr="00275790">
        <w:t xml:space="preserve"> The doctrine of total depravity teaches us that man does not have free will to pursue God, since he is spiritually dead. Augustine puts it this way “without the Spirt man’s will </w:t>
      </w:r>
      <w:r w:rsidRPr="00275790">
        <w:t xml:space="preserve">is not free, since it has been laud under by shackling and conquering desires” – Augustine, </w:t>
      </w:r>
      <w:r w:rsidRPr="00275790">
        <w:rPr>
          <w:i/>
        </w:rPr>
        <w:t xml:space="preserve">Letters </w:t>
      </w:r>
      <w:r w:rsidRPr="00275790">
        <w:t xml:space="preserve">cxlv. 2. Calvin building upon Augustine’s thoughts says “Again, the free will has been so enslaved that it can have no power for righteousness. Again, what God’s grace has not freed will not be free”, Calvin </w:t>
      </w:r>
      <w:r w:rsidRPr="00275790">
        <w:rPr>
          <w:i/>
        </w:rPr>
        <w:t>the Institutes</w:t>
      </w:r>
      <w:r w:rsidRPr="00275790">
        <w:t xml:space="preserve">, Book II, ii, 8. </w:t>
      </w:r>
    </w:p>
  </w:endnote>
  <w:endnote w:id="95">
    <w:p w14:paraId="5461214C" w14:textId="77777777" w:rsidR="00F20858" w:rsidRPr="00275790" w:rsidRDefault="00F20858" w:rsidP="00F20858">
      <w:pPr>
        <w:pStyle w:val="EndnoteText"/>
        <w:ind w:firstLine="720"/>
      </w:pPr>
      <w:r w:rsidRPr="00275790">
        <w:rPr>
          <w:rStyle w:val="EndnoteReference"/>
        </w:rPr>
        <w:endnoteRef/>
      </w:r>
      <w:r w:rsidRPr="00275790">
        <w:t xml:space="preserve"> Genesis 50:20; Romans 8:28 both show that God works good out of evil and in all circumstances. </w:t>
      </w:r>
    </w:p>
  </w:endnote>
  <w:endnote w:id="96">
    <w:p w14:paraId="747A06CE" w14:textId="77777777" w:rsidR="00671F7C" w:rsidRPr="00275790" w:rsidRDefault="00671F7C" w:rsidP="00671F7C">
      <w:pPr>
        <w:pStyle w:val="EndnoteText"/>
        <w:ind w:firstLine="720"/>
      </w:pPr>
      <w:r w:rsidRPr="00275790">
        <w:rPr>
          <w:rStyle w:val="EndnoteReference"/>
        </w:rPr>
        <w:endnoteRef/>
      </w:r>
      <w:r w:rsidRPr="00275790">
        <w:t xml:space="preserve"> The doctrines of sin and depravity, which in great detail examine humanity fallen stated before God, are explained in the doctrinal statement for ST103 and will not be elaborated on here. </w:t>
      </w:r>
    </w:p>
  </w:endnote>
  <w:endnote w:id="97">
    <w:p w14:paraId="08640E04" w14:textId="77777777" w:rsidR="00671F7C" w:rsidRPr="00275790" w:rsidRDefault="00671F7C" w:rsidP="00671F7C">
      <w:pPr>
        <w:pStyle w:val="EndnoteText"/>
        <w:ind w:firstLine="720"/>
      </w:pPr>
      <w:r w:rsidRPr="00275790">
        <w:rPr>
          <w:rStyle w:val="EndnoteReference"/>
        </w:rPr>
        <w:endnoteRef/>
      </w:r>
      <w:r w:rsidRPr="00275790">
        <w:t xml:space="preserve"> The Scriptures make very clear that the God of universe did not stay far off from his fallen creation, but that he has constantly been moving towards them despite their failures. In the garden, God comes to Adam and Eve. In Exodus God sets up tent in the midst of the camp of Israel, and in John 1 we are told God himself comes to dwell among us as a human in the form of Christ. God moves towards us. </w:t>
      </w:r>
    </w:p>
  </w:endnote>
  <w:endnote w:id="98">
    <w:p w14:paraId="017A68A1" w14:textId="77777777" w:rsidR="00671F7C" w:rsidRPr="00275790" w:rsidRDefault="00671F7C" w:rsidP="00671F7C">
      <w:pPr>
        <w:pStyle w:val="EndnoteText"/>
        <w:ind w:firstLine="720"/>
      </w:pPr>
      <w:r w:rsidRPr="00275790">
        <w:rPr>
          <w:rStyle w:val="EndnoteReference"/>
        </w:rPr>
        <w:endnoteRef/>
      </w:r>
      <w:r w:rsidRPr="00275790">
        <w:t xml:space="preserve">When exploring the different sub-doctrines of salvation, it is often helpful to look at the </w:t>
      </w:r>
      <w:r w:rsidRPr="00275790">
        <w:rPr>
          <w:i/>
          <w:iCs/>
        </w:rPr>
        <w:t xml:space="preserve">Ordo </w:t>
      </w:r>
      <w:r w:rsidRPr="00275790">
        <w:rPr>
          <w:i/>
          <w:iCs/>
        </w:rPr>
        <w:t xml:space="preserve">Salutis, </w:t>
      </w:r>
      <w:r w:rsidRPr="00275790">
        <w:t xml:space="preserve">or order of salvation, which is order that these doctrines take place in the life of the believer. Various proposals have been put forth as an order of salvation. Demarest notes 5 from various orthodox perspectives, as well as several others based on Scripture passages, like Roman 8, or 1 Cor 1 for example. (Demarest, Bruce A. The Cross and Salvation: The Doctrine of Salvation. Foundations of Evangelical Theology. Wheaton, IL: Crossway Books, 1997, 37-42). The order that I have propose </w:t>
      </w:r>
      <w:r w:rsidRPr="00275790">
        <w:t xml:space="preserve">is: </w:t>
      </w:r>
      <w:r w:rsidRPr="00275790">
        <w:rPr>
          <w:i/>
          <w:iCs/>
        </w:rPr>
        <w:t xml:space="preserve">election, atonement, calling, conversion, justification and regeneration, sanctification, perseverance </w:t>
      </w:r>
      <w:r w:rsidRPr="00275790">
        <w:t xml:space="preserve">and </w:t>
      </w:r>
      <w:r w:rsidRPr="00275790">
        <w:rPr>
          <w:i/>
          <w:iCs/>
        </w:rPr>
        <w:t xml:space="preserve">glorification. </w:t>
      </w:r>
      <w:r w:rsidRPr="00275790">
        <w:t xml:space="preserve">This outline seems to align closely with what both Demarest and Grudem follow in their organization of soteriology. </w:t>
      </w:r>
    </w:p>
  </w:endnote>
  <w:endnote w:id="99">
    <w:p w14:paraId="500C8C4E" w14:textId="77777777" w:rsidR="00671F7C" w:rsidRPr="00275790" w:rsidRDefault="00671F7C" w:rsidP="00671F7C">
      <w:pPr>
        <w:pStyle w:val="EndnoteText"/>
        <w:ind w:firstLine="720"/>
      </w:pPr>
      <w:r w:rsidRPr="00275790">
        <w:rPr>
          <w:rStyle w:val="EndnoteReference"/>
        </w:rPr>
        <w:endnoteRef/>
      </w:r>
      <w:r w:rsidRPr="00275790">
        <w:t xml:space="preserve"> Eph 1:4-5; “before the foundation of the world” places a time stamp on one piece of God’s salvific work. Much debate ranges on what exactly this “predestination” entails (as discussed below) – yet it is impossible to deny from these scriptures that God does act with some salvific action, in at least some capacity, before creation even exists. </w:t>
      </w:r>
    </w:p>
  </w:endnote>
  <w:endnote w:id="100">
    <w:p w14:paraId="0C6F5F70" w14:textId="77777777" w:rsidR="00671F7C" w:rsidRPr="00275790" w:rsidRDefault="00671F7C" w:rsidP="00671F7C">
      <w:pPr>
        <w:pStyle w:val="EndnoteText"/>
        <w:ind w:firstLine="720"/>
      </w:pPr>
      <w:r w:rsidRPr="00275790">
        <w:rPr>
          <w:rStyle w:val="EndnoteReference"/>
        </w:rPr>
        <w:endnoteRef/>
      </w:r>
      <w:r w:rsidRPr="00275790">
        <w:t xml:space="preserve"> Passages like Ephesians 1 and Romans 9 create the foundation for the doctrine of </w:t>
      </w:r>
      <w:r w:rsidRPr="00275790">
        <w:rPr>
          <w:i/>
          <w:iCs/>
        </w:rPr>
        <w:t>Election</w:t>
      </w:r>
      <w:r w:rsidRPr="00275790">
        <w:t xml:space="preserve">. I align well with the definition of election used by Wayne Grudem. He defines election as the “act of God before creation in which he chooses some people to be saved, not on account of any foreseen merit in them, but only because of his sovereign good pleasure” (Wayne Grudem, </w:t>
      </w:r>
      <w:r w:rsidRPr="00275790">
        <w:rPr>
          <w:i/>
          <w:iCs/>
        </w:rPr>
        <w:t>Bible Doctrine: Essential Teachings of the Christian Faith</w:t>
      </w:r>
      <w:r w:rsidRPr="00275790">
        <w:t xml:space="preserve">. Edited by Jeff </w:t>
      </w:r>
      <w:r w:rsidRPr="00275790">
        <w:t xml:space="preserve">Purswell. Grand Rapids, MI: Zondervan Academic, 1999, 282). However, not all Orthodox Christians would hold to this definition, especially the second portion. </w:t>
      </w:r>
    </w:p>
  </w:endnote>
  <w:endnote w:id="101">
    <w:p w14:paraId="27ACF520" w14:textId="77777777" w:rsidR="00671F7C" w:rsidRPr="00275790" w:rsidRDefault="00671F7C" w:rsidP="00671F7C">
      <w:pPr>
        <w:pStyle w:val="EndnoteText"/>
        <w:ind w:firstLine="720"/>
      </w:pPr>
      <w:r w:rsidRPr="00275790">
        <w:rPr>
          <w:rStyle w:val="EndnoteReference"/>
        </w:rPr>
        <w:endnoteRef/>
      </w:r>
      <w:r w:rsidRPr="00275790">
        <w:t xml:space="preserve"> I hold to the view of </w:t>
      </w:r>
      <w:r w:rsidRPr="00275790">
        <w:rPr>
          <w:i/>
          <w:iCs/>
        </w:rPr>
        <w:t xml:space="preserve">unconditional election, </w:t>
      </w:r>
      <w:r w:rsidRPr="00275790">
        <w:t xml:space="preserve">that God’s predestining work is not based on any condition – i.e. any individual action, merit or faith decision that would happen later in the future. I hold this view primarily based on Romans 9 where Paul writes, among other things, that salvation “depends not on human will or exertion, but on God, who has mercy.” v16. Thus, I do not hold the Arminian view of </w:t>
      </w:r>
      <w:r w:rsidRPr="00275790">
        <w:rPr>
          <w:i/>
          <w:iCs/>
        </w:rPr>
        <w:t xml:space="preserve">conditional election, </w:t>
      </w:r>
      <w:r w:rsidRPr="00275790">
        <w:t xml:space="preserve">that God’s election is based on a condition, that God predestines based on a foreknowledge of future faith. Proponents of this view would do so on the grounds of God’s foreknowledge mentioned in Romans 8, and then would argue that Romans 9 is not talking about the salvation for all believers. Augustine of Hippo argues against the idea of God predestining based on foreknowledge in his commentary on John 15:16, noting that Christ tells his disciples that they did not choose him, but rather he chose them (Augustine of Hippo, “Lectures or Tractates on the Gospel according to St. John,” in St. Augustin: Homilies on the Gospel of John, Homilies on the First Epistle of John, Soliloquies, ed. Philip Schaff, trans. John Gibb and James Innes, vol. 7). And, even with Romans 9 dismissed, there does not appear to me to be any scripture directly supporting the notion that election is conditioned upon a future faith. But there does seem like other places that directly confirm the doctrine of unconditional election, like Ephesians 1 and Acts 13:48. When you add in the evidence at hand in Romans 9, and the purpose statements in Ephesians 1 around God’s salvific working being for “the praise of his glory”, I find the Calvinist position on unconditional election a much more comfortable resting place based on the scriptures. Perhaps the most compelling verse in the Arminian position is 1 Timothy 2:3-4, where Paul writes that “God…desires all men to be saved and come to the knowledge of the truth”. If God desires all men to be saved, how can he elect only some people to salvation? I have found Grudem’s explanation of this perhaps the most helpful discourse I have read on the subject. He notes that even Arminians must admit that this is not God’s sovereign will </w:t>
      </w:r>
      <w:r w:rsidRPr="00275790">
        <w:t xml:space="preserve">being mentioned here by Paul– the sovereign will of God being the things that God desires that </w:t>
      </w:r>
      <w:r w:rsidRPr="00275790">
        <w:rPr>
          <w:i/>
          <w:iCs/>
        </w:rPr>
        <w:t>will</w:t>
      </w:r>
      <w:r w:rsidRPr="00275790">
        <w:t xml:space="preserve"> take place because he desires them too – for if this was speaking of God’s sovereign will, then all </w:t>
      </w:r>
      <w:r w:rsidRPr="00275790">
        <w:rPr>
          <w:i/>
          <w:iCs/>
        </w:rPr>
        <w:t>would</w:t>
      </w:r>
      <w:r w:rsidRPr="00275790">
        <w:t xml:space="preserve"> be saved. But all are not saved, therefore God must desire something over this desire mentioned in 1 Tim 2. </w:t>
      </w:r>
      <w:r w:rsidRPr="00275790">
        <w:t xml:space="preserve">Arminian’s would make the argument that God desires the preservation for free will above this desire. This is not an illogical assumption/argument. However, Grudem notes that one other option exists that, I believe, conforms better with the doctrine of election as portrayed by the mentioned Scriptures. Grudem posits that “God deems his own glory more important than saving everyone and that (according to Rom. 9) God’s glory is also furthered by the fact that some are not saved.” (Wayne Grudem, </w:t>
      </w:r>
      <w:r w:rsidRPr="00275790">
        <w:rPr>
          <w:i/>
          <w:iCs/>
        </w:rPr>
        <w:t>Bible Doctrine: Essential Teachings of the Christian Faith</w:t>
      </w:r>
      <w:r w:rsidRPr="00275790">
        <w:t xml:space="preserve">. Edited by Jeff Purswell. Grand Rapids, MI: Zondervan Academic, 1999, 291). Thus, through some mystery, God is more glorified through unconditional election, and thus not all are saved. Yet God’s plan will bring him all the glory. </w:t>
      </w:r>
    </w:p>
  </w:endnote>
  <w:endnote w:id="102">
    <w:p w14:paraId="31449143" w14:textId="77777777" w:rsidR="00671F7C" w:rsidRPr="00275790" w:rsidRDefault="00671F7C" w:rsidP="00671F7C">
      <w:pPr>
        <w:pStyle w:val="EndnoteText"/>
        <w:ind w:firstLine="720"/>
      </w:pPr>
      <w:r w:rsidRPr="00275790">
        <w:rPr>
          <w:rStyle w:val="EndnoteReference"/>
        </w:rPr>
        <w:endnoteRef/>
      </w:r>
      <w:r w:rsidRPr="00275790">
        <w:t xml:space="preserve"> The Son, being the begotten member of the Trinity – the sent one of the Godhead. The Son of God is not a term to describe a biological relationship, rather in the cultural context of the Ancient Near East, it was a way of describing the essence of a deity in physical form; ex – Pharaoh as the Son or embodiment of the sun god Ra. </w:t>
      </w:r>
    </w:p>
  </w:endnote>
  <w:endnote w:id="103">
    <w:p w14:paraId="2E857981" w14:textId="77777777" w:rsidR="00671F7C" w:rsidRPr="00275790" w:rsidRDefault="00671F7C" w:rsidP="00671F7C">
      <w:pPr>
        <w:pStyle w:val="EndnoteText"/>
        <w:ind w:firstLine="720"/>
        <w:rPr>
          <w:iCs/>
        </w:rPr>
      </w:pPr>
      <w:r w:rsidRPr="00275790">
        <w:rPr>
          <w:rStyle w:val="EndnoteReference"/>
        </w:rPr>
        <w:endnoteRef/>
      </w:r>
      <w:r w:rsidRPr="00275790">
        <w:t xml:space="preserve"> </w:t>
      </w:r>
      <w:r w:rsidRPr="00275790">
        <w:rPr>
          <w:iCs/>
        </w:rPr>
        <w:t xml:space="preserve">I find both </w:t>
      </w:r>
      <w:r w:rsidRPr="00275790">
        <w:rPr>
          <w:i/>
        </w:rPr>
        <w:t xml:space="preserve">On the Incarnation </w:t>
      </w:r>
      <w:r w:rsidRPr="00275790">
        <w:rPr>
          <w:iCs/>
        </w:rPr>
        <w:t>by Athanasius</w:t>
      </w:r>
      <w:r w:rsidRPr="00275790">
        <w:rPr>
          <w:i/>
        </w:rPr>
        <w:t xml:space="preserve"> </w:t>
      </w:r>
      <w:r w:rsidRPr="00275790">
        <w:rPr>
          <w:iCs/>
        </w:rPr>
        <w:t xml:space="preserve">and Anslem’s </w:t>
      </w:r>
      <w:r w:rsidRPr="00275790">
        <w:rPr>
          <w:i/>
        </w:rPr>
        <w:t xml:space="preserve">Cu Dues Homo </w:t>
      </w:r>
      <w:r w:rsidRPr="00275790">
        <w:rPr>
          <w:iCs/>
        </w:rPr>
        <w:t xml:space="preserve">extremely helpful in articulating what Athanasius calls the “divine dilemma” – that mankind was the race that needed redemption, yet only God himself could satisfy the demand. Both argue that Christ, being both fully God and fully man, had to accomplish the atonement of Adam’s race. “If it be necessary, therefore, as it appears, that the heavenly kingdom be made up of men, and this cannot be effected unless the aforesaid satisfaction be made, which none but God can make and </w:t>
      </w:r>
      <w:r w:rsidRPr="00275790">
        <w:rPr>
          <w:iCs/>
        </w:rPr>
        <w:t xml:space="preserve">none but man ought to make, it is necessary for the God-man to make it.” – see full dialogue in </w:t>
      </w:r>
      <w:r w:rsidRPr="00275790">
        <w:rPr>
          <w:i/>
        </w:rPr>
        <w:t xml:space="preserve">Cu Dues Homo </w:t>
      </w:r>
      <w:r w:rsidRPr="00275790">
        <w:rPr>
          <w:iCs/>
        </w:rPr>
        <w:t>chapter VI.</w:t>
      </w:r>
    </w:p>
  </w:endnote>
  <w:endnote w:id="104">
    <w:p w14:paraId="51930C40" w14:textId="77777777" w:rsidR="00671F7C" w:rsidRPr="00275790" w:rsidRDefault="00671F7C" w:rsidP="00671F7C">
      <w:pPr>
        <w:pStyle w:val="EndnoteText"/>
        <w:ind w:firstLine="720"/>
      </w:pPr>
      <w:r w:rsidRPr="00275790">
        <w:rPr>
          <w:rStyle w:val="EndnoteReference"/>
        </w:rPr>
        <w:endnoteRef/>
      </w:r>
      <w:r w:rsidRPr="00275790">
        <w:t xml:space="preserve"> The Athanasian Creed argues that understanding the nature of Jesus Christ in the incarnation is necessary for everlasting salvation. “Furthermore, it is necessary to everlasting salvation that he also believe rightly the incarnation of our Lord Jesus Christ. For the right faith is that we believe and confess that our Lord Jesus Christ, the Son of God, is God and man. God of the substance of the Father, begotten before the worlds; and man of substance of His mother, born in the world. Perfect God and perfect man, of a reasonable soul and human flesh subsisting. Equal to the Father as touching His Godhead, and inferior to the Father as touching His manhood. Who, although He is God and man, yet He is not two, but one Christ. One, not by conversion of the Godhead into flesh, but by taking of that manhood into God. One altogether, not by confusion of substance, but by unity of person.” (Historic Creeds and Confessions, electronic ed. (Oak Harbor: </w:t>
      </w:r>
      <w:r w:rsidRPr="00275790">
        <w:t>Lexham Press, 1997).)</w:t>
      </w:r>
    </w:p>
  </w:endnote>
  <w:endnote w:id="105">
    <w:p w14:paraId="1149CA8B" w14:textId="77777777" w:rsidR="00671F7C" w:rsidRPr="00275790" w:rsidRDefault="00671F7C" w:rsidP="00671F7C">
      <w:pPr>
        <w:pStyle w:val="EndnoteText"/>
        <w:ind w:firstLine="720"/>
      </w:pPr>
      <w:r w:rsidRPr="00275790">
        <w:rPr>
          <w:rStyle w:val="EndnoteReference"/>
        </w:rPr>
        <w:endnoteRef/>
      </w:r>
      <w:r w:rsidRPr="00275790">
        <w:t xml:space="preserve"> One element of the atonement of Christ is the doctrine of </w:t>
      </w:r>
      <w:r w:rsidRPr="00275790">
        <w:rPr>
          <w:i/>
          <w:iCs/>
        </w:rPr>
        <w:t>Christus Victor</w:t>
      </w:r>
      <w:r w:rsidRPr="00275790">
        <w:t xml:space="preserve">, Latin for Christ the Victor. This doctrine conveys that Christ’s death and resurrection effects a victory over the forces of evil and oppression in the world. This seems to be the case, as the New Testament points us to the truth that Christ has defeated death for us. Rev 1:18 for example states that Christ has “the keys of death and Hades”, and that Paul writes in Romans 6 that death no longer has mastery over Christ, and those of us who are in Christ. Thus, I hold to this idea that Christ’s death did achieve a victory over sin and death. However, this idea is often taken to an </w:t>
      </w:r>
      <w:r w:rsidRPr="00275790">
        <w:t xml:space="preserve">extreme, and can often be tied closely together with </w:t>
      </w:r>
      <w:r w:rsidRPr="00275790">
        <w:rPr>
          <w:i/>
          <w:iCs/>
        </w:rPr>
        <w:t>Ransom Theory</w:t>
      </w:r>
      <w:r w:rsidRPr="00275790">
        <w:t xml:space="preserve">, a theory of atonement that claims Christ’s death serves as a ransom for sinners that is paid to the devil. Alister McGrath notes in his </w:t>
      </w:r>
      <w:r w:rsidRPr="00275790">
        <w:rPr>
          <w:i/>
          <w:iCs/>
        </w:rPr>
        <w:t xml:space="preserve">Christian Theology </w:t>
      </w:r>
      <w:r w:rsidRPr="00275790">
        <w:t xml:space="preserve">that this idea can be first seen in Irenaeus and made popular by Origen. McGrath notes that “if Christ’s death was a ransom, Origen argued, it must have been paid to someone. But to whom? It could not have been paid to God, in that it was not God who was holding sinners to ransom. Therefore, Origen argued, it had to be paid to the devil.” McGrath goes on to note that later writers like Gregory the Great, and </w:t>
      </w:r>
      <w:r w:rsidRPr="00275790">
        <w:t xml:space="preserve">Rufinus of Aquileia continued this idea to help bring it to popularity. While I do believe that Christ has power over Satan, I do not believe that sinners were being held ransom by Satan as this does not seem to have biblical support. While we were transferred out of the domain of Satan (Col 1:13) our ransom was not to Satan. We are rather ransomed from the clutches of sin and death. (Alister McGrath, </w:t>
      </w:r>
      <w:r w:rsidRPr="00275790">
        <w:rPr>
          <w:i/>
          <w:iCs/>
        </w:rPr>
        <w:t>Christian Theology: An Introduction 25</w:t>
      </w:r>
      <w:r w:rsidRPr="00275790">
        <w:rPr>
          <w:i/>
          <w:iCs/>
          <w:vertAlign w:val="superscript"/>
        </w:rPr>
        <w:t>th</w:t>
      </w:r>
      <w:r w:rsidRPr="00275790">
        <w:rPr>
          <w:i/>
          <w:iCs/>
        </w:rPr>
        <w:t xml:space="preserve"> Anniversary Edition, </w:t>
      </w:r>
      <w:r w:rsidRPr="00275790">
        <w:t xml:space="preserve">Hoboken: Wiley Blackwell, 2016) </w:t>
      </w:r>
    </w:p>
  </w:endnote>
  <w:endnote w:id="106">
    <w:p w14:paraId="56EC016C" w14:textId="77777777" w:rsidR="00671F7C" w:rsidRPr="00275790" w:rsidRDefault="00671F7C" w:rsidP="00671F7C">
      <w:pPr>
        <w:pStyle w:val="EndnoteText"/>
        <w:ind w:firstLine="720"/>
      </w:pPr>
      <w:r w:rsidRPr="00275790">
        <w:rPr>
          <w:rStyle w:val="EndnoteReference"/>
        </w:rPr>
        <w:endnoteRef/>
      </w:r>
      <w:r w:rsidRPr="00275790">
        <w:t xml:space="preserve"> I believe that first and foremost, the death of Christ serves as a </w:t>
      </w:r>
      <w:r w:rsidRPr="00275790">
        <w:rPr>
          <w:i/>
          <w:iCs/>
        </w:rPr>
        <w:t>Penal Substitutionary Atonement</w:t>
      </w:r>
      <w:r w:rsidRPr="00275790">
        <w:t xml:space="preserve">: that Christ’s death </w:t>
      </w:r>
      <w:r w:rsidRPr="00275790">
        <w:rPr>
          <w:i/>
          <w:iCs/>
        </w:rPr>
        <w:t xml:space="preserve">atones, </w:t>
      </w:r>
      <w:r w:rsidRPr="00275790">
        <w:t xml:space="preserve">or, covers over and brings reconciliation to God and man by paying the </w:t>
      </w:r>
      <w:r w:rsidRPr="00275790">
        <w:rPr>
          <w:i/>
          <w:iCs/>
        </w:rPr>
        <w:t>penalty</w:t>
      </w:r>
      <w:r w:rsidRPr="00275790">
        <w:t xml:space="preserve"> that was due for the transgression of humanity, by </w:t>
      </w:r>
      <w:r w:rsidRPr="00275790">
        <w:rPr>
          <w:i/>
          <w:iCs/>
        </w:rPr>
        <w:t xml:space="preserve">substituting </w:t>
      </w:r>
      <w:r w:rsidRPr="00275790">
        <w:t xml:space="preserve">himself in humanity’s place as their sacrifice. John Stott beautifully notes that “The concept of substitution may be said, then, to lie at the heart of both sin and salvation. For the essence of sin is man substituting himself for God, while the essence of salvation is God substituting himself for man.” (Stott, John R. W. </w:t>
      </w:r>
      <w:r w:rsidRPr="00275790">
        <w:rPr>
          <w:i/>
          <w:iCs/>
        </w:rPr>
        <w:t>The Cross of Christ</w:t>
      </w:r>
      <w:r w:rsidRPr="00275790">
        <w:t xml:space="preserve">. Downers Grove, IL: IVP Books, 2006, 160) </w:t>
      </w:r>
    </w:p>
  </w:endnote>
  <w:endnote w:id="107">
    <w:p w14:paraId="36FF7EA7" w14:textId="77777777" w:rsidR="00671F7C" w:rsidRPr="00275790" w:rsidRDefault="00671F7C" w:rsidP="00671F7C">
      <w:pPr>
        <w:pStyle w:val="EndnoteText"/>
        <w:ind w:firstLine="720"/>
        <w:rPr>
          <w:i/>
          <w:iCs/>
        </w:rPr>
      </w:pPr>
      <w:r w:rsidRPr="00275790">
        <w:rPr>
          <w:rStyle w:val="EndnoteReference"/>
        </w:rPr>
        <w:endnoteRef/>
      </w:r>
      <w:r w:rsidRPr="00275790">
        <w:t xml:space="preserve"> Did Christ’s death cover over the sins of everyone? Five-point Calvinists would argue against this idea. They would argue that Christ’s atonement was limited to those God elected. Logically this flows from the idea that if God paid for the sin of everyone, then no one should suffer eternal punishment, since the debt is paid for. While this sounds good in theory, it does not seem to align with the Scriptures when John tells us that Christ died as a “propitiation for our sins, and not for ours only but also for the sins of the whole world</w:t>
      </w:r>
      <w:r w:rsidRPr="00275790">
        <w:rPr>
          <w:vertAlign w:val="superscript"/>
        </w:rPr>
        <w:t xml:space="preserve">” </w:t>
      </w:r>
      <w:r w:rsidRPr="00275790">
        <w:t>1 Jn 2:2. Thus it seems clear that Christ’s death covered over all sins, and it is only applied to those who are elected to faith.</w:t>
      </w:r>
      <w:r w:rsidRPr="00275790">
        <w:rPr>
          <w:i/>
          <w:iCs/>
        </w:rPr>
        <w:t xml:space="preserve"> </w:t>
      </w:r>
      <w:r w:rsidRPr="00275790">
        <w:t xml:space="preserve">“Let us fix our gaze on the Blood of </w:t>
      </w:r>
      <w:r w:rsidRPr="00275790">
        <w:t>Christ, and let us know that it is precious to his Father, because it was poured out for our salvation, and brought the grace of repentance to all the world</w:t>
      </w:r>
      <w:r w:rsidRPr="00275790">
        <w:rPr>
          <w:i/>
          <w:iCs/>
        </w:rPr>
        <w:t xml:space="preserve">.” </w:t>
      </w:r>
      <w:r w:rsidRPr="00275790">
        <w:t>1 Clement 7:4</w:t>
      </w:r>
    </w:p>
  </w:endnote>
  <w:endnote w:id="108">
    <w:p w14:paraId="02AA8E29" w14:textId="77777777" w:rsidR="00671F7C" w:rsidRPr="00275790" w:rsidRDefault="00671F7C" w:rsidP="00671F7C">
      <w:pPr>
        <w:pStyle w:val="EndnoteText"/>
        <w:ind w:firstLine="720"/>
      </w:pPr>
      <w:r w:rsidRPr="00275790">
        <w:rPr>
          <w:rStyle w:val="EndnoteReference"/>
        </w:rPr>
        <w:endnoteRef/>
      </w:r>
      <w:r w:rsidRPr="00275790">
        <w:t xml:space="preserve"> It is a mysterious miracle that God rose again from the dead. But it is an even greater mystery that God died. How can the author of life himself not live? I reject any teaching false teaching that the divine nature left the body of Jesus before his death. If God himself did not die and make the payment for our sins, the payment would not have been sufficient. </w:t>
      </w:r>
    </w:p>
  </w:endnote>
  <w:endnote w:id="109">
    <w:p w14:paraId="641C64ED" w14:textId="77777777" w:rsidR="00671F7C" w:rsidRPr="00275790" w:rsidRDefault="00671F7C" w:rsidP="00671F7C">
      <w:pPr>
        <w:pStyle w:val="EndnoteText"/>
        <w:ind w:firstLine="720"/>
      </w:pPr>
      <w:r w:rsidRPr="00275790">
        <w:rPr>
          <w:rStyle w:val="EndnoteReference"/>
        </w:rPr>
        <w:endnoteRef/>
      </w:r>
      <w:r w:rsidRPr="00275790">
        <w:t xml:space="preserve"> Gal 3:10–14</w:t>
      </w:r>
    </w:p>
  </w:endnote>
  <w:endnote w:id="110">
    <w:p w14:paraId="3058D47B" w14:textId="77777777" w:rsidR="00671F7C" w:rsidRPr="00275790" w:rsidRDefault="00671F7C" w:rsidP="00671F7C">
      <w:pPr>
        <w:pStyle w:val="EndnoteText"/>
        <w:ind w:firstLine="720"/>
      </w:pPr>
      <w:r w:rsidRPr="00275790">
        <w:rPr>
          <w:rStyle w:val="EndnoteReference"/>
        </w:rPr>
        <w:endnoteRef/>
      </w:r>
      <w:r w:rsidRPr="00275790">
        <w:t xml:space="preserve"> Rom 5:10-21, Rom 6:8-10.</w:t>
      </w:r>
    </w:p>
  </w:endnote>
  <w:endnote w:id="111">
    <w:p w14:paraId="5ADC513E" w14:textId="77777777" w:rsidR="00671F7C" w:rsidRPr="00275790" w:rsidRDefault="00671F7C" w:rsidP="00671F7C">
      <w:pPr>
        <w:pStyle w:val="EndnoteText"/>
        <w:ind w:firstLine="720"/>
      </w:pPr>
      <w:r w:rsidRPr="00275790">
        <w:rPr>
          <w:rStyle w:val="EndnoteReference"/>
        </w:rPr>
        <w:endnoteRef/>
      </w:r>
      <w:r w:rsidRPr="00275790">
        <w:t xml:space="preserve"> Eph 2:14-16</w:t>
      </w:r>
    </w:p>
  </w:endnote>
  <w:endnote w:id="112">
    <w:p w14:paraId="51259A34" w14:textId="77777777" w:rsidR="00671F7C" w:rsidRPr="00275790" w:rsidRDefault="00671F7C" w:rsidP="00671F7C">
      <w:pPr>
        <w:pStyle w:val="EndnoteText"/>
        <w:ind w:firstLine="720"/>
      </w:pPr>
      <w:r w:rsidRPr="00275790">
        <w:rPr>
          <w:rStyle w:val="EndnoteReference"/>
        </w:rPr>
        <w:endnoteRef/>
      </w:r>
      <w:r w:rsidRPr="00275790">
        <w:t xml:space="preserve"> Eph 1:7-8</w:t>
      </w:r>
    </w:p>
  </w:endnote>
  <w:endnote w:id="113">
    <w:p w14:paraId="2A999F33" w14:textId="77777777" w:rsidR="00671F7C" w:rsidRPr="00275790" w:rsidRDefault="00671F7C" w:rsidP="00671F7C">
      <w:pPr>
        <w:pStyle w:val="EndnoteText"/>
        <w:ind w:firstLine="720"/>
      </w:pPr>
      <w:r w:rsidRPr="00275790">
        <w:rPr>
          <w:rStyle w:val="EndnoteReference"/>
        </w:rPr>
        <w:endnoteRef/>
      </w:r>
      <w:r w:rsidRPr="00275790">
        <w:t xml:space="preserve"> </w:t>
      </w:r>
      <w:r w:rsidRPr="00275790">
        <w:rPr>
          <w:i/>
          <w:iCs/>
        </w:rPr>
        <w:t xml:space="preserve">Justification </w:t>
      </w:r>
      <w:r w:rsidRPr="00275790">
        <w:t xml:space="preserve">is one’s legal acceptance before God, because sins are no longer counted against him through God’s grace. In Calvin’s discourse on justification in the Institutes, note the judgement under God for </w:t>
      </w:r>
      <w:r w:rsidRPr="00275790">
        <w:t>sinners vs those are found justified through His work. “</w:t>
      </w:r>
      <w:r w:rsidRPr="00275790">
        <w:rPr>
          <w:i/>
        </w:rPr>
        <w:t>To be justified in the sight of God, To be justified by faith</w:t>
      </w:r>
      <w:r w:rsidRPr="00275790">
        <w:t xml:space="preserve"> or </w:t>
      </w:r>
      <w:r w:rsidRPr="00275790">
        <w:rPr>
          <w:i/>
        </w:rPr>
        <w:t>by works</w:t>
      </w:r>
      <w:r w:rsidRPr="00275790">
        <w:t xml:space="preserve">. He is said to be </w:t>
      </w:r>
      <w:r w:rsidRPr="00275790">
        <w:rPr>
          <w:i/>
        </w:rPr>
        <w:t>justified in the sight of God</w:t>
      </w:r>
      <w:r w:rsidRPr="00275790">
        <w:t>, who in the Divine judgment is reputed righteous, and accepted on account of his righteousness: for as iniquity is abominable to God, so no sinner can find favor in his sight, as a sinner, or so long as he is considered as such. Wherever sin is, therefore, it is accompanied with the wrath and vengeance of God. He is justified who is considered not as a sinner, but as a righteous person, and on that account stands in safety before the tribunal of God, where all sinners are confounded and ruined.</w:t>
      </w:r>
      <w:r w:rsidRPr="00275790">
        <w:rPr>
          <w:vertAlign w:val="superscript"/>
        </w:rPr>
        <w:t>”</w:t>
      </w:r>
      <w:r w:rsidRPr="00275790">
        <w:t xml:space="preserve"> (John Calvin and John Allen, Institutes of the Christian Religion, vol. 2 (New-Haven; Philadelphia: Hezekiah Howe; Philip H. Nicklin, 1816), 203.)</w:t>
      </w:r>
    </w:p>
  </w:endnote>
  <w:endnote w:id="114">
    <w:p w14:paraId="627D26FD" w14:textId="77777777" w:rsidR="00671F7C" w:rsidRPr="00275790" w:rsidRDefault="00671F7C" w:rsidP="00671F7C">
      <w:pPr>
        <w:pStyle w:val="EndnoteText"/>
        <w:ind w:firstLine="720"/>
      </w:pPr>
      <w:r w:rsidRPr="00275790">
        <w:rPr>
          <w:rStyle w:val="EndnoteReference"/>
        </w:rPr>
        <w:endnoteRef/>
      </w:r>
      <w:r w:rsidRPr="00275790">
        <w:t xml:space="preserve"> Jn 10:28, Jn 3:16, 2 Cor 4:17, 1 Jn 2:17; Central to the Christian faith is the promise of eternal life after death on this earth. Unlike the Sadducees, and any modern notion that life ceases after death, the Christian Scriptures make clear that there is an afterlife. It will either be eternal punishment in hell, or eternal paradise at the side of the Triune God.  </w:t>
      </w:r>
      <w:r w:rsidRPr="00275790">
        <w:tab/>
      </w:r>
    </w:p>
  </w:endnote>
  <w:endnote w:id="115">
    <w:p w14:paraId="764DB257" w14:textId="77777777" w:rsidR="00671F7C" w:rsidRPr="00275790" w:rsidRDefault="00671F7C" w:rsidP="00671F7C">
      <w:pPr>
        <w:pStyle w:val="EndnoteText"/>
        <w:ind w:firstLine="720"/>
      </w:pPr>
      <w:r w:rsidRPr="00275790">
        <w:rPr>
          <w:rStyle w:val="EndnoteReference"/>
        </w:rPr>
        <w:endnoteRef/>
      </w:r>
      <w:r w:rsidRPr="00275790">
        <w:t xml:space="preserve"> Eph 2:10, Rom 4:1-8, Gal 2:16; the Reformers of the 16</w:t>
      </w:r>
      <w:r w:rsidRPr="00275790">
        <w:rPr>
          <w:vertAlign w:val="superscript"/>
        </w:rPr>
        <w:t>th</w:t>
      </w:r>
      <w:r w:rsidRPr="00275790">
        <w:t xml:space="preserve"> century fought to reclaim a biblical understanding of justification as describe in the Scriptures. The "sola fide" principle became the battle cry of the Protestant reformation, proclaiming that faith is the sole instrument through which the believer receives justification. Books like Romans, Galatians and Ephesians were cited and expounded to prove this core truth, that “it is by grace you have been saved. Not by works so that no one can boast!” (Eph 2:8-9). They championed justification by grace alone through faith alone, not with any forms of works or merit. Martin Luther, the figurehead of the Reformation, fought against the Roman Catholic Churches understanding of justification through faith and works. Central to Luther's doctrine is the idea that justification is an act of God, where righteousness is imputed to the believer through faith alone. Works have no part in one’s justification. He argued that “the righteousness of God is the cause of salvation</w:t>
      </w:r>
      <w:r w:rsidRPr="00275790">
        <w:t>….that righteousness by which we are made righteous by Him…happens through faith in the gospel.” (</w:t>
      </w:r>
      <w:r w:rsidRPr="00275790">
        <w:rPr>
          <w:rFonts w:asciiTheme="majorBidi" w:hAnsiTheme="majorBidi" w:cstheme="majorBidi"/>
        </w:rPr>
        <w:t>Luther on Romans 1:17) Similarly John Calvin, writes in his Institutes that “a man will be justified by faith when, excluded from the righteousness of works, he by faith lays hold of the righteousness of Christ, and clothed in it, appears in the sight of god not as a sinner, but as righteous.” (Institutes of the Christian Religion: Book 3, Chapter 11)</w:t>
      </w:r>
    </w:p>
  </w:endnote>
  <w:endnote w:id="116">
    <w:p w14:paraId="1DBFAC2B" w14:textId="77777777" w:rsidR="00671F7C" w:rsidRPr="00275790" w:rsidRDefault="00671F7C" w:rsidP="00671F7C">
      <w:pPr>
        <w:pStyle w:val="EndnoteText"/>
        <w:ind w:firstLine="720"/>
      </w:pPr>
      <w:r w:rsidRPr="00275790">
        <w:rPr>
          <w:rStyle w:val="EndnoteReference"/>
        </w:rPr>
        <w:endnoteRef/>
      </w:r>
      <w:r w:rsidRPr="00275790">
        <w:t xml:space="preserve"> This position is contrary to the Roman Catholic view of salvation, which is a very synergistic cooperation of faith, grace, and human effort. Their doctrine of justification was confirmed by the church at the Council of Trent in the 1550s. The Council asserted: "If anyone says that justifying faith is nothing else than confidence in divine mercy, which remits sins for Christ's sake, or that it is this confidence alone that justifies us, let him be anathema." (</w:t>
      </w:r>
      <w:r w:rsidRPr="00275790">
        <w:rPr>
          <w:rFonts w:asciiTheme="majorBidi" w:hAnsiTheme="majorBidi" w:cstheme="majorBidi"/>
        </w:rPr>
        <w:t xml:space="preserve">Council of Trent, Session 6, Canon 12). This idea, I believe, stands in contrast to the justification by grace alone through faith alone that Paul describes in Romans and Galatians and that the Reformers of the 1500s proclaimed (see endnote 19). I believe that the Catholic Church’s understanding of justification from the passages in James are misunderstood (see endnote 29). </w:t>
      </w:r>
    </w:p>
  </w:endnote>
  <w:endnote w:id="117">
    <w:p w14:paraId="5D3CAB23" w14:textId="77777777" w:rsidR="00671F7C" w:rsidRPr="00275790" w:rsidRDefault="00671F7C" w:rsidP="00671F7C">
      <w:pPr>
        <w:pStyle w:val="EndnoteText"/>
        <w:ind w:firstLine="720"/>
      </w:pPr>
      <w:r w:rsidRPr="00275790">
        <w:rPr>
          <w:rStyle w:val="EndnoteReference"/>
        </w:rPr>
        <w:endnoteRef/>
      </w:r>
      <w:r w:rsidRPr="00275790">
        <w:t xml:space="preserve"> Rom 10:9; The kind of faith that enters the believer into the rewards and promises of Christ is not simple academic acknowledgement. The demons know that Jesus died on the cross (Jas 2:19). The belief in Christ that entitles us to the benefits he offers is a belief in and submission to his lordship. He is the master of all things, and all of my life is now in service of him who gave it all for me. 2 Cor 5:14. </w:t>
      </w:r>
    </w:p>
  </w:endnote>
  <w:endnote w:id="118">
    <w:p w14:paraId="7B7E3C6C" w14:textId="77777777" w:rsidR="00671F7C" w:rsidRPr="00275790" w:rsidRDefault="00671F7C" w:rsidP="00671F7C">
      <w:pPr>
        <w:pStyle w:val="EndnoteText"/>
        <w:ind w:firstLine="720"/>
      </w:pPr>
      <w:r w:rsidRPr="00275790">
        <w:rPr>
          <w:rStyle w:val="EndnoteReference"/>
        </w:rPr>
        <w:endnoteRef/>
      </w:r>
      <w:r w:rsidRPr="00275790">
        <w:t xml:space="preserve"> </w:t>
      </w:r>
      <w:r w:rsidRPr="00275790">
        <w:rPr>
          <w:i/>
          <w:iCs/>
        </w:rPr>
        <w:t xml:space="preserve">Conversion </w:t>
      </w:r>
      <w:r w:rsidRPr="00275790">
        <w:t xml:space="preserve">is the word used to describe the moment one accepts the message of the gospel and through repentance of sin and faith in Christ obtains the benefits offered by God and begins the walk of sanctification (see note 27). Demarest notes 6 different views on conversion ranging from Liberal/Pelagian free will to a hyper-Calvinist view of sovereignty that diminishes human responsibility. I align with the depiction of the Reformed tradition; “A divinely enabled human response” (Demarest, Bruce A. </w:t>
      </w:r>
      <w:r w:rsidRPr="00275790">
        <w:rPr>
          <w:i/>
          <w:iCs/>
        </w:rPr>
        <w:t>The Cross and Salvation: The Doctrine of Salvation. Foundations of Evangelical Theology</w:t>
      </w:r>
      <w:r w:rsidRPr="00275790">
        <w:t xml:space="preserve">. Wheaton, IL: Crossway Books, 1997, 246-249). Without God’s working, one cannot experience conversion – however it is an act of the individual to repent and believe. </w:t>
      </w:r>
    </w:p>
  </w:endnote>
  <w:endnote w:id="119">
    <w:p w14:paraId="34E0EBDA" w14:textId="77777777" w:rsidR="00671F7C" w:rsidRPr="00275790" w:rsidRDefault="00671F7C" w:rsidP="00671F7C">
      <w:pPr>
        <w:pStyle w:val="EndnoteText"/>
        <w:ind w:firstLine="720"/>
      </w:pPr>
      <w:r w:rsidRPr="00275790">
        <w:rPr>
          <w:rStyle w:val="EndnoteReference"/>
        </w:rPr>
        <w:endnoteRef/>
      </w:r>
      <w:r w:rsidRPr="00275790">
        <w:t xml:space="preserve"> Romans 8:30 lists being “</w:t>
      </w:r>
      <w:r w:rsidRPr="00275790">
        <w:rPr>
          <w:i/>
          <w:iCs/>
        </w:rPr>
        <w:t xml:space="preserve">called” </w:t>
      </w:r>
      <w:r w:rsidRPr="00275790">
        <w:t xml:space="preserve">as an element in the process of salvation. This calling idea of calling can be seen in verse like Jn 6:44, 2 Thes 2:14, and perhaps the best example in Acts 16:14 where God “opened [Lydia’s] heart to receive the gospel”. Grudem terms this </w:t>
      </w:r>
      <w:r w:rsidRPr="00275790">
        <w:rPr>
          <w:i/>
          <w:iCs/>
        </w:rPr>
        <w:t>effective calling</w:t>
      </w:r>
      <w:r w:rsidRPr="00275790">
        <w:t xml:space="preserve"> in contrast to the general gospel call that goes out into all the world. Grudem defines effective calling “as an act of God the Father, speaking through the human proclamation of the gospel, in which he summons people to himself in such a way that they respond in saving faith”. (Grudem, Wayne. </w:t>
      </w:r>
      <w:r w:rsidRPr="00275790">
        <w:rPr>
          <w:i/>
          <w:iCs/>
        </w:rPr>
        <w:t>Bible Doctrine: Essential Teachings of the Christian Faith</w:t>
      </w:r>
      <w:r w:rsidRPr="00275790">
        <w:t xml:space="preserve">. Edited by Jeff </w:t>
      </w:r>
      <w:r w:rsidRPr="00275790">
        <w:t>Purswell. Grand Rapids, MI: Zondervan Academic, 1999, 296). This piece is necessary in salvation, as man would not be inclined to receive salvation if God does not act on their will first. Charles Spurgeon describes calling vs effectual call in this way: “All who have heard the Gospel preached have been called to some extent. The Word of God calls every sinner to repent and trust the Saviour, but that call brings nobody to Christ unless it is accompanied by the special effectual call of the Holy Spirit. When that call is heard in the heart, then the heart responds! The general call of the Gospel is like the common “cluck” of the hen which she is always giving when her chickens are around her. But if there is any danger impending, then she gives a very peculiar call—quite different from the ordinary one—and the little chicks come running as fast as ever they can and hide for safety under her wings! That is the call we need—God’s peculiar and effectual call to His own!” (Charles Spurgeon, “Speak Lord”, Sermon at Metropolitan Tabernacle, March 20</w:t>
      </w:r>
      <w:r w:rsidRPr="00275790">
        <w:rPr>
          <w:vertAlign w:val="superscript"/>
        </w:rPr>
        <w:t>th</w:t>
      </w:r>
      <w:r w:rsidRPr="00275790">
        <w:t xml:space="preserve"> 1884), accessed via spurgeon.org/resource-library/sermons/speak-lord).  </w:t>
      </w:r>
    </w:p>
  </w:endnote>
  <w:endnote w:id="120">
    <w:p w14:paraId="33C4E456" w14:textId="77777777" w:rsidR="00671F7C" w:rsidRPr="00275790" w:rsidRDefault="00671F7C" w:rsidP="00671F7C">
      <w:pPr>
        <w:pStyle w:val="EndnoteText"/>
        <w:ind w:firstLine="720"/>
        <w:rPr>
          <w:highlight w:val="magenta"/>
        </w:rPr>
      </w:pPr>
      <w:r w:rsidRPr="00275790">
        <w:rPr>
          <w:rStyle w:val="EndnoteReference"/>
        </w:rPr>
        <w:endnoteRef/>
      </w:r>
      <w:r w:rsidRPr="00275790">
        <w:t xml:space="preserve"> The doctrine of Union with Christ is the doctrine that gives language to the imagery used through that New Testament that Christ is “in” the believer, and the believer is “in” Christ. Demarest notes that this union is a supernatural and spiritual union. In this union Christ’s presence now becomes the new identity of the believer (Gal 2:20) Through this union, we are imparted his righteousness that serves as our justification. (Demarest, Bruce A. </w:t>
      </w:r>
      <w:r w:rsidRPr="00275790">
        <w:rPr>
          <w:i/>
          <w:iCs/>
        </w:rPr>
        <w:t>The Cross and Salvation: The Doctrine of Salvation. Foundations of Evangelical Theology</w:t>
      </w:r>
      <w:r w:rsidRPr="00275790">
        <w:t xml:space="preserve">. Wheaton, IL: Crossway Books, 1997,314-316) </w:t>
      </w:r>
    </w:p>
  </w:endnote>
  <w:endnote w:id="121">
    <w:p w14:paraId="23787E6D" w14:textId="77777777" w:rsidR="00671F7C" w:rsidRPr="002044AA" w:rsidRDefault="00671F7C" w:rsidP="00671F7C">
      <w:pPr>
        <w:pStyle w:val="EndnoteText"/>
        <w:ind w:firstLine="720"/>
        <w:rPr>
          <w:highlight w:val="magenta"/>
        </w:rPr>
      </w:pPr>
      <w:r w:rsidRPr="00275790">
        <w:rPr>
          <w:rStyle w:val="EndnoteReference"/>
        </w:rPr>
        <w:endnoteRef/>
      </w:r>
      <w:r w:rsidRPr="00275790">
        <w:rPr>
          <w:i/>
          <w:iCs/>
        </w:rPr>
        <w:t xml:space="preserve"> Regeneration </w:t>
      </w:r>
      <w:r w:rsidRPr="00275790">
        <w:t>is the idea of being</w:t>
      </w:r>
      <w:r>
        <w:t xml:space="preserve"> born again. We read in John 3 that Christ states we must be “born again” to receive the kingdom of God. Much of that idea is captured in the doctrine of regeneration. Grudem defines regeneration as “a secret act of God in which he imparts new spiritual life to us.” The new spiritual life is the emphasis here. When we believe the gospel, our spirits are regenerated to life. While our spirits were once dead, unable to serve God or love him, God awakens our </w:t>
      </w:r>
      <w:r>
        <w:t>souls and we become “born again” or regenerated – able to live a new life to Christ.”</w:t>
      </w:r>
      <w:r w:rsidRPr="00973CBF">
        <w:t xml:space="preserve"> </w:t>
      </w:r>
      <w:r>
        <w:t xml:space="preserve">(Wayne Grudem, </w:t>
      </w:r>
      <w:r>
        <w:rPr>
          <w:i/>
          <w:iCs/>
        </w:rPr>
        <w:t>Bible Doctrine: Essential Teachings of the Christian Faith</w:t>
      </w:r>
      <w:r>
        <w:t xml:space="preserve">. Edited by Jeff </w:t>
      </w:r>
      <w:r>
        <w:t>Purswell. Grand Rapids, MI: Zondervan Academic, 1999, 300)</w:t>
      </w:r>
    </w:p>
  </w:endnote>
  <w:endnote w:id="122">
    <w:p w14:paraId="6096E480" w14:textId="77777777" w:rsidR="00671F7C" w:rsidRPr="00777064" w:rsidRDefault="00671F7C" w:rsidP="00671F7C">
      <w:pPr>
        <w:pStyle w:val="EndnoteText"/>
        <w:ind w:firstLine="720"/>
        <w:rPr>
          <w:highlight w:val="magenta"/>
        </w:rPr>
      </w:pPr>
      <w:r w:rsidRPr="00605E76">
        <w:rPr>
          <w:rStyle w:val="EndnoteReference"/>
        </w:rPr>
        <w:endnoteRef/>
      </w:r>
      <w:r w:rsidRPr="00605E76">
        <w:t xml:space="preserve"> </w:t>
      </w:r>
      <w:r>
        <w:t xml:space="preserve">Ephesians 1 tells us that upon belief in the gospel, the believer is sealed with the Holy Spirit. </w:t>
      </w:r>
      <w:r w:rsidRPr="00F90A5E">
        <w:t>Romans 8:9-11</w:t>
      </w:r>
      <w:r>
        <w:t xml:space="preserve"> tells us that spirit dwells in the believer in Christ. These acts are known as the sealing and indwelling of the Holy Spirt. The Holy Spirit serves as a seal of our inheritance, or as a mark of our salvation. The Holy Spirit indwelling the believer is the animating presence that empowers the believer to embark on the journey of sanctification and move towards holiness in God. The Holy Spirit convicts, teaches and guides the Christian on his journey to intimately commune with the Godhead. Some hold to a “baptism of the Holy Spirit” as a separate occurrence than what happens in conversion based on Acts 19, however I do not think this is a biblical doctrine. Ephesians 1 tells us that we receive the Holy Spirit upon belief. And there cannot be lesser versions of having the Spirit. Thus, there is no extra baptism of the Holy Spirit. The passage in Acts describes a baptism of John, where the followers were not baptized into the triune God. Upon true belief in that gospel, they were indwelt with the Spirit, as is true of all believers. </w:t>
      </w:r>
    </w:p>
  </w:endnote>
  <w:endnote w:id="123">
    <w:p w14:paraId="17C8F897" w14:textId="77777777" w:rsidR="00671F7C" w:rsidRDefault="00671F7C" w:rsidP="00671F7C">
      <w:pPr>
        <w:pStyle w:val="EndnoteText"/>
        <w:ind w:firstLine="720"/>
      </w:pPr>
      <w:r w:rsidRPr="00354853">
        <w:rPr>
          <w:rStyle w:val="EndnoteReference"/>
        </w:rPr>
        <w:endnoteRef/>
      </w:r>
      <w:r w:rsidRPr="00354853">
        <w:t xml:space="preserve"> Jn 17:17</w:t>
      </w:r>
      <w:r>
        <w:t xml:space="preserve">, </w:t>
      </w:r>
      <w:r w:rsidRPr="00354853">
        <w:t>Heb 10:14</w:t>
      </w:r>
      <w:r>
        <w:t xml:space="preserve">, </w:t>
      </w:r>
      <w:r w:rsidRPr="00865E15">
        <w:t>P</w:t>
      </w:r>
      <w:r>
        <w:t>hil</w:t>
      </w:r>
      <w:r w:rsidRPr="00865E15">
        <w:t xml:space="preserve"> 2:12–1</w:t>
      </w:r>
      <w:r>
        <w:t xml:space="preserve">; </w:t>
      </w:r>
      <w:r w:rsidRPr="00865E15">
        <w:rPr>
          <w:i/>
          <w:iCs/>
        </w:rPr>
        <w:t>Sanctification</w:t>
      </w:r>
      <w:r w:rsidRPr="00354853">
        <w:t xml:space="preserve"> </w:t>
      </w:r>
      <w:r>
        <w:t xml:space="preserve">is the process of growing in our holiness after we have put our faith in Christ. This doctrine is explained more in </w:t>
      </w:r>
      <w:r>
        <w:t xml:space="preserve">ST5105, however it is important to note that a genuine conversion will have sanctification as an after effect of conversion and regeneration. </w:t>
      </w:r>
    </w:p>
  </w:endnote>
  <w:endnote w:id="124">
    <w:p w14:paraId="13F57686" w14:textId="77777777" w:rsidR="00671F7C" w:rsidRDefault="00671F7C" w:rsidP="00671F7C">
      <w:pPr>
        <w:pStyle w:val="EndnoteText"/>
        <w:ind w:firstLine="720"/>
      </w:pPr>
      <w:r>
        <w:rPr>
          <w:rStyle w:val="EndnoteReference"/>
        </w:rPr>
        <w:endnoteRef/>
      </w:r>
      <w:r>
        <w:t xml:space="preserve"> 2 Cor 3:18, </w:t>
      </w:r>
      <w:r w:rsidRPr="009A6569">
        <w:t>Eph 4:11-16</w:t>
      </w:r>
      <w:r>
        <w:t xml:space="preserve">. </w:t>
      </w:r>
    </w:p>
  </w:endnote>
  <w:endnote w:id="125">
    <w:p w14:paraId="4AD0B8F6" w14:textId="77777777" w:rsidR="00671F7C" w:rsidRDefault="00671F7C" w:rsidP="00671F7C">
      <w:pPr>
        <w:pStyle w:val="EndnoteText"/>
        <w:ind w:firstLine="720"/>
      </w:pPr>
      <w:r>
        <w:rPr>
          <w:rStyle w:val="EndnoteReference"/>
        </w:rPr>
        <w:endnoteRef/>
      </w:r>
      <w:r>
        <w:t xml:space="preserve"> True salvation will always be accompanied by works. These works are not the means by which we receive justification, however they will be present in true believers. This, I believe, is the idea James was describing in James 2. James 2:24 “y</w:t>
      </w:r>
      <w:r w:rsidRPr="00B360FB">
        <w:t>ou see that a person is justified by works and not by faith alone</w:t>
      </w:r>
      <w:r>
        <w:t xml:space="preserve">” is a complex verse and has caused much debate on the nature of justification. However, justification can mean more than one thing. Think back to taking math tests in school. Often, we would be given a problem with the prompt to “justify your answer”. Was your answer making the math true? No. Rather, your justification of the answer was to </w:t>
      </w:r>
      <w:r w:rsidRPr="00B360FB">
        <w:rPr>
          <w:i/>
          <w:iCs/>
        </w:rPr>
        <w:t>show</w:t>
      </w:r>
      <w:r>
        <w:t xml:space="preserve"> that the answer was true. I wonder if there is a similar component happening in James chapter 2. Works demonstrate that we have received the grace of God, Ti 2:12. (math analogy is taken from selected sermons on James by Ben Stuart, DTS grad and pastor at Passion City Church DC)</w:t>
      </w:r>
    </w:p>
  </w:endnote>
  <w:endnote w:id="126">
    <w:p w14:paraId="44549DBE" w14:textId="77777777" w:rsidR="00671F7C" w:rsidRPr="00777064" w:rsidRDefault="00671F7C" w:rsidP="00671F7C">
      <w:pPr>
        <w:pStyle w:val="EndnoteText"/>
        <w:ind w:firstLine="720"/>
        <w:rPr>
          <w:highlight w:val="magenta"/>
        </w:rPr>
      </w:pPr>
      <w:r w:rsidRPr="00F60C41">
        <w:rPr>
          <w:rStyle w:val="EndnoteReference"/>
        </w:rPr>
        <w:endnoteRef/>
      </w:r>
      <w:r w:rsidRPr="00F60C41">
        <w:t xml:space="preserve"> Perseverance – this piece of salvation is</w:t>
      </w:r>
      <w:r>
        <w:t xml:space="preserve">, </w:t>
      </w:r>
      <w:r w:rsidRPr="00F60C41">
        <w:t>I have noticed</w:t>
      </w:r>
      <w:r>
        <w:t>,</w:t>
      </w:r>
      <w:r w:rsidRPr="00F60C41">
        <w:t xml:space="preserve"> often overlooked. Yet, throughout the New Testament we are told that genuine conversion will lead to a perseverance </w:t>
      </w:r>
      <w:r>
        <w:t>in</w:t>
      </w:r>
      <w:r w:rsidRPr="00F60C41">
        <w:t xml:space="preserve"> the faith. Someone who has</w:t>
      </w:r>
      <w:r>
        <w:t xml:space="preserve"> </w:t>
      </w:r>
      <w:r w:rsidRPr="00F60C41">
        <w:t>experienced Christ truly will stay in that faith until the end. The salvation itself is conditional upon the perseverance</w:t>
      </w:r>
      <w:r>
        <w:t>, as Colossians states “</w:t>
      </w:r>
      <w:r w:rsidRPr="00F60C41">
        <w:t>He has reconciled you by Christ’s physical body through death to present you holy, unblemished, and blameless in His presence—</w:t>
      </w:r>
      <w:r w:rsidRPr="00F60C41">
        <w:rPr>
          <w:i/>
          <w:iCs/>
        </w:rPr>
        <w:t>if</w:t>
      </w:r>
      <w:r w:rsidRPr="00F60C41">
        <w:t xml:space="preserve"> indeed you continue in your faith, established and firm, not moved from the hope of the gospel you heard, which has been proclaimed.</w:t>
      </w:r>
      <w:r>
        <w:t xml:space="preserve">” </w:t>
      </w:r>
    </w:p>
  </w:endnote>
  <w:endnote w:id="127">
    <w:p w14:paraId="7D345CD5" w14:textId="77777777" w:rsidR="00671F7C" w:rsidRPr="00777064" w:rsidRDefault="00671F7C" w:rsidP="00671F7C">
      <w:pPr>
        <w:pStyle w:val="EndnoteText"/>
        <w:ind w:firstLine="720"/>
        <w:rPr>
          <w:highlight w:val="magenta"/>
        </w:rPr>
      </w:pPr>
      <w:r w:rsidRPr="00B305FF">
        <w:rPr>
          <w:rStyle w:val="EndnoteReference"/>
        </w:rPr>
        <w:endnoteRef/>
      </w:r>
      <w:r w:rsidRPr="00B305FF">
        <w:t xml:space="preserve"> </w:t>
      </w:r>
      <w:r>
        <w:t>Those who fall away were never truly among the fold. As John writes in 1 Jn 2:19, “t</w:t>
      </w:r>
      <w:r w:rsidRPr="00B305FF">
        <w:t>hey went out from us, but they were not of us; for if they had been of us, they would</w:t>
      </w:r>
      <w:r>
        <w:t xml:space="preserve"> have continued with us” – thus we see that when one falls away from the faith it shows that they never knew Christ to begin with – or rather that Christ never knew them (Matt 7:23). </w:t>
      </w:r>
    </w:p>
  </w:endnote>
  <w:endnote w:id="128">
    <w:p w14:paraId="5CDA5D46" w14:textId="77777777" w:rsidR="00671F7C" w:rsidRDefault="00671F7C" w:rsidP="00671F7C">
      <w:pPr>
        <w:pStyle w:val="EndnoteText"/>
        <w:ind w:firstLine="720"/>
      </w:pPr>
      <w:r w:rsidRPr="00D335D6">
        <w:rPr>
          <w:rStyle w:val="EndnoteReference"/>
        </w:rPr>
        <w:endnoteRef/>
      </w:r>
      <w:r w:rsidRPr="00D335D6">
        <w:t xml:space="preserve"> </w:t>
      </w:r>
      <w:r>
        <w:t xml:space="preserve">Can someone who is a genuine believer in Christ lose their salvation? I believe the answer is no. Someone truly elected by God cannot lose their salvation. Christ himself proclaims that those the Father has given him, no one can snatch from his hand (Jn 10:28), and believers are given the Holy Spirit as a “guarantee” of our inheritance (Eph 1:14). Thus, someone who has believed in Christ and been given the Holy Spirit cannot have that salvation revoked (Phil 1:6). That being said there are numerous verses in the Scripture that warrant extreme caution and examination when pondering the doctrine of eternal security. I even prefer to avoid the term eternal security. Even though I do hold that once a person is saved, they are always saved and that a believer can find assurance in their salvation, MANY have twisted the doctrine of eternal security to assure those who are not genuine believers into thinking they cannot lose their salvation. This is incredibly dangerous. The worst thing we can do for someone is to tell them that they are saved and that they </w:t>
      </w:r>
      <w:r>
        <w:t xml:space="preserve">cant lose that salvation when in fact they are not saved. There are serious passages all throughout the New Testament that warn of falling away (The 5 warning passages in Hebrews, 1 Tim 4:1, 2 Pt 3:17) and that we are to test ourselves (2 Cor 13:5), and see if we are in the faith.  These verses serve as such serious warnings that they have led some to believe the view that genuine Christians can lose their salvation. Demarest notes four mainstream views on eternal security.  This variance in the orthodox position reflects the complexity of the Scriptures on the matter. The first view described by Demarest is the Roman Catholic view, which holds that believers can forfeit salvation by committing a mortal sin. Another view Demarest examines is the reformed position, which I hold to and have briefly described above. One position Demarest explores is the view that Christians can lose their salvation. Demarest notes that this view is held by many Arminians. This position contends that believers, through a combination of free will and moral choices, can potentially jeopardize their salvation with God. This introduces a dynamic tension between God's sovereignty and human responsibility. According to this position, salvation is not an irrevocable, predetermined status but rather a dynamic relationship contingent on ongoing faith and obedience. The proponents of this view often point to passages in the New Testament that seemingly warn against falling away or abandoning one's faith (Heb 6:6, Heb 3:12, 1 Tim 4:1, Col 1:23, among many others) suggesting that human decision plays a crucial role in the maintenance of salvation. While I do see merit in the position, it is not the one I hold. I believe that God’s electing work cannot fail, and the verse mentioned above about God preserving his saints are enough to reject the view that one can lose their salvation. Yet I espouse this doctrine perhaps more that any other with hesitance and reticence, as it can be misused and prove dangerous to those not truly converted to Christ. </w:t>
      </w:r>
      <w:r w:rsidRPr="00D335D6">
        <w:t xml:space="preserve">(Demarest, Bruce A. </w:t>
      </w:r>
      <w:r w:rsidRPr="00D335D6">
        <w:rPr>
          <w:i/>
          <w:iCs/>
        </w:rPr>
        <w:t>The Cross and Salvation: The Doctrine of Salvation. Foundations of Evangelical Theology</w:t>
      </w:r>
      <w:r w:rsidRPr="00D335D6">
        <w:t>. Wheaton, IL: Crossway Books, 1997,</w:t>
      </w:r>
      <w:r>
        <w:t>432</w:t>
      </w:r>
      <w:r w:rsidRPr="00D335D6">
        <w:t>)</w:t>
      </w:r>
    </w:p>
  </w:endnote>
  <w:endnote w:id="129">
    <w:p w14:paraId="4039370C" w14:textId="77777777" w:rsidR="00671F7C" w:rsidRPr="00360AEB" w:rsidRDefault="00671F7C" w:rsidP="00671F7C">
      <w:pPr>
        <w:pStyle w:val="EndnoteText"/>
        <w:ind w:firstLine="720"/>
      </w:pPr>
      <w:r>
        <w:rPr>
          <w:rStyle w:val="EndnoteReference"/>
        </w:rPr>
        <w:endnoteRef/>
      </w:r>
      <w:r>
        <w:t xml:space="preserve"> Romans 8:30; </w:t>
      </w:r>
      <w:r>
        <w:rPr>
          <w:i/>
          <w:iCs/>
        </w:rPr>
        <w:t xml:space="preserve">Glorification </w:t>
      </w:r>
      <w:r>
        <w:t xml:space="preserve">is the final piece of salvation, where upon death the believer is taken into the presence of God where he will reside for all eternity. </w:t>
      </w:r>
    </w:p>
  </w:endnote>
  <w:endnote w:id="130">
    <w:p w14:paraId="6E01A16C" w14:textId="42337811" w:rsidR="00671F7C" w:rsidRDefault="00671F7C" w:rsidP="00671F7C">
      <w:pPr>
        <w:pStyle w:val="EndnoteText"/>
        <w:ind w:firstLine="720"/>
      </w:pPr>
      <w:r>
        <w:rPr>
          <w:rStyle w:val="EndnoteReference"/>
        </w:rPr>
        <w:endnoteRef/>
      </w:r>
      <w:r>
        <w:t xml:space="preserve"> 2 Cor 5:1 </w:t>
      </w:r>
    </w:p>
  </w:endnote>
  <w:endnote w:id="131">
    <w:p w14:paraId="31A04D34" w14:textId="77777777" w:rsidR="00B17EBE" w:rsidRDefault="00B17EBE" w:rsidP="00B17EBE">
      <w:pPr>
        <w:pStyle w:val="EndnoteText"/>
        <w:ind w:firstLine="720"/>
      </w:pPr>
      <w:r>
        <w:rPr>
          <w:rStyle w:val="EndnoteReference"/>
        </w:rPr>
        <w:endnoteRef/>
      </w:r>
      <w:r>
        <w:t xml:space="preserve"> Matthew 28:19. When was the church born? Matthew 16:18, is the first mention of the word church in the chronological construction of the New Testament. However, this statement in Matthew 16 seems to function very little as an edict to form a new community. There is surely benefit in Matthew 16, yet I do not think </w:t>
      </w:r>
      <w:r>
        <w:t xml:space="preserve">its where the church is born. I think the charter of the church comes in the great commission. This is the earliest command for expansion of the community of Jesus. While the church is truly born at Pentecost when the Holy Spirit falls, its labor pains begin in this command to grow the community of disciples that Jesus had started to form. </w:t>
      </w:r>
    </w:p>
  </w:endnote>
  <w:endnote w:id="132">
    <w:p w14:paraId="6DBE80E1" w14:textId="77777777" w:rsidR="00B17EBE" w:rsidRDefault="00B17EBE" w:rsidP="00B17EBE">
      <w:pPr>
        <w:pStyle w:val="EndnoteText"/>
        <w:ind w:firstLine="720"/>
      </w:pPr>
      <w:r>
        <w:rPr>
          <w:rStyle w:val="EndnoteReference"/>
        </w:rPr>
        <w:endnoteRef/>
      </w:r>
      <w:r>
        <w:t xml:space="preserve"> Acts 2:38-41.</w:t>
      </w:r>
    </w:p>
  </w:endnote>
  <w:endnote w:id="133">
    <w:p w14:paraId="40633265" w14:textId="77777777" w:rsidR="00B17EBE" w:rsidRDefault="00B17EBE" w:rsidP="00B17EBE">
      <w:pPr>
        <w:pStyle w:val="EndnoteText"/>
        <w:ind w:firstLine="720"/>
      </w:pPr>
      <w:r w:rsidRPr="00837DF5">
        <w:rPr>
          <w:rStyle w:val="EndnoteReference"/>
        </w:rPr>
        <w:endnoteRef/>
      </w:r>
      <w:r w:rsidRPr="00837DF5">
        <w:t xml:space="preserve"> Why was the church born at Pentecost? Couldn’t the church have been born in Christ’s statement in Matthew 16:18? Or the gathering of disciples before Pentecost in Acts 1? Or even, perhaps the </w:t>
      </w:r>
      <w:r>
        <w:t xml:space="preserve">people </w:t>
      </w:r>
      <w:r w:rsidRPr="00837DF5">
        <w:t xml:space="preserve">of God in the Old Testament? Why </w:t>
      </w:r>
      <w:r>
        <w:t>state</w:t>
      </w:r>
      <w:r w:rsidRPr="00837DF5">
        <w:t xml:space="preserve"> that the Church born in Acts 2?</w:t>
      </w:r>
      <w:r>
        <w:t xml:space="preserve"> I am in agreement with Allison’s conclusions on these questions. First, Allison notes that in Christ’s command in Matthew 16, the church is a future idea: “I will build my church.” This statement then can serve as the </w:t>
      </w:r>
      <w:r w:rsidRPr="00AD2399">
        <w:rPr>
          <w:i/>
          <w:iCs/>
        </w:rPr>
        <w:t>inception</w:t>
      </w:r>
      <w:r>
        <w:t xml:space="preserve"> of the church but cannot be seen as the </w:t>
      </w:r>
      <w:r w:rsidRPr="00AD2399">
        <w:rPr>
          <w:i/>
          <w:iCs/>
        </w:rPr>
        <w:t>creation</w:t>
      </w:r>
      <w:r>
        <w:t xml:space="preserve"> of the church. Why does Christ speak of building in the future? He had already started to form a community of followers. Why does he wait? It is only reasonable to conclude that his building was not to commence until after his death, resurrection and ascension. As for the group of disciples in Acts 1 and the people of God in the Old Testament, I think Allison rightly concludes that because the Holy Spirit had not yet fallen on these groups, they cannot be counted as “the church” as we know it today. This will be further supported later. </w:t>
      </w:r>
      <w:r w:rsidRPr="00EF3594">
        <w:t xml:space="preserve">Gregg R. Allison. </w:t>
      </w:r>
      <w:r w:rsidRPr="00EF3594">
        <w:rPr>
          <w:i/>
          <w:iCs/>
        </w:rPr>
        <w:t>Sojourners and Strangers: The Doctrine of the Church.</w:t>
      </w:r>
      <w:r w:rsidRPr="00EF3594">
        <w:t xml:space="preserve"> (Wheaton: Crossway, 2012), </w:t>
      </w:r>
      <w:r>
        <w:t>78-82</w:t>
      </w:r>
      <w:r w:rsidRPr="00EF3594">
        <w:t>.</w:t>
      </w:r>
    </w:p>
  </w:endnote>
  <w:endnote w:id="134">
    <w:p w14:paraId="389133DE" w14:textId="77777777" w:rsidR="00B17EBE" w:rsidRDefault="00B17EBE" w:rsidP="00B17EBE">
      <w:pPr>
        <w:pStyle w:val="EndnoteText"/>
        <w:ind w:firstLine="720"/>
      </w:pPr>
      <w:r>
        <w:rPr>
          <w:rStyle w:val="EndnoteReference"/>
        </w:rPr>
        <w:endnoteRef/>
      </w:r>
      <w:r>
        <w:t xml:space="preserve"> Quickly after Pentecost, the term “the church” began to be used not only to designate a local “gathering” (the original meaning of the word) of believers, but also to define all believers of Christ across the world. In Acts 5:11 we see the word </w:t>
      </w:r>
      <w:r w:rsidRPr="00F16E6C">
        <w:t>ἐκκλησίαν</w:t>
      </w:r>
      <w:r>
        <w:t xml:space="preserve"> used in a way to describe the gathering of believers in Jerusalem. This accords with the most basic definition of the word “gathering”. However, as the community of Jesus followers expands and disperses from Jerusalem, the word takes on a more expansive meaning than just a gathering of Jesus followers. In Acts 8:3 and Galatians 1:13 both describe Paul’s persecution of believers in various cities as persecution against “the church of God”. Acts 9:31 notes that “the church” included believers across all of Judea, Galilee, and Samaria. Thus, its clear that very quickly, the word “church” became one of the main ways to define the entire community of Jesus followers throughout the world, even those who were deceased. Allison concludes the same (though I reasoned through this before seeing Allison’s section). </w:t>
      </w:r>
      <w:r w:rsidRPr="00EF3594">
        <w:t xml:space="preserve">Gregg R. Allison. </w:t>
      </w:r>
      <w:r w:rsidRPr="00EF3594">
        <w:rPr>
          <w:i/>
          <w:iCs/>
        </w:rPr>
        <w:t>Sojourners and Strangers: The Doctrine of the Church.</w:t>
      </w:r>
      <w:r w:rsidRPr="00EF3594">
        <w:t xml:space="preserve"> (Wheaton: Crossway, 2012), 61–63.</w:t>
      </w:r>
    </w:p>
  </w:endnote>
  <w:endnote w:id="135">
    <w:p w14:paraId="357FAA0F" w14:textId="77777777" w:rsidR="00B17EBE" w:rsidRDefault="00B17EBE" w:rsidP="00B17EBE">
      <w:pPr>
        <w:pStyle w:val="EndnoteText"/>
        <w:ind w:firstLine="720"/>
      </w:pPr>
      <w:r>
        <w:rPr>
          <w:rStyle w:val="EndnoteReference"/>
        </w:rPr>
        <w:endnoteRef/>
      </w:r>
      <w:r>
        <w:t xml:space="preserve"> All of Ephesians 2 speaks of God’s reconciling work. It is through God’s plan and power that this covenant community of people reconcile to God can have its being. </w:t>
      </w:r>
    </w:p>
  </w:endnote>
  <w:endnote w:id="136">
    <w:p w14:paraId="7DABD631" w14:textId="77777777" w:rsidR="00B17EBE" w:rsidRDefault="00B17EBE" w:rsidP="00B17EBE">
      <w:pPr>
        <w:pStyle w:val="EndnoteText"/>
        <w:ind w:firstLine="720"/>
      </w:pPr>
      <w:r>
        <w:rPr>
          <w:rStyle w:val="EndnoteReference"/>
        </w:rPr>
        <w:endnoteRef/>
      </w:r>
      <w:r>
        <w:t xml:space="preserve"> See note above for a biblical defense. This definition echoes the one put forth by Grudem, with one addition. </w:t>
      </w:r>
      <w:r w:rsidRPr="00A46E27">
        <w:t xml:space="preserve">Wayne Grudem. </w:t>
      </w:r>
      <w:r w:rsidRPr="00A46E27">
        <w:rPr>
          <w:i/>
          <w:iCs/>
        </w:rPr>
        <w:t>Bible Doctrine: Essential Teachings of the Christian Faith.</w:t>
      </w:r>
      <w:r w:rsidRPr="00A46E27">
        <w:t xml:space="preserve"> (Grand Rapids: Zondervan, 1999), 363.</w:t>
      </w:r>
      <w:r>
        <w:t xml:space="preserve"> I have added “in Christ” to delineate “believers”. Grudem would argue that the church began with the people of God in the Old Testament. I however, as argued above, do not hold that view. The word “true” is critical here. A longer definition of the church provide by Gregg Allision adds more clarity on that matter. He notes that the church consists of those who have been saved through faith in Christ and incorporated into this body through baptism and indwelling by the Holy Spirit. These things constitute a true believer, and that is who makes up the church, not simply those who hold an intellectual ascent of Jesus. </w:t>
      </w:r>
      <w:r w:rsidRPr="00ED519A">
        <w:t xml:space="preserve">Gregg R. Allison. </w:t>
      </w:r>
      <w:r w:rsidRPr="00ED519A">
        <w:rPr>
          <w:i/>
          <w:iCs/>
        </w:rPr>
        <w:t>Sojourners and Strangers: The Doctrine of the Church.</w:t>
      </w:r>
      <w:r w:rsidRPr="00ED519A">
        <w:t xml:space="preserve"> (Wheaton: Crossway, 2012), 29.</w:t>
      </w:r>
      <w:r>
        <w:t xml:space="preserve"> </w:t>
      </w:r>
    </w:p>
  </w:endnote>
  <w:endnote w:id="137">
    <w:p w14:paraId="44450059" w14:textId="77777777" w:rsidR="00B17EBE" w:rsidRDefault="00B17EBE" w:rsidP="00B17EBE">
      <w:pPr>
        <w:pStyle w:val="EndnoteText"/>
        <w:ind w:firstLine="720"/>
      </w:pPr>
      <w:r>
        <w:rPr>
          <w:rStyle w:val="EndnoteReference"/>
        </w:rPr>
        <w:endnoteRef/>
      </w:r>
      <w:r>
        <w:t xml:space="preserve"> Ephesians 1:13-14. When one hears the word of truth and believes, Paul tells us that the believer is sealed with the Holy Spirit. Also, in 1 Corinthians 12:13 Paul speaks of baptism into one body in one Spirit. When the believer is saved, we are joined into the covenant community of the Church that is being formed by the triune God. </w:t>
      </w:r>
    </w:p>
  </w:endnote>
  <w:endnote w:id="138">
    <w:p w14:paraId="262B3B90" w14:textId="77777777" w:rsidR="00B17EBE" w:rsidRDefault="00B17EBE" w:rsidP="00B17EBE">
      <w:pPr>
        <w:pStyle w:val="EndnoteText"/>
        <w:ind w:firstLine="720"/>
      </w:pPr>
      <w:r>
        <w:rPr>
          <w:rStyle w:val="EndnoteReference"/>
        </w:rPr>
        <w:endnoteRef/>
      </w:r>
      <w:r>
        <w:t xml:space="preserve"> 1 Peter 2:9 and Ephesians 3:20-21. Peter tells us that those who are in the faith are “a people for his own possession, that [we] may proclaim the excellencies of him who called [us] out of darkness.” Paul in his prayer over the Ephesians echoes the heartbeat of the church: “to Him be glory in the Church and in Christ Jesus throughout all generations, forever and ever. Amen!”  </w:t>
      </w:r>
    </w:p>
  </w:endnote>
  <w:endnote w:id="139">
    <w:p w14:paraId="6398C5FF" w14:textId="77777777" w:rsidR="00B17EBE" w:rsidRDefault="00B17EBE" w:rsidP="00B17EBE">
      <w:pPr>
        <w:pStyle w:val="EndnoteText"/>
        <w:ind w:firstLine="720"/>
      </w:pPr>
      <w:r>
        <w:rPr>
          <w:rStyle w:val="EndnoteReference"/>
        </w:rPr>
        <w:endnoteRef/>
      </w:r>
      <w:r>
        <w:t xml:space="preserve"> Both expansion and maturation are in view here. Matthew 28, as noted above, commands multiplication by the disciples of Jesus. However, Ephesians 4:11-16 speaks of a “building up” in the context of maturation of the body of Christ. According to Paul, the church exists to help believers “attain the unity of the faith”, grow into “mature manhood” and to attain the “fullness of Christ”. The church then exists to both grow in number and grow in depth. </w:t>
      </w:r>
    </w:p>
  </w:endnote>
  <w:endnote w:id="140">
    <w:p w14:paraId="76F0BACC" w14:textId="77777777" w:rsidR="00B17EBE" w:rsidRDefault="00B17EBE" w:rsidP="00B17EBE">
      <w:pPr>
        <w:pStyle w:val="EndnoteText"/>
      </w:pPr>
      <w:r>
        <w:tab/>
      </w:r>
      <w:r>
        <w:rPr>
          <w:rStyle w:val="EndnoteReference"/>
        </w:rPr>
        <w:endnoteRef/>
      </w:r>
      <w:r>
        <w:t xml:space="preserve"> </w:t>
      </w:r>
      <w:r w:rsidRPr="00C67427">
        <w:t>One of the clearest mandates for the Christian gathering is the preaching and teaching of the Word. Acts 2:42 describes how the early Christians “devoted themselves to the apostles' teaching,” and this practice is reaffirmed throughout the New Testament</w:t>
      </w:r>
      <w:r>
        <w:t xml:space="preserve">. </w:t>
      </w:r>
      <w:r w:rsidRPr="00C67427">
        <w:t>Acts 5:42</w:t>
      </w:r>
      <w:r>
        <w:t xml:space="preserve">; </w:t>
      </w:r>
      <w:r w:rsidRPr="00C67427">
        <w:t>13:42-44</w:t>
      </w:r>
      <w:r>
        <w:t>.</w:t>
      </w:r>
      <w:r w:rsidRPr="00C67427">
        <w:t xml:space="preserve"> 1 Tim</w:t>
      </w:r>
      <w:r>
        <w:t>othy</w:t>
      </w:r>
      <w:r w:rsidRPr="00C67427">
        <w:t xml:space="preserve"> 4:6</w:t>
      </w:r>
      <w:r>
        <w:t xml:space="preserve"> and </w:t>
      </w:r>
      <w:r w:rsidRPr="00C67427">
        <w:t>2 Tim</w:t>
      </w:r>
      <w:r>
        <w:t xml:space="preserve">othy </w:t>
      </w:r>
      <w:r w:rsidRPr="00C67427">
        <w:t>3:13</w:t>
      </w:r>
      <w:r>
        <w:t>.</w:t>
      </w:r>
      <w:r w:rsidRPr="00C67427">
        <w:t>. The proclamation of God’s Word is essential for instruction, correction, and encouragement in the faith. The Sunday gathering should always include the public reading and explanation of the Bible</w:t>
      </w:r>
      <w:r>
        <w:t>.</w:t>
      </w:r>
    </w:p>
  </w:endnote>
  <w:endnote w:id="141">
    <w:p w14:paraId="0C3B2B49" w14:textId="77777777" w:rsidR="00B17EBE" w:rsidRDefault="00B17EBE" w:rsidP="00B17EBE">
      <w:pPr>
        <w:pStyle w:val="EndnoteText"/>
      </w:pPr>
      <w:r>
        <w:tab/>
      </w:r>
      <w:r>
        <w:rPr>
          <w:rStyle w:val="EndnoteReference"/>
        </w:rPr>
        <w:endnoteRef/>
      </w:r>
      <w:r>
        <w:t xml:space="preserve"> One of the marks of the church is to rightfully administer the ordinances. These two practices of the church will be explained below. </w:t>
      </w:r>
    </w:p>
  </w:endnote>
  <w:endnote w:id="142">
    <w:p w14:paraId="54F836B5" w14:textId="77777777" w:rsidR="00B17EBE" w:rsidRDefault="00B17EBE" w:rsidP="00B17EBE">
      <w:pPr>
        <w:pStyle w:val="EndnoteText"/>
      </w:pPr>
      <w:r>
        <w:tab/>
      </w:r>
      <w:r>
        <w:rPr>
          <w:rStyle w:val="EndnoteReference"/>
        </w:rPr>
        <w:endnoteRef/>
      </w:r>
      <w:r>
        <w:t xml:space="preserve"> Another </w:t>
      </w:r>
      <w:r w:rsidRPr="00C67427">
        <w:t>central element of the weekly gatherings should be prayer. Acts 2:42 mentions prayer as one of the main activities of early Christian gatherings. The Apostle Paul encourages us to do all things with prayer</w:t>
      </w:r>
      <w:r>
        <w:t xml:space="preserve">. </w:t>
      </w:r>
      <w:r w:rsidRPr="00C67427">
        <w:t>Phil</w:t>
      </w:r>
      <w:r>
        <w:t>ippians</w:t>
      </w:r>
      <w:r w:rsidRPr="00C67427">
        <w:t xml:space="preserve"> 4:6</w:t>
      </w:r>
      <w:r>
        <w:t>;</w:t>
      </w:r>
      <w:r w:rsidRPr="00C67427">
        <w:t xml:space="preserve"> 1 Thes</w:t>
      </w:r>
      <w:r>
        <w:t>salonians</w:t>
      </w:r>
      <w:r w:rsidRPr="00C67427">
        <w:t xml:space="preserve"> 5:17</w:t>
      </w:r>
      <w:r>
        <w:t xml:space="preserve">; </w:t>
      </w:r>
      <w:r w:rsidRPr="00C67427">
        <w:t>Col</w:t>
      </w:r>
      <w:r>
        <w:t>ossians</w:t>
      </w:r>
      <w:r w:rsidRPr="00C67427">
        <w:t xml:space="preserve"> 4:2. Prayer centers the believers’ hearts on the need for God and calls the gathering to a deeper dependence on him and thus should be present in various forms throughout every gathering</w:t>
      </w:r>
      <w:r>
        <w:t xml:space="preserve"> of the church</w:t>
      </w:r>
      <w:r w:rsidRPr="00C67427">
        <w:t xml:space="preserve">.  </w:t>
      </w:r>
    </w:p>
  </w:endnote>
  <w:endnote w:id="143">
    <w:p w14:paraId="51579784" w14:textId="77777777" w:rsidR="00B17EBE" w:rsidRDefault="00B17EBE" w:rsidP="00B17EBE">
      <w:pPr>
        <w:pStyle w:val="EndnoteText"/>
      </w:pPr>
      <w:r>
        <w:tab/>
      </w:r>
      <w:r>
        <w:rPr>
          <w:rStyle w:val="EndnoteReference"/>
        </w:rPr>
        <w:endnoteRef/>
      </w:r>
      <w:r>
        <w:t xml:space="preserve"> </w:t>
      </w:r>
      <w:r w:rsidRPr="00C67427">
        <w:t xml:space="preserve">Likewise, breaking bread together is mentioned as the third activity in Acts 2:42. It is unclear whether this reference is to fellowship (via meals) or the Lords Supper.  I believe both are essential </w:t>
      </w:r>
      <w:r>
        <w:t xml:space="preserve">marks of the church. </w:t>
      </w:r>
      <w:r w:rsidRPr="00C67427">
        <w:t>Acts 20:7</w:t>
      </w:r>
      <w:r>
        <w:t>;</w:t>
      </w:r>
      <w:r w:rsidRPr="00C67427">
        <w:t xml:space="preserve"> 1 Cor</w:t>
      </w:r>
      <w:r>
        <w:t>inthians</w:t>
      </w:r>
      <w:r w:rsidRPr="00C67427">
        <w:t xml:space="preserve"> 10:17</w:t>
      </w:r>
      <w:r>
        <w:t xml:space="preserve"> and </w:t>
      </w:r>
      <w:r w:rsidRPr="00C67427">
        <w:t xml:space="preserve">11:2. Fellowship of some form is a necessary element to foster relational unity within the body of Christ. </w:t>
      </w:r>
    </w:p>
  </w:endnote>
  <w:endnote w:id="144">
    <w:p w14:paraId="285C9406" w14:textId="77777777" w:rsidR="00B17EBE" w:rsidRDefault="00B17EBE" w:rsidP="00B17EBE">
      <w:pPr>
        <w:pStyle w:val="EndnoteText"/>
      </w:pPr>
      <w:r>
        <w:tab/>
      </w:r>
      <w:r>
        <w:rPr>
          <w:rStyle w:val="EndnoteReference"/>
        </w:rPr>
        <w:endnoteRef/>
      </w:r>
      <w:r>
        <w:t xml:space="preserve"> Generosity and the weekly collection should mark the Church of God.</w:t>
      </w:r>
      <w:r w:rsidRPr="00C67427">
        <w:t xml:space="preserve"> The early church practiced the sharing </w:t>
      </w:r>
      <w:r>
        <w:t xml:space="preserve">of </w:t>
      </w:r>
      <w:r w:rsidRPr="00C67427">
        <w:t>resources so that no one was in need</w:t>
      </w:r>
      <w:r>
        <w:t xml:space="preserve">. </w:t>
      </w:r>
      <w:r w:rsidRPr="00C67427">
        <w:t>Acts 4:32, 34-35. The collection of offerings during the gathering is necessary, as it serves both practical and symbolic purposes, reminding believers of their responsibility to care for one another and to support the mission of the church.</w:t>
      </w:r>
    </w:p>
  </w:endnote>
  <w:endnote w:id="145">
    <w:p w14:paraId="02A76155" w14:textId="77777777" w:rsidR="00B17EBE" w:rsidRDefault="00B17EBE" w:rsidP="00B17EBE">
      <w:pPr>
        <w:pStyle w:val="EndnoteText"/>
      </w:pPr>
      <w:r>
        <w:tab/>
      </w:r>
      <w:r>
        <w:rPr>
          <w:rStyle w:val="EndnoteReference"/>
        </w:rPr>
        <w:endnoteRef/>
      </w:r>
      <w:r w:rsidRPr="009E4901">
        <w:t xml:space="preserve"> Col</w:t>
      </w:r>
      <w:r>
        <w:t>ossians</w:t>
      </w:r>
      <w:r w:rsidRPr="009E4901">
        <w:t xml:space="preserve"> 3:16</w:t>
      </w:r>
      <w:r>
        <w:t>;</w:t>
      </w:r>
      <w:r w:rsidRPr="009E4901">
        <w:t xml:space="preserve"> Eph</w:t>
      </w:r>
      <w:r>
        <w:t>esians</w:t>
      </w:r>
      <w:r w:rsidRPr="009E4901">
        <w:t xml:space="preserve"> 5:18-20</w:t>
      </w:r>
      <w:r>
        <w:t xml:space="preserve">. The church should be marked by worship. One of the </w:t>
      </w:r>
      <w:r w:rsidRPr="009E4901">
        <w:t>primary function</w:t>
      </w:r>
      <w:r>
        <w:t>s</w:t>
      </w:r>
      <w:r w:rsidRPr="009E4901">
        <w:t xml:space="preserve"> of the church is to worship the triune God. Worship and </w:t>
      </w:r>
      <w:r>
        <w:t>praise are natural outpourings of salvation. Worship,</w:t>
      </w:r>
      <w:r w:rsidRPr="009E4901">
        <w:t xml:space="preserve"> such as singing psalms, hymns, and spiritual songs directs the congregation’s focus and heart towards God and reinforces theological truths.</w:t>
      </w:r>
    </w:p>
  </w:endnote>
  <w:endnote w:id="146">
    <w:p w14:paraId="6A4DA15D" w14:textId="77777777" w:rsidR="00B17EBE" w:rsidRPr="0076057D" w:rsidRDefault="00B17EBE" w:rsidP="00B17EBE">
      <w:pPr>
        <w:pStyle w:val="EndnoteText"/>
        <w:ind w:firstLine="720"/>
        <w:rPr>
          <w:highlight w:val="yellow"/>
        </w:rPr>
      </w:pPr>
      <w:r w:rsidRPr="00666E52">
        <w:rPr>
          <w:rStyle w:val="EndnoteReference"/>
        </w:rPr>
        <w:endnoteRef/>
      </w:r>
      <w:r w:rsidRPr="00666E52">
        <w:t xml:space="preserve"> M</w:t>
      </w:r>
      <w:r>
        <w:t>atthew</w:t>
      </w:r>
      <w:r w:rsidRPr="00666E52">
        <w:t xml:space="preserve"> 28:19</w:t>
      </w:r>
      <w:r>
        <w:t>. Peter also exhorts listeners to be baptized as a response to the proclamation of the gospel. Acts 2:38</w:t>
      </w:r>
    </w:p>
  </w:endnote>
  <w:endnote w:id="147">
    <w:p w14:paraId="3F34626D" w14:textId="77777777" w:rsidR="00B17EBE" w:rsidRPr="0076057D" w:rsidRDefault="00B17EBE" w:rsidP="00B17EBE">
      <w:pPr>
        <w:pStyle w:val="EndnoteText"/>
        <w:ind w:firstLine="720"/>
        <w:rPr>
          <w:highlight w:val="yellow"/>
        </w:rPr>
      </w:pPr>
      <w:r w:rsidRPr="00E47E4C">
        <w:rPr>
          <w:rStyle w:val="EndnoteReference"/>
        </w:rPr>
        <w:endnoteRef/>
      </w:r>
      <w:r w:rsidRPr="00E47E4C">
        <w:t xml:space="preserve"> L</w:t>
      </w:r>
      <w:r>
        <w:t>uke</w:t>
      </w:r>
      <w:r w:rsidRPr="00E47E4C">
        <w:t xml:space="preserve"> 22:19; 1 Cor</w:t>
      </w:r>
      <w:r>
        <w:t>inthians</w:t>
      </w:r>
      <w:r w:rsidRPr="00E47E4C">
        <w:t xml:space="preserve"> 11:23-25</w:t>
      </w:r>
      <w:r>
        <w:t>.</w:t>
      </w:r>
    </w:p>
  </w:endnote>
  <w:endnote w:id="148">
    <w:p w14:paraId="57B0C0D2" w14:textId="77777777" w:rsidR="00B17EBE" w:rsidRDefault="00B17EBE" w:rsidP="00B17EBE">
      <w:pPr>
        <w:pStyle w:val="EndnoteText"/>
      </w:pPr>
      <w:r>
        <w:tab/>
      </w:r>
      <w:r>
        <w:rPr>
          <w:rStyle w:val="EndnoteReference"/>
        </w:rPr>
        <w:endnoteRef/>
      </w:r>
      <w:r>
        <w:t xml:space="preserve"> Baptism was the first act done after every conversion in Acts and this practice was followed by the early church. </w:t>
      </w:r>
      <w:r w:rsidRPr="00272FDA">
        <w:t xml:space="preserve">Justin Martyr, </w:t>
      </w:r>
      <w:r w:rsidRPr="00272FDA">
        <w:rPr>
          <w:i/>
          <w:iCs/>
        </w:rPr>
        <w:t>First Apology</w:t>
      </w:r>
      <w:r w:rsidRPr="00272FDA">
        <w:t>, chap. 61.</w:t>
      </w:r>
    </w:p>
  </w:endnote>
  <w:endnote w:id="149">
    <w:p w14:paraId="32E20E3C" w14:textId="77777777" w:rsidR="00B17EBE" w:rsidRDefault="00B17EBE" w:rsidP="00B17EBE">
      <w:pPr>
        <w:pStyle w:val="EndnoteText"/>
        <w:ind w:firstLine="720"/>
      </w:pPr>
      <w:r>
        <w:rPr>
          <w:rStyle w:val="EndnoteReference"/>
        </w:rPr>
        <w:endnoteRef/>
      </w:r>
      <w:r>
        <w:t xml:space="preserve"> Romans 6:3-4. </w:t>
      </w:r>
    </w:p>
  </w:endnote>
  <w:endnote w:id="150">
    <w:p w14:paraId="2548D463" w14:textId="77777777" w:rsidR="00B17EBE" w:rsidRDefault="00B17EBE" w:rsidP="00B17EBE">
      <w:pPr>
        <w:pStyle w:val="EndnoteText"/>
        <w:ind w:firstLine="720"/>
      </w:pPr>
      <w:r>
        <w:rPr>
          <w:rStyle w:val="EndnoteReference"/>
        </w:rPr>
        <w:endnoteRef/>
      </w:r>
      <w:r>
        <w:t xml:space="preserve"> 1 Corinthians 12:13 states that we were all baptized into one body, by one Spirit. </w:t>
      </w:r>
      <w:r>
        <w:t xml:space="preserve">Thus Baptism acts to remind us of the Spirit now indwelling us, and our birth into the new family of God. </w:t>
      </w:r>
    </w:p>
  </w:endnote>
  <w:endnote w:id="151">
    <w:p w14:paraId="7608A377" w14:textId="77777777" w:rsidR="00B17EBE" w:rsidRDefault="00B17EBE" w:rsidP="00B17EBE">
      <w:pPr>
        <w:pStyle w:val="EndnoteText"/>
        <w:ind w:firstLine="720"/>
      </w:pPr>
      <w:r>
        <w:rPr>
          <w:rStyle w:val="EndnoteReference"/>
        </w:rPr>
        <w:endnoteRef/>
      </w:r>
      <w:r>
        <w:t xml:space="preserve"> </w:t>
      </w:r>
      <w:r>
        <w:rPr>
          <w:rFonts w:asciiTheme="majorBidi" w:hAnsiTheme="majorBidi" w:cstheme="majorBidi"/>
        </w:rPr>
        <w:t>A</w:t>
      </w:r>
      <w:r w:rsidRPr="006D246C">
        <w:rPr>
          <w:rFonts w:asciiTheme="majorBidi" w:hAnsiTheme="majorBidi" w:cstheme="majorBidi"/>
        </w:rPr>
        <w:t>n individual should be baptized only after a genuine confession of faith in Jesus as Lord</w:t>
      </w:r>
      <w:r>
        <w:rPr>
          <w:rFonts w:asciiTheme="majorBidi" w:hAnsiTheme="majorBidi" w:cstheme="majorBidi"/>
        </w:rPr>
        <w:t>. Credob</w:t>
      </w:r>
      <w:r w:rsidRPr="006D246C">
        <w:rPr>
          <w:rFonts w:asciiTheme="majorBidi" w:hAnsiTheme="majorBidi" w:cstheme="majorBidi"/>
        </w:rPr>
        <w:t>aptism by immersion best aligns with biblical symbolism and practice. Every conversion account in Acts is followed by baptism, setting a precedent for this immediate step in the life of a new believer.</w:t>
      </w:r>
      <w:r>
        <w:rPr>
          <w:rFonts w:asciiTheme="majorBidi" w:hAnsiTheme="majorBidi" w:cstheme="majorBidi"/>
        </w:rPr>
        <w:t xml:space="preserve"> Th</w:t>
      </w:r>
      <w:r w:rsidRPr="006D246C">
        <w:rPr>
          <w:rFonts w:asciiTheme="majorBidi" w:hAnsiTheme="majorBidi" w:cstheme="majorBidi"/>
        </w:rPr>
        <w:t xml:space="preserve">e early church </w:t>
      </w:r>
      <w:r>
        <w:rPr>
          <w:rFonts w:asciiTheme="majorBidi" w:hAnsiTheme="majorBidi" w:cstheme="majorBidi"/>
        </w:rPr>
        <w:t xml:space="preserve">also </w:t>
      </w:r>
      <w:r w:rsidRPr="006D246C">
        <w:rPr>
          <w:rFonts w:asciiTheme="majorBidi" w:hAnsiTheme="majorBidi" w:cstheme="majorBidi"/>
        </w:rPr>
        <w:t>upheld believer’s baptism by immersion as the normative practice</w:t>
      </w:r>
      <w:r>
        <w:rPr>
          <w:rFonts w:asciiTheme="majorBidi" w:hAnsiTheme="majorBidi" w:cstheme="majorBidi"/>
        </w:rPr>
        <w:t>.</w:t>
      </w:r>
      <w:r w:rsidRPr="00BB133A">
        <w:rPr>
          <w:rFonts w:asciiTheme="majorBidi" w:hAnsiTheme="majorBidi" w:cstheme="majorBidi"/>
        </w:rPr>
        <w:t xml:space="preserve"> Didache, chap. 7, </w:t>
      </w:r>
      <w:r w:rsidRPr="00BB133A">
        <w:rPr>
          <w:rStyle w:val="Emphasis"/>
          <w:rFonts w:asciiTheme="majorBidi" w:hAnsiTheme="majorBidi" w:cstheme="majorBidi"/>
        </w:rPr>
        <w:t>The Apostolic Fathers</w:t>
      </w:r>
      <w:r w:rsidRPr="00BB133A">
        <w:rPr>
          <w:rFonts w:asciiTheme="majorBidi" w:hAnsiTheme="majorBidi" w:cstheme="majorBidi"/>
        </w:rPr>
        <w:t xml:space="preserve">, ed. and trans. Bart D. </w:t>
      </w:r>
      <w:r w:rsidRPr="00BB133A">
        <w:rPr>
          <w:rFonts w:asciiTheme="majorBidi" w:hAnsiTheme="majorBidi" w:cstheme="majorBidi"/>
        </w:rPr>
        <w:t xml:space="preserve">Ehrman, vol. 1, </w:t>
      </w:r>
      <w:r w:rsidRPr="00BB133A">
        <w:rPr>
          <w:rStyle w:val="Emphasis"/>
          <w:rFonts w:asciiTheme="majorBidi" w:hAnsiTheme="majorBidi" w:cstheme="majorBidi"/>
        </w:rPr>
        <w:t>Loeb Classical Library</w:t>
      </w:r>
      <w:r w:rsidRPr="00BB133A">
        <w:rPr>
          <w:rFonts w:asciiTheme="majorBidi" w:hAnsiTheme="majorBidi" w:cstheme="majorBidi"/>
        </w:rPr>
        <w:t xml:space="preserve"> 24 (Cambridge, MA: Harvard University Press, 2003), 423–425</w:t>
      </w:r>
      <w:r>
        <w:rPr>
          <w:rFonts w:asciiTheme="majorBidi" w:hAnsiTheme="majorBidi" w:cstheme="majorBidi"/>
        </w:rPr>
        <w:t xml:space="preserve">. </w:t>
      </w:r>
    </w:p>
  </w:endnote>
  <w:endnote w:id="152">
    <w:p w14:paraId="447413B3" w14:textId="77777777" w:rsidR="00B17EBE" w:rsidRPr="00B737E4" w:rsidRDefault="00B17EBE" w:rsidP="00B17EBE">
      <w:pPr>
        <w:pStyle w:val="EndnoteText"/>
        <w:ind w:firstLine="720"/>
        <w:rPr>
          <w:rFonts w:asciiTheme="majorBidi" w:hAnsiTheme="majorBidi" w:cstheme="majorBidi"/>
        </w:rPr>
      </w:pPr>
      <w:r>
        <w:rPr>
          <w:rStyle w:val="EndnoteReference"/>
        </w:rPr>
        <w:endnoteRef/>
      </w:r>
      <w:r>
        <w:t xml:space="preserve"> For it is by grace alone we are saved, not by any work that we do. </w:t>
      </w:r>
      <w:r w:rsidRPr="006D246C">
        <w:rPr>
          <w:rFonts w:asciiTheme="majorBidi" w:hAnsiTheme="majorBidi" w:cstheme="majorBidi"/>
        </w:rPr>
        <w:t>Rom</w:t>
      </w:r>
      <w:r>
        <w:rPr>
          <w:rFonts w:asciiTheme="majorBidi" w:hAnsiTheme="majorBidi" w:cstheme="majorBidi"/>
        </w:rPr>
        <w:t>ans</w:t>
      </w:r>
      <w:r w:rsidRPr="006D246C">
        <w:rPr>
          <w:rFonts w:asciiTheme="majorBidi" w:hAnsiTheme="majorBidi" w:cstheme="majorBidi"/>
        </w:rPr>
        <w:t xml:space="preserve"> 3:2</w:t>
      </w:r>
      <w:r>
        <w:rPr>
          <w:rFonts w:asciiTheme="majorBidi" w:hAnsiTheme="majorBidi" w:cstheme="majorBidi"/>
        </w:rPr>
        <w:t>;</w:t>
      </w:r>
      <w:r w:rsidRPr="006D246C">
        <w:rPr>
          <w:rFonts w:asciiTheme="majorBidi" w:hAnsiTheme="majorBidi" w:cstheme="majorBidi"/>
        </w:rPr>
        <w:t xml:space="preserve"> Eph</w:t>
      </w:r>
      <w:r>
        <w:rPr>
          <w:rFonts w:asciiTheme="majorBidi" w:hAnsiTheme="majorBidi" w:cstheme="majorBidi"/>
        </w:rPr>
        <w:t>esians</w:t>
      </w:r>
      <w:r w:rsidRPr="006D246C">
        <w:rPr>
          <w:rFonts w:asciiTheme="majorBidi" w:hAnsiTheme="majorBidi" w:cstheme="majorBidi"/>
        </w:rPr>
        <w:t xml:space="preserve"> 2:8-9</w:t>
      </w:r>
      <w:r>
        <w:rPr>
          <w:rFonts w:asciiTheme="majorBidi" w:hAnsiTheme="majorBidi" w:cstheme="majorBidi"/>
        </w:rPr>
        <w:t>;</w:t>
      </w:r>
      <w:r w:rsidRPr="006D246C">
        <w:rPr>
          <w:rFonts w:asciiTheme="majorBidi" w:hAnsiTheme="majorBidi" w:cstheme="majorBidi"/>
        </w:rPr>
        <w:t xml:space="preserve"> Gal</w:t>
      </w:r>
      <w:r>
        <w:rPr>
          <w:rFonts w:asciiTheme="majorBidi" w:hAnsiTheme="majorBidi" w:cstheme="majorBidi"/>
        </w:rPr>
        <w:t>atians</w:t>
      </w:r>
      <w:r w:rsidRPr="006D246C">
        <w:rPr>
          <w:rFonts w:asciiTheme="majorBidi" w:hAnsiTheme="majorBidi" w:cstheme="majorBidi"/>
        </w:rPr>
        <w:t xml:space="preserve"> 2:16</w:t>
      </w:r>
      <w:r>
        <w:rPr>
          <w:rFonts w:asciiTheme="majorBidi" w:hAnsiTheme="majorBidi" w:cstheme="majorBidi"/>
        </w:rPr>
        <w:t xml:space="preserve">. If water baptism was necessary for salvation, that would be a work. The thief on the cross serves as an example of one inheriting paradise without water baptism. </w:t>
      </w:r>
    </w:p>
  </w:endnote>
  <w:endnote w:id="153">
    <w:p w14:paraId="3424A374" w14:textId="77777777" w:rsidR="00B17EBE" w:rsidRDefault="00B17EBE" w:rsidP="00B17EBE">
      <w:pPr>
        <w:pStyle w:val="EndnoteText"/>
        <w:ind w:firstLine="720"/>
      </w:pPr>
      <w:r>
        <w:rPr>
          <w:rStyle w:val="EndnoteReference"/>
        </w:rPr>
        <w:endnoteRef/>
      </w:r>
      <w:r>
        <w:t xml:space="preserve"> Mark 16:16.</w:t>
      </w:r>
    </w:p>
  </w:endnote>
  <w:endnote w:id="154">
    <w:p w14:paraId="7C9F626B" w14:textId="77777777" w:rsidR="00B17EBE" w:rsidRPr="00EA4B1B" w:rsidRDefault="00B17EBE" w:rsidP="00B17EBE">
      <w:pPr>
        <w:pStyle w:val="EndnoteText"/>
        <w:ind w:firstLine="720"/>
        <w:rPr>
          <w:rFonts w:eastAsia="Calibri"/>
        </w:rPr>
      </w:pPr>
      <w:r w:rsidRPr="0084287E">
        <w:rPr>
          <w:rStyle w:val="EndnoteReference"/>
        </w:rPr>
        <w:endnoteRef/>
      </w:r>
      <w:r w:rsidRPr="0084287E">
        <w:t xml:space="preserve"> </w:t>
      </w:r>
      <w:r w:rsidRPr="0084287E">
        <w:rPr>
          <w:rFonts w:eastAsia="Calibri"/>
        </w:rPr>
        <w:t>1 Corinthians 11:26</w:t>
      </w:r>
      <w:r>
        <w:rPr>
          <w:rFonts w:eastAsia="Calibri"/>
        </w:rPr>
        <w:t xml:space="preserve">. I lean towards the memorial view of the Lords Supper. I agree with Zwingli’s logic that the statement “this is my body” only need be metaphorical. </w:t>
      </w:r>
      <w:r w:rsidRPr="00EA4B1B">
        <w:rPr>
          <w:rFonts w:eastAsia="Calibri"/>
        </w:rPr>
        <w:t xml:space="preserve">Huldrych Zwingli, </w:t>
      </w:r>
      <w:r w:rsidRPr="00EA4B1B">
        <w:rPr>
          <w:rFonts w:eastAsia="Calibri"/>
          <w:i/>
          <w:iCs/>
        </w:rPr>
        <w:t>An Exposition of the Faith</w:t>
      </w:r>
      <w:r w:rsidRPr="00EA4B1B">
        <w:rPr>
          <w:rFonts w:eastAsia="Calibri"/>
        </w:rPr>
        <w:t xml:space="preserve">, chap. 13, in G. W. Bromiley, ed., </w:t>
      </w:r>
      <w:r w:rsidRPr="00EA4B1B">
        <w:rPr>
          <w:rFonts w:eastAsia="Calibri"/>
          <w:i/>
          <w:iCs/>
        </w:rPr>
        <w:t>Zwingli and Bullinger</w:t>
      </w:r>
      <w:r w:rsidRPr="00EA4B1B">
        <w:rPr>
          <w:rFonts w:eastAsia="Calibri"/>
        </w:rPr>
        <w:t>, The Library of Christian Classics, (Philadelphia: Westminster Press, 1953), 248–249.</w:t>
      </w:r>
      <w:r>
        <w:rPr>
          <w:rFonts w:eastAsia="Calibri"/>
        </w:rPr>
        <w:t xml:space="preserve"> I reject both trans- and consubstantiation as they fail to recognize the metaphorical nature of the words of Christ. Even Clement seemed to admit the Lords Supper as a metaphor, though his view on the matter is somewhat unclear. </w:t>
      </w:r>
      <w:r w:rsidRPr="00494086">
        <w:rPr>
          <w:rFonts w:eastAsia="Calibri"/>
        </w:rPr>
        <w:t xml:space="preserve">Clement of Alexandria, </w:t>
      </w:r>
      <w:r w:rsidRPr="00494086">
        <w:rPr>
          <w:rFonts w:eastAsia="Calibri"/>
          <w:i/>
          <w:iCs/>
        </w:rPr>
        <w:t>Instructor</w:t>
      </w:r>
      <w:r w:rsidRPr="00494086">
        <w:rPr>
          <w:rFonts w:eastAsia="Calibri"/>
        </w:rPr>
        <w:t>, 1.6 (c. 198).</w:t>
      </w:r>
      <w:r>
        <w:rPr>
          <w:rFonts w:eastAsia="Calibri"/>
        </w:rPr>
        <w:t xml:space="preserve"> While the Lords Supper has a great value for the Spirit, I have trouble with what exactly a “spiritual presence” actually means. While I have no issues with that viewpoint, and even wish I could hold it myself, it seems a better explanation to me that we are remembering the work of Christ more so than him being present in the bread and wine. However, Zwingli affirmed himself a </w:t>
      </w:r>
      <w:r w:rsidRPr="005F2DF7">
        <w:rPr>
          <w:rFonts w:eastAsia="Calibri"/>
        </w:rPr>
        <w:t>“spiritual presence” of Christ in the Eucharist brought by the “contemplation of faith.”</w:t>
      </w:r>
      <w:r>
        <w:rPr>
          <w:rFonts w:eastAsia="Calibri"/>
        </w:rPr>
        <w:t xml:space="preserve"> </w:t>
      </w:r>
      <w:r w:rsidRPr="005A73D6">
        <w:rPr>
          <w:rFonts w:eastAsia="Calibri"/>
        </w:rPr>
        <w:t xml:space="preserve">Stephen Brett </w:t>
      </w:r>
      <w:r w:rsidRPr="005A73D6">
        <w:rPr>
          <w:rFonts w:eastAsia="Calibri"/>
        </w:rPr>
        <w:t>Eccher</w:t>
      </w:r>
      <w:r w:rsidRPr="005A73D6">
        <w:rPr>
          <w:rFonts w:eastAsia="Calibri"/>
          <w:i/>
          <w:iCs/>
        </w:rPr>
        <w:t>, Zwingli the Pastor: A Life in Conflict</w:t>
      </w:r>
      <w:r w:rsidRPr="005A73D6">
        <w:rPr>
          <w:rFonts w:eastAsia="Calibri"/>
        </w:rPr>
        <w:t xml:space="preserve"> (Bellingham, WA: Lexham Press, 2024), 196</w:t>
      </w:r>
      <w:r>
        <w:rPr>
          <w:rFonts w:eastAsia="Calibri"/>
        </w:rPr>
        <w:t xml:space="preserve">.  Yet, this seems different from the spiritual presence view put forth by Calvin and others. </w:t>
      </w:r>
    </w:p>
  </w:endnote>
  <w:endnote w:id="155">
    <w:p w14:paraId="098F9571" w14:textId="77777777" w:rsidR="00B17EBE" w:rsidRDefault="00B17EBE" w:rsidP="00B17EBE">
      <w:pPr>
        <w:pStyle w:val="EndnoteText"/>
        <w:ind w:firstLine="720"/>
      </w:pPr>
      <w:r w:rsidRPr="00940B4A">
        <w:rPr>
          <w:rStyle w:val="EndnoteReference"/>
        </w:rPr>
        <w:endnoteRef/>
      </w:r>
      <w:r w:rsidRPr="00940B4A">
        <w:t xml:space="preserve"> </w:t>
      </w:r>
      <w:r>
        <w:t xml:space="preserve">Because of the importance of the Lord’s Supper to the church service and the believer, I think it should be administered weekly. It seemed that the early church thought the same. The Didache suggests that every gathering on “the Lord’s Day” contained the Lord’s Supper. </w:t>
      </w:r>
      <w:r w:rsidRPr="000B0AC3">
        <w:t xml:space="preserve">Alexander Roberts, James Donaldson, and A. Cleveland </w:t>
      </w:r>
      <w:r w:rsidRPr="000B0AC3">
        <w:t xml:space="preserve">Coxe, eds., “The Lord’s Teaching through the Twelve Apostles to the Nations,” in </w:t>
      </w:r>
      <w:r w:rsidRPr="000B0AC3">
        <w:rPr>
          <w:i/>
          <w:iCs/>
        </w:rPr>
        <w:t>Fathers of the Third and Fourth Centuries: Lactantius, Venantius, Asterius, Victorinus, Dionysius, Apostolic Teaching and Constitutions, Homily, and Liturgies</w:t>
      </w:r>
      <w:r w:rsidRPr="000B0AC3">
        <w:t xml:space="preserve">, vol. 7, </w:t>
      </w:r>
      <w:r w:rsidRPr="000B0AC3">
        <w:rPr>
          <w:i/>
          <w:iCs/>
        </w:rPr>
        <w:t>The Ante-Nicene Fathers</w:t>
      </w:r>
      <w:r w:rsidRPr="000B0AC3">
        <w:t xml:space="preserve"> (Buffalo, NY: Christian Literature Company, 1886), 381.</w:t>
      </w:r>
    </w:p>
  </w:endnote>
  <w:endnote w:id="156">
    <w:p w14:paraId="6464B92F" w14:textId="77777777" w:rsidR="00B17EBE" w:rsidRDefault="00B17EBE" w:rsidP="00B17EBE">
      <w:pPr>
        <w:pStyle w:val="EndnoteText"/>
        <w:ind w:firstLine="720"/>
      </w:pPr>
      <w:r>
        <w:rPr>
          <w:rStyle w:val="EndnoteReference"/>
        </w:rPr>
        <w:endnoteRef/>
      </w:r>
      <w:r>
        <w:t xml:space="preserve"> This was the strongly held view of the early church and has been too laxed in modern day evangelicalism. </w:t>
      </w:r>
      <w:r w:rsidRPr="00351C08">
        <w:t xml:space="preserve">Justin Martyr, </w:t>
      </w:r>
      <w:r w:rsidRPr="00351C08">
        <w:rPr>
          <w:rStyle w:val="Emphasis"/>
        </w:rPr>
        <w:t>First Apology</w:t>
      </w:r>
      <w:r w:rsidRPr="00351C08">
        <w:t>, 66, 1.</w:t>
      </w:r>
    </w:p>
  </w:endnote>
  <w:endnote w:id="157">
    <w:p w14:paraId="07213591" w14:textId="77777777" w:rsidR="00B17EBE" w:rsidRDefault="00B17EBE" w:rsidP="00B17EBE">
      <w:pPr>
        <w:pStyle w:val="EndnoteText"/>
        <w:ind w:firstLine="720"/>
      </w:pPr>
      <w:r>
        <w:rPr>
          <w:rStyle w:val="EndnoteReference"/>
        </w:rPr>
        <w:endnoteRef/>
      </w:r>
      <w:r>
        <w:t xml:space="preserve"> </w:t>
      </w:r>
      <w:r w:rsidRPr="00351C08">
        <w:rPr>
          <w:rFonts w:eastAsia="Calibri"/>
        </w:rPr>
        <w:t>1 Cor</w:t>
      </w:r>
      <w:r>
        <w:rPr>
          <w:rFonts w:eastAsia="Calibri"/>
        </w:rPr>
        <w:t>inthians</w:t>
      </w:r>
      <w:r w:rsidRPr="00351C08">
        <w:rPr>
          <w:rFonts w:eastAsia="Calibri"/>
        </w:rPr>
        <w:t xml:space="preserve"> 11:27</w:t>
      </w:r>
      <w:r>
        <w:rPr>
          <w:rFonts w:eastAsia="Calibri"/>
        </w:rPr>
        <w:t xml:space="preserve">. </w:t>
      </w:r>
      <w:r w:rsidRPr="00351C08">
        <w:t xml:space="preserve">Examples of unworthy participation include harboring unresolved conflict, engaging in unrepentant sin, causing division, or mistreating fellow believers. Adapted from </w:t>
      </w:r>
      <w:r w:rsidRPr="00ED519A">
        <w:t xml:space="preserve">Gregg R. Allison. </w:t>
      </w:r>
      <w:r w:rsidRPr="00ED519A">
        <w:rPr>
          <w:i/>
          <w:iCs/>
        </w:rPr>
        <w:t>Sojourners and Strangers: The Doctrine of the Church.</w:t>
      </w:r>
      <w:r w:rsidRPr="00ED519A">
        <w:t xml:space="preserve"> (Wheaton: Crossway, 2012)</w:t>
      </w:r>
      <w:r>
        <w:t>,</w:t>
      </w:r>
      <w:r w:rsidRPr="00ED519A">
        <w:t xml:space="preserve"> </w:t>
      </w:r>
      <w:r>
        <w:t>407.</w:t>
      </w:r>
    </w:p>
  </w:endnote>
  <w:endnote w:id="158">
    <w:p w14:paraId="2010A7F6" w14:textId="77777777" w:rsidR="00B17EBE" w:rsidRDefault="00B17EBE" w:rsidP="00B17EBE">
      <w:pPr>
        <w:pStyle w:val="EndnoteText"/>
        <w:ind w:firstLine="720"/>
      </w:pPr>
      <w:r>
        <w:rPr>
          <w:rStyle w:val="EndnoteReference"/>
        </w:rPr>
        <w:endnoteRef/>
      </w:r>
      <w:r>
        <w:t xml:space="preserve"> Ephesians 1:22-22; 5:23; Colossians 1:18. Christ is the ultimate authority of the church. He is the “head” of the church, and Paul notes that as a wife submits to her husband, so the church submits to Christ.</w:t>
      </w:r>
    </w:p>
  </w:endnote>
  <w:endnote w:id="159">
    <w:p w14:paraId="3A084941" w14:textId="77777777" w:rsidR="00B17EBE" w:rsidRDefault="00B17EBE" w:rsidP="00B17EBE">
      <w:pPr>
        <w:pStyle w:val="EndnoteText"/>
        <w:ind w:firstLine="720"/>
      </w:pPr>
      <w:r>
        <w:rPr>
          <w:rStyle w:val="EndnoteReference"/>
        </w:rPr>
        <w:endnoteRef/>
      </w:r>
      <w:r>
        <w:t xml:space="preserve"> Ephesians 4:11-16 Paul writes that Christ gave gifts to mankind. He notes that these include “apostles, prophets, evangelists, shepherds, and teachers” to build up the body. 1 Peter 5:1-4 exhorts “elders” to shepherd “the flock of God” and to exercise “oversight” until “the chief Shepherd appears.” Calvin argues likewise that Christ “uses the ministry of men”, but Christ himself working through them. </w:t>
      </w:r>
      <w:r w:rsidRPr="004F6027">
        <w:t xml:space="preserve">John Calvin. </w:t>
      </w:r>
      <w:r w:rsidRPr="004F6027">
        <w:rPr>
          <w:i/>
          <w:iCs/>
        </w:rPr>
        <w:t>Institutes of the Christian Religion.</w:t>
      </w:r>
      <w:r w:rsidRPr="004F6027">
        <w:t xml:space="preserve"> Translated by John Allen. (New Haven; Philadelphia: Hezekiah Howe; Philip H. Nicklin, 1816), IV.iii.1.</w:t>
      </w:r>
    </w:p>
  </w:endnote>
  <w:endnote w:id="160">
    <w:p w14:paraId="6AEF27FD" w14:textId="77777777" w:rsidR="00B17EBE" w:rsidRDefault="00B17EBE" w:rsidP="00B17EBE">
      <w:pPr>
        <w:pStyle w:val="EndnoteText"/>
        <w:ind w:firstLine="720"/>
      </w:pPr>
      <w:r>
        <w:rPr>
          <w:rStyle w:val="EndnoteReference"/>
        </w:rPr>
        <w:endnoteRef/>
      </w:r>
      <w:r>
        <w:t xml:space="preserve"> </w:t>
      </w:r>
      <w:r>
        <w:t xml:space="preserve">Burtchaell argues that the early church developed this practice. While no elder seems to have a domineering authority over the group, one overseer seems to serve as the presiding elder. He most likely would have functioned as a lead pastor of sorts. He notes that most likely the “messenger” of the Revelation churches served this role. </w:t>
      </w:r>
      <w:r w:rsidRPr="00C9572E">
        <w:t xml:space="preserve">James Tunstead Burtchaell, </w:t>
      </w:r>
      <w:r w:rsidRPr="00C9572E">
        <w:rPr>
          <w:i/>
          <w:iCs/>
        </w:rPr>
        <w:t>From Synagogue to Church: Public Services and Offices in the Earliest Christian Communities</w:t>
      </w:r>
      <w:r w:rsidRPr="00C9572E">
        <w:t xml:space="preserve"> (Cambridge: Cambridge University Press, 1992), 3.</w:t>
      </w:r>
    </w:p>
  </w:endnote>
  <w:endnote w:id="161">
    <w:p w14:paraId="73DE0BE5" w14:textId="77777777" w:rsidR="00B17EBE" w:rsidRDefault="00B17EBE" w:rsidP="00B17EBE">
      <w:pPr>
        <w:pStyle w:val="EndnoteText"/>
        <w:ind w:firstLine="720"/>
      </w:pPr>
      <w:r>
        <w:rPr>
          <w:rStyle w:val="EndnoteReference"/>
        </w:rPr>
        <w:endnoteRef/>
      </w:r>
      <w:r>
        <w:t xml:space="preserve"> I hold that the role of elder should be reserved for men. While I am not sure it is totally clear in Scripture, and perhaps a byproduct of culture, 1 Timothy 2:12 gives me caution in this area. Paul’s exhortation to Timothy that he does “not permit a woman to have authority over a man”, despite having many interpretive and theological challenges, lends me to hold the view that pastorship and church leadership should be reserved to men. </w:t>
      </w:r>
    </w:p>
  </w:endnote>
  <w:endnote w:id="162">
    <w:p w14:paraId="287B3B1E" w14:textId="77777777" w:rsidR="00B17EBE" w:rsidRPr="00584A50" w:rsidRDefault="00B17EBE" w:rsidP="00B17EBE">
      <w:pPr>
        <w:pStyle w:val="EndnoteText"/>
        <w:ind w:firstLine="720"/>
      </w:pPr>
      <w:r>
        <w:rPr>
          <w:rStyle w:val="EndnoteReference"/>
        </w:rPr>
        <w:endnoteRef/>
      </w:r>
      <w:r>
        <w:t xml:space="preserve"> The term</w:t>
      </w:r>
      <w:r w:rsidRPr="007F6A0F">
        <w:rPr>
          <w:i/>
          <w:iCs/>
        </w:rPr>
        <w:t xml:space="preserve"> diakonia</w:t>
      </w:r>
      <w:r>
        <w:t xml:space="preserve"> in the Greek generally means “service”. However, in the New Testament writings, </w:t>
      </w:r>
      <w:r>
        <w:t xml:space="preserve">its clear that this term becomes used to designate a position or office in the Church. The office is thought to have originated in Acts 6, when men are appointed to aid the Apostles in service, however Allison urges caution is using Acts 6 as the basis for a biblical origin and definition of the office. </w:t>
      </w:r>
      <w:r w:rsidRPr="00ED519A">
        <w:t xml:space="preserve">Gregg R. Allison. </w:t>
      </w:r>
      <w:r w:rsidRPr="00ED519A">
        <w:rPr>
          <w:i/>
          <w:iCs/>
        </w:rPr>
        <w:t>Sojourners and Strangers: The Doctrine of the Church.</w:t>
      </w:r>
      <w:r w:rsidRPr="00ED519A">
        <w:t xml:space="preserve"> (Wheaton: Crossway, 2012), </w:t>
      </w:r>
      <w:r>
        <w:t>242</w:t>
      </w:r>
      <w:r w:rsidRPr="00ED519A">
        <w:t>.</w:t>
      </w:r>
      <w:r>
        <w:t xml:space="preserve"> </w:t>
      </w:r>
    </w:p>
  </w:endnote>
  <w:endnote w:id="163">
    <w:p w14:paraId="1A97A92B" w14:textId="77777777" w:rsidR="00B17EBE" w:rsidRDefault="00B17EBE" w:rsidP="00B17EBE">
      <w:pPr>
        <w:pStyle w:val="EndnoteText"/>
      </w:pPr>
      <w:r>
        <w:tab/>
      </w:r>
      <w:r>
        <w:rPr>
          <w:rStyle w:val="EndnoteReference"/>
        </w:rPr>
        <w:endnoteRef/>
      </w:r>
      <w:r>
        <w:t xml:space="preserve"> Scripture and the early church fathers, such as Ignatius, make a clear distinction between the office of Elders/Overseers and Deacons. </w:t>
      </w:r>
      <w:r w:rsidRPr="00DB6156">
        <w:t xml:space="preserve">Ignatius of Antioch, </w:t>
      </w:r>
      <w:r w:rsidRPr="00DB6156">
        <w:rPr>
          <w:i/>
          <w:iCs/>
        </w:rPr>
        <w:t>To the Smyrnaeans</w:t>
      </w:r>
      <w:r w:rsidRPr="00DB6156">
        <w:t>, 8.1–2.</w:t>
      </w:r>
      <w:r>
        <w:t xml:space="preserve"> However, what duties and responsibilities pertain to each role is not as clear in the Scriptures, especially regarding deacons. However, it seems that the shepherding and true leadership of the church is left to Elders (1 Pet 5:1-5), and thus deacons would function to aid the church in secondary ministries and duties. </w:t>
      </w:r>
    </w:p>
  </w:endnote>
  <w:endnote w:id="164">
    <w:p w14:paraId="4741A419" w14:textId="77777777" w:rsidR="00B17EBE" w:rsidRDefault="00B17EBE" w:rsidP="00B17EBE">
      <w:pPr>
        <w:pStyle w:val="EndnoteText"/>
        <w:ind w:firstLine="720"/>
      </w:pPr>
      <w:r>
        <w:rPr>
          <w:rStyle w:val="EndnoteReference"/>
        </w:rPr>
        <w:endnoteRef/>
      </w:r>
      <w:r>
        <w:t xml:space="preserve"> To argue this, I would appeal to Romans 16:1-2, where Phoebe is regarded as a “</w:t>
      </w:r>
      <w:r>
        <w:rPr>
          <w:i/>
          <w:iCs/>
        </w:rPr>
        <w:t xml:space="preserve">diakonia </w:t>
      </w:r>
      <w:r>
        <w:t xml:space="preserve">of the church of God”. While some argue this verse only means that Phoebe was a servant of the church, this verbiage is predominantly used to describe an office of the church. </w:t>
      </w:r>
      <w:r w:rsidRPr="00ED519A">
        <w:t xml:space="preserve">Gregg R. Allison. </w:t>
      </w:r>
      <w:r w:rsidRPr="00ED519A">
        <w:rPr>
          <w:i/>
          <w:iCs/>
        </w:rPr>
        <w:t>Sojourners and Strangers: The Doctrine of the Church.</w:t>
      </w:r>
      <w:r w:rsidRPr="00ED519A">
        <w:t xml:space="preserve"> (Wheaton: Crossway, 2012)</w:t>
      </w:r>
      <w:r>
        <w:t>,</w:t>
      </w:r>
      <w:r w:rsidRPr="00ED519A">
        <w:t xml:space="preserve"> </w:t>
      </w:r>
      <w:r>
        <w:t>246.</w:t>
      </w:r>
    </w:p>
  </w:endnote>
  <w:endnote w:id="165">
    <w:p w14:paraId="3C4125E1" w14:textId="77777777" w:rsidR="00B17EBE" w:rsidRDefault="00B17EBE" w:rsidP="00B17EBE">
      <w:pPr>
        <w:pStyle w:val="EndnoteText"/>
        <w:ind w:firstLine="720"/>
      </w:pPr>
      <w:r>
        <w:rPr>
          <w:rStyle w:val="EndnoteReference"/>
        </w:rPr>
        <w:endnoteRef/>
      </w:r>
      <w:r>
        <w:t xml:space="preserve"> I use the phrase “progressive sanctification” to differentiate from the larger scope of use of sanctification used in the New Testament. This broader use is captured in Charles Ryrie’s definition of sanctification. However, my focus in this paper is purely progressive sanctification. Charles C. Ryrie, </w:t>
      </w:r>
      <w:r>
        <w:rPr>
          <w:rStyle w:val="Emphasis"/>
        </w:rPr>
        <w:t>So Great Salvation: What It Means to Believe in Jesus Christ</w:t>
      </w:r>
      <w:r>
        <w:t xml:space="preserve"> (Wheaton: Victor Books, 1989), 157.</w:t>
      </w:r>
    </w:p>
  </w:endnote>
  <w:endnote w:id="166">
    <w:p w14:paraId="2A56F791" w14:textId="77777777" w:rsidR="00B17EBE" w:rsidRDefault="00B17EBE" w:rsidP="00B17EBE">
      <w:pPr>
        <w:pStyle w:val="EndnoteText"/>
        <w:ind w:firstLine="720"/>
      </w:pPr>
      <w:r>
        <w:rPr>
          <w:rStyle w:val="EndnoteReference"/>
        </w:rPr>
        <w:endnoteRef/>
      </w:r>
      <w:r>
        <w:t xml:space="preserve"> Romans 4:5; Philippians 3:9</w:t>
      </w:r>
    </w:p>
  </w:endnote>
  <w:endnote w:id="167">
    <w:p w14:paraId="65642C72" w14:textId="77777777" w:rsidR="00B17EBE" w:rsidRDefault="00B17EBE" w:rsidP="00B17EBE">
      <w:pPr>
        <w:pStyle w:val="EndnoteText"/>
        <w:ind w:firstLine="720"/>
      </w:pPr>
      <w:r>
        <w:rPr>
          <w:rStyle w:val="EndnoteReference"/>
        </w:rPr>
        <w:endnoteRef/>
      </w:r>
      <w:r>
        <w:t xml:space="preserve"> Romans 7:18-25 where Paul wrestles with his flesh, and the constant pleas from the New Testament authors to resist sin, all bolster this idea. However, our own experience perhaps highlights this more so than any proof text. </w:t>
      </w:r>
    </w:p>
  </w:endnote>
  <w:endnote w:id="168">
    <w:p w14:paraId="4F0A0926" w14:textId="77777777" w:rsidR="00B17EBE" w:rsidRDefault="00B17EBE" w:rsidP="00B17EBE">
      <w:pPr>
        <w:pStyle w:val="EndnoteText"/>
      </w:pPr>
      <w:r>
        <w:tab/>
      </w:r>
      <w:r>
        <w:rPr>
          <w:rStyle w:val="EndnoteReference"/>
        </w:rPr>
        <w:endnoteRef/>
      </w:r>
      <w:r>
        <w:t xml:space="preserve"> I reject any idea of perfectionism, the idea that the believer can reach a state of moral perfection this side of Heaven. Along with passages that imply our continued sin nature, passages like Philippians 1:6, 3:12 and 1 John 3:2 point towards an eschatological fulfillment of our perfection in Christ. </w:t>
      </w:r>
    </w:p>
  </w:endnote>
  <w:endnote w:id="169">
    <w:p w14:paraId="4F0DDAAF" w14:textId="77777777" w:rsidR="00B17EBE" w:rsidRDefault="00B17EBE" w:rsidP="00B17EBE">
      <w:pPr>
        <w:pStyle w:val="EndnoteText"/>
        <w:ind w:firstLine="720"/>
      </w:pPr>
      <w:r w:rsidRPr="00354853">
        <w:rPr>
          <w:rStyle w:val="EndnoteReference"/>
        </w:rPr>
        <w:endnoteRef/>
      </w:r>
      <w:r w:rsidRPr="00354853">
        <w:t xml:space="preserve"> J</w:t>
      </w:r>
      <w:r>
        <w:t>oh</w:t>
      </w:r>
      <w:r w:rsidRPr="00354853">
        <w:t>n 17:17</w:t>
      </w:r>
      <w:r>
        <w:t xml:space="preserve">; </w:t>
      </w:r>
      <w:r w:rsidRPr="00354853">
        <w:t>Heb</w:t>
      </w:r>
      <w:r>
        <w:t>rews</w:t>
      </w:r>
      <w:r w:rsidRPr="00354853">
        <w:t xml:space="preserve"> 10:14</w:t>
      </w:r>
      <w:r>
        <w:t xml:space="preserve">; </w:t>
      </w:r>
      <w:r w:rsidRPr="00865E15">
        <w:t>P</w:t>
      </w:r>
      <w:r>
        <w:t>hilippians</w:t>
      </w:r>
      <w:r w:rsidRPr="00865E15">
        <w:t xml:space="preserve"> 2:12–1</w:t>
      </w:r>
      <w:r>
        <w:t xml:space="preserve">3; </w:t>
      </w:r>
      <w:r w:rsidRPr="008D6FBD">
        <w:t>A</w:t>
      </w:r>
      <w:r>
        <w:rPr>
          <w:i/>
          <w:iCs/>
        </w:rPr>
        <w:t xml:space="preserve"> </w:t>
      </w:r>
      <w:r>
        <w:t xml:space="preserve">genuine conversion will have sanctification as an after effect of conversion and regeneration. </w:t>
      </w:r>
    </w:p>
  </w:endnote>
  <w:endnote w:id="170">
    <w:p w14:paraId="618B4A48" w14:textId="77777777" w:rsidR="00B17EBE" w:rsidRDefault="00B17EBE" w:rsidP="00B17EBE">
      <w:pPr>
        <w:pStyle w:val="EndnoteText"/>
      </w:pPr>
      <w:r>
        <w:tab/>
      </w:r>
      <w:r>
        <w:rPr>
          <w:rStyle w:val="EndnoteReference"/>
        </w:rPr>
        <w:endnoteRef/>
      </w:r>
      <w:r>
        <w:t xml:space="preserve"> Ephesians 4:22-24; </w:t>
      </w:r>
      <w:r w:rsidRPr="001F0BA2">
        <w:t>Colossians 3:9-10</w:t>
      </w:r>
      <w:r>
        <w:t xml:space="preserve">; </w:t>
      </w:r>
      <w:r w:rsidRPr="001F0BA2">
        <w:t>Romans 6:6</w:t>
      </w:r>
      <w:r>
        <w:t xml:space="preserve">. </w:t>
      </w:r>
    </w:p>
  </w:endnote>
  <w:endnote w:id="171">
    <w:p w14:paraId="37AD9CC6" w14:textId="77777777" w:rsidR="00B17EBE" w:rsidRDefault="00B17EBE" w:rsidP="00B17EBE">
      <w:pPr>
        <w:pStyle w:val="EndnoteText"/>
        <w:ind w:firstLine="720"/>
      </w:pPr>
      <w:r>
        <w:rPr>
          <w:rStyle w:val="EndnoteReference"/>
        </w:rPr>
        <w:endnoteRef/>
      </w:r>
      <w:r>
        <w:t xml:space="preserve"> 2 Corinthians 3:18; </w:t>
      </w:r>
      <w:r w:rsidRPr="009A6569">
        <w:t>Eph</w:t>
      </w:r>
      <w:r>
        <w:t>esians</w:t>
      </w:r>
      <w:r w:rsidRPr="009A6569">
        <w:t xml:space="preserve"> 4:11-16</w:t>
      </w:r>
      <w:r>
        <w:t xml:space="preserve">. </w:t>
      </w:r>
    </w:p>
  </w:endnote>
  <w:endnote w:id="172">
    <w:p w14:paraId="1A6431FF" w14:textId="77777777" w:rsidR="00B17EBE" w:rsidRDefault="00B17EBE" w:rsidP="00B17EBE">
      <w:pPr>
        <w:pStyle w:val="EndnoteText"/>
        <w:ind w:firstLine="720"/>
      </w:pPr>
      <w:r>
        <w:rPr>
          <w:rStyle w:val="EndnoteReference"/>
        </w:rPr>
        <w:endnoteRef/>
      </w:r>
      <w:r>
        <w:t xml:space="preserve"> True salvation will always be accompanied by works. These works are not the means by which we receive justification, however they will be present in true believers. James 2:26. Works demonstrate that we have received the grace of God Titus 2:12 notes that the grace of God trains us to renounce our old way of life. </w:t>
      </w:r>
      <w:r w:rsidRPr="00FF72CD">
        <w:t>If we are</w:t>
      </w:r>
      <w:r>
        <w:t xml:space="preserve"> not</w:t>
      </w:r>
      <w:r w:rsidRPr="00FF72CD">
        <w:t xml:space="preserve"> growing in holiness, it may indicate that we have not truly received the grace of Jesus.</w:t>
      </w:r>
    </w:p>
  </w:endnote>
  <w:endnote w:id="173">
    <w:p w14:paraId="1EA64A23" w14:textId="530C1259" w:rsidR="007652B4" w:rsidRDefault="007652B4" w:rsidP="007652B4">
      <w:pPr>
        <w:pStyle w:val="EndnoteText"/>
        <w:ind w:firstLine="720"/>
      </w:pPr>
      <w:r>
        <w:rPr>
          <w:rStyle w:val="EndnoteReference"/>
        </w:rPr>
        <w:endnoteRef/>
      </w:r>
      <w:r>
        <w:t xml:space="preserve"> 1 </w:t>
      </w:r>
      <w:r w:rsidR="0016662F">
        <w:t>Corinthians</w:t>
      </w:r>
      <w:r>
        <w:t xml:space="preserve"> 7</w:t>
      </w:r>
      <w:r w:rsidR="0016662F">
        <w:t>:29</w:t>
      </w:r>
      <w:r w:rsidR="00E97903">
        <w:t>;</w:t>
      </w:r>
      <w:r w:rsidR="00E61D87">
        <w:t xml:space="preserve"> </w:t>
      </w:r>
      <w:r w:rsidR="004C140A">
        <w:t xml:space="preserve">Paul notes that </w:t>
      </w:r>
      <w:r w:rsidR="00E61D87">
        <w:t>“the appointed time has grown very short</w:t>
      </w:r>
      <w:r w:rsidR="004C140A">
        <w:t xml:space="preserve">” emphasizing the </w:t>
      </w:r>
      <w:r w:rsidR="000A14E8">
        <w:t xml:space="preserve">limited time remaining in this dispensation. </w:t>
      </w:r>
    </w:p>
  </w:endnote>
  <w:endnote w:id="174">
    <w:p w14:paraId="4B7F4D5D" w14:textId="7AF16EA6" w:rsidR="00832CEA" w:rsidRDefault="00832CEA" w:rsidP="00832CEA">
      <w:pPr>
        <w:pStyle w:val="EndnoteText"/>
        <w:ind w:firstLine="720"/>
      </w:pPr>
      <w:r>
        <w:rPr>
          <w:rStyle w:val="EndnoteReference"/>
        </w:rPr>
        <w:endnoteRef/>
      </w:r>
      <w:r>
        <w:t xml:space="preserve"> </w:t>
      </w:r>
      <w:r w:rsidRPr="00A940C9">
        <w:t>Matt</w:t>
      </w:r>
      <w:r>
        <w:t xml:space="preserve">hew </w:t>
      </w:r>
      <w:r w:rsidRPr="00A940C9">
        <w:t>16:27; 24:30–31; 25:31–32; Mark 13:26–27; Luke 21:27</w:t>
      </w:r>
      <w:r>
        <w:t>.</w:t>
      </w:r>
    </w:p>
  </w:endnote>
  <w:endnote w:id="175">
    <w:p w14:paraId="4004157C" w14:textId="79390500" w:rsidR="001E0381" w:rsidRDefault="001E0381" w:rsidP="001E0381">
      <w:pPr>
        <w:pStyle w:val="EndnoteText"/>
        <w:ind w:firstLine="720"/>
      </w:pPr>
      <w:r>
        <w:rPr>
          <w:rStyle w:val="EndnoteReference"/>
        </w:rPr>
        <w:endnoteRef/>
      </w:r>
      <w:r>
        <w:t xml:space="preserve"> </w:t>
      </w:r>
      <w:r w:rsidRPr="00A940C9">
        <w:t>Matt</w:t>
      </w:r>
      <w:r>
        <w:t xml:space="preserve">hew </w:t>
      </w:r>
      <w:r w:rsidRPr="00A940C9">
        <w:t>24:30–31</w:t>
      </w:r>
      <w:r>
        <w:t xml:space="preserve"> speaks of a “sign in heaven</w:t>
      </w:r>
      <w:r w:rsidR="00411729">
        <w:t>.”</w:t>
      </w:r>
    </w:p>
  </w:endnote>
  <w:endnote w:id="176">
    <w:p w14:paraId="46177D10" w14:textId="77777777" w:rsidR="006B607C" w:rsidRDefault="006B607C" w:rsidP="006B607C">
      <w:pPr>
        <w:pStyle w:val="EndnoteText"/>
        <w:ind w:firstLine="720"/>
      </w:pPr>
      <w:r>
        <w:rPr>
          <w:rStyle w:val="EndnoteReference"/>
        </w:rPr>
        <w:endnoteRef/>
      </w:r>
      <w:r>
        <w:t xml:space="preserve"> </w:t>
      </w:r>
      <w:r w:rsidRPr="00A940C9">
        <w:t>Matt</w:t>
      </w:r>
      <w:r>
        <w:t xml:space="preserve">hew </w:t>
      </w:r>
      <w:r w:rsidRPr="00A940C9">
        <w:t>16:27; 24:30–31; 25:31–32; Mark 13:26–27; Luke 21:27</w:t>
      </w:r>
      <w:r>
        <w:t xml:space="preserve">. </w:t>
      </w:r>
    </w:p>
  </w:endnote>
  <w:endnote w:id="177">
    <w:p w14:paraId="1E0830F3" w14:textId="53DA2114" w:rsidR="003C6A5F" w:rsidRDefault="003C6A5F" w:rsidP="003C6A5F">
      <w:pPr>
        <w:pStyle w:val="EndnoteText"/>
        <w:ind w:firstLine="720"/>
      </w:pPr>
      <w:r>
        <w:rPr>
          <w:rStyle w:val="EndnoteReference"/>
        </w:rPr>
        <w:endnoteRef/>
      </w:r>
      <w:r>
        <w:t xml:space="preserve"> </w:t>
      </w:r>
      <w:r w:rsidR="004044D0" w:rsidRPr="004044D0">
        <w:t>Matthew 24:42–44; Mark 13:32–37; Luke 12:35–40</w:t>
      </w:r>
      <w:r w:rsidR="004044D0">
        <w:t xml:space="preserve">. </w:t>
      </w:r>
      <w:r w:rsidR="004044D0" w:rsidRPr="004044D0">
        <w:t xml:space="preserve">Jesus emphasized readiness for His return through both parables and direct exhortations. He warned His followers to stay awake and be prepared, for His coming would be sudden and unexpected. </w:t>
      </w:r>
    </w:p>
  </w:endnote>
  <w:endnote w:id="178">
    <w:p w14:paraId="22EB49CF" w14:textId="36D20364" w:rsidR="006A3675" w:rsidRDefault="006A3675" w:rsidP="006A3675">
      <w:pPr>
        <w:pStyle w:val="EndnoteText"/>
        <w:ind w:firstLine="720"/>
      </w:pPr>
      <w:r>
        <w:rPr>
          <w:rStyle w:val="EndnoteReference"/>
        </w:rPr>
        <w:endnoteRef/>
      </w:r>
      <w:r>
        <w:t xml:space="preserve"> </w:t>
      </w:r>
      <w:r w:rsidRPr="006A3675">
        <w:t>John 14:1–3</w:t>
      </w:r>
      <w:r w:rsidR="006B2EDC">
        <w:t>.</w:t>
      </w:r>
    </w:p>
  </w:endnote>
  <w:endnote w:id="179">
    <w:p w14:paraId="24FE0A36" w14:textId="78036F4E" w:rsidR="008D64F2" w:rsidRDefault="008D64F2" w:rsidP="008D64F2">
      <w:pPr>
        <w:pStyle w:val="EndnoteText"/>
        <w:ind w:firstLine="720"/>
      </w:pPr>
      <w:r>
        <w:rPr>
          <w:rStyle w:val="EndnoteReference"/>
        </w:rPr>
        <w:endnoteRef/>
      </w:r>
      <w:r>
        <w:t xml:space="preserve"> Acts 1:9-11</w:t>
      </w:r>
      <w:r w:rsidR="006B2EDC">
        <w:t>;</w:t>
      </w:r>
      <w:r>
        <w:t xml:space="preserve"> </w:t>
      </w:r>
      <w:r w:rsidR="006B2EDC">
        <w:t>3:19-21; 17:30-31.</w:t>
      </w:r>
    </w:p>
  </w:endnote>
  <w:endnote w:id="180">
    <w:p w14:paraId="34E49597" w14:textId="480D643F" w:rsidR="00DC1BBF" w:rsidRDefault="00DC1BBF" w:rsidP="00DC1BBF">
      <w:pPr>
        <w:pStyle w:val="EndnoteText"/>
        <w:ind w:firstLine="720"/>
      </w:pPr>
      <w:r>
        <w:rPr>
          <w:rStyle w:val="EndnoteReference"/>
        </w:rPr>
        <w:endnoteRef/>
      </w:r>
      <w:r>
        <w:t xml:space="preserve"> See notes above for sudden, personal and visible return. </w:t>
      </w:r>
      <w:r w:rsidR="002236B2">
        <w:t xml:space="preserve">For support of a bodily return, </w:t>
      </w:r>
      <w:r w:rsidR="002236B2">
        <w:t xml:space="preserve">Acts 1:9-11 emphasize that Christ will return the same way his disciples saw him go, i.e. embodied. </w:t>
      </w:r>
    </w:p>
  </w:endnote>
  <w:endnote w:id="181">
    <w:p w14:paraId="25A78747" w14:textId="1EAC1B79" w:rsidR="00D2540F" w:rsidRDefault="00D2540F" w:rsidP="0067422A">
      <w:pPr>
        <w:pStyle w:val="EndnoteText"/>
        <w:ind w:firstLine="720"/>
      </w:pPr>
      <w:r>
        <w:rPr>
          <w:rStyle w:val="EndnoteReference"/>
        </w:rPr>
        <w:endnoteRef/>
      </w:r>
      <w:r>
        <w:t xml:space="preserve"> </w:t>
      </w:r>
      <w:r w:rsidR="0067422A">
        <w:t xml:space="preserve">As good scholars of the text, we must </w:t>
      </w:r>
      <w:r w:rsidR="0026483C" w:rsidRPr="0067422A">
        <w:t>acknowledge</w:t>
      </w:r>
      <w:r w:rsidR="0067422A" w:rsidRPr="0067422A">
        <w:t xml:space="preserve"> the New Testament tension between the idea that Christ could return at any moment and the repeated teaching that certain signs must precede His return</w:t>
      </w:r>
      <w:r w:rsidR="0067422A">
        <w:t xml:space="preserve">. While one option is to say that there are two returns of Christ (as </w:t>
      </w:r>
      <w:r w:rsidR="00572C0C">
        <w:t xml:space="preserve">in some </w:t>
      </w:r>
      <w:r w:rsidR="0067422A">
        <w:t>premillennial position</w:t>
      </w:r>
      <w:r w:rsidR="00572C0C">
        <w:t>s</w:t>
      </w:r>
      <w:r w:rsidR="0067422A">
        <w:t xml:space="preserve">), I hold to the view </w:t>
      </w:r>
      <w:r w:rsidR="00BC5B44">
        <w:t>articulated well</w:t>
      </w:r>
      <w:r w:rsidR="0067422A">
        <w:t xml:space="preserve"> by </w:t>
      </w:r>
      <w:r w:rsidR="0067422A" w:rsidRPr="0067422A">
        <w:t>Wayne Grudem</w:t>
      </w:r>
      <w:r w:rsidR="0067422A">
        <w:t>. Grudem</w:t>
      </w:r>
      <w:r w:rsidR="0067422A" w:rsidRPr="0067422A">
        <w:t xml:space="preserve"> suggests that while the return of Christ is “imminent,” </w:t>
      </w:r>
      <w:r w:rsidR="0084079E">
        <w:t xml:space="preserve">in that it can happen at any time, </w:t>
      </w:r>
      <w:r w:rsidR="0067422A" w:rsidRPr="0067422A">
        <w:t xml:space="preserve">it </w:t>
      </w:r>
      <w:r w:rsidR="0067422A" w:rsidRPr="0084079E">
        <w:t xml:space="preserve">is not necessarily immediate. </w:t>
      </w:r>
      <w:r w:rsidR="0067422A" w:rsidRPr="0067422A">
        <w:t xml:space="preserve">He </w:t>
      </w:r>
      <w:r w:rsidR="0067422A">
        <w:t>suggests</w:t>
      </w:r>
      <w:r w:rsidR="0067422A" w:rsidRPr="0067422A">
        <w:t xml:space="preserve"> that</w:t>
      </w:r>
      <w:r w:rsidR="0084079E">
        <w:t xml:space="preserve"> </w:t>
      </w:r>
      <w:r w:rsidR="0067422A" w:rsidRPr="0067422A">
        <w:t xml:space="preserve">it is </w:t>
      </w:r>
      <w:r w:rsidR="0084079E">
        <w:t>“</w:t>
      </w:r>
      <w:r w:rsidR="0067422A" w:rsidRPr="0067422A">
        <w:t>unlikely but possible” that all the major signs have already been fulfilled in some form</w:t>
      </w:r>
      <w:r w:rsidR="00BC5B44">
        <w:t>.</w:t>
      </w:r>
      <w:r w:rsidR="0084079E">
        <w:t xml:space="preserve"> </w:t>
      </w:r>
      <w:r w:rsidR="00BC5B44">
        <w:t>T</w:t>
      </w:r>
      <w:r w:rsidR="0084079E">
        <w:t>hus Christ could theoretically return at any point.</w:t>
      </w:r>
      <w:r w:rsidR="0067422A" w:rsidRPr="0067422A">
        <w:t xml:space="preserve"> </w:t>
      </w:r>
      <w:r w:rsidR="0084079E">
        <w:t>This view preserves the</w:t>
      </w:r>
      <w:r w:rsidR="0067422A" w:rsidRPr="0067422A">
        <w:t xml:space="preserve"> </w:t>
      </w:r>
      <w:r w:rsidR="0067422A">
        <w:t>urgency and need for being</w:t>
      </w:r>
      <w:r w:rsidR="0067422A" w:rsidRPr="0067422A">
        <w:t xml:space="preserve"> read</w:t>
      </w:r>
      <w:r w:rsidR="0067422A">
        <w:t>y</w:t>
      </w:r>
      <w:r w:rsidR="0067422A" w:rsidRPr="0067422A">
        <w:t xml:space="preserve"> while also respecting the sequence laid out </w:t>
      </w:r>
      <w:r w:rsidR="0067422A">
        <w:t xml:space="preserve">by Christ in the Olivet Discourse. </w:t>
      </w:r>
      <w:r w:rsidR="0067422A" w:rsidRPr="0067422A">
        <w:t xml:space="preserve">Wayne Grudem, </w:t>
      </w:r>
      <w:r w:rsidR="0067422A" w:rsidRPr="0067422A">
        <w:rPr>
          <w:i/>
          <w:iCs/>
        </w:rPr>
        <w:t>Systematic Theology: An Introduction to Biblical Doctrine</w:t>
      </w:r>
      <w:r w:rsidR="0067422A" w:rsidRPr="0067422A">
        <w:t>, 2nd ed. (Grand Rapids: Zondervan Academic, 2020), 1355–1356.</w:t>
      </w:r>
    </w:p>
  </w:endnote>
  <w:endnote w:id="182">
    <w:p w14:paraId="106CE1EB" w14:textId="662B12E3" w:rsidR="008012F1" w:rsidRPr="006A793D" w:rsidRDefault="008012F1" w:rsidP="001553EF">
      <w:pPr>
        <w:pStyle w:val="EndnoteText"/>
        <w:ind w:firstLine="720"/>
        <w:rPr>
          <w:color w:val="FF0000"/>
        </w:rPr>
      </w:pPr>
      <w:r w:rsidRPr="00B11E49">
        <w:rPr>
          <w:rStyle w:val="EndnoteReference"/>
        </w:rPr>
        <w:endnoteRef/>
      </w:r>
      <w:r w:rsidRPr="00B11E49">
        <w:t xml:space="preserve"> </w:t>
      </w:r>
      <w:r w:rsidR="00DE2ABF" w:rsidRPr="00B11E49">
        <w:t>Mark 13:10</w:t>
      </w:r>
      <w:r w:rsidR="00A00237">
        <w:t>;</w:t>
      </w:r>
      <w:r w:rsidR="00DE2ABF" w:rsidRPr="00B11E49">
        <w:t xml:space="preserve"> </w:t>
      </w:r>
      <w:r w:rsidR="00B11E49" w:rsidRPr="00B11E49">
        <w:t>Matthew 24:14</w:t>
      </w:r>
      <w:r w:rsidR="00B11E49">
        <w:t>.</w:t>
      </w:r>
      <w:r w:rsidR="00270347">
        <w:t xml:space="preserve"> The </w:t>
      </w:r>
      <w:r w:rsidR="00A00237">
        <w:t>exact</w:t>
      </w:r>
      <w:r w:rsidR="00FE7C62">
        <w:t xml:space="preserve"> </w:t>
      </w:r>
      <w:r w:rsidR="00270347">
        <w:t>meaning of th</w:t>
      </w:r>
      <w:r w:rsidR="00A00237">
        <w:t xml:space="preserve">e sign in </w:t>
      </w:r>
      <w:r w:rsidR="00FE7C62">
        <w:t>the Olivet Discourse is debated.</w:t>
      </w:r>
      <w:r w:rsidR="001553EF" w:rsidRPr="001553EF">
        <w:rPr>
          <w:rFonts w:eastAsiaTheme="minorEastAsia"/>
          <w:sz w:val="24"/>
          <w:szCs w:val="24"/>
        </w:rPr>
        <w:t xml:space="preserve"> </w:t>
      </w:r>
      <w:r w:rsidR="001553EF">
        <w:t xml:space="preserve">I think the New Testament clearly </w:t>
      </w:r>
      <w:r w:rsidR="001553EF" w:rsidRPr="001553EF">
        <w:t>affirms</w:t>
      </w:r>
      <w:r w:rsidR="001553EF">
        <w:t xml:space="preserve"> </w:t>
      </w:r>
      <w:r w:rsidR="00EF1938">
        <w:t>gospel proclamation to all nations as a</w:t>
      </w:r>
      <w:r w:rsidR="001553EF" w:rsidRPr="001553EF">
        <w:t xml:space="preserve"> key sign preceding Christ’s return</w:t>
      </w:r>
      <w:r w:rsidR="001553EF">
        <w:t xml:space="preserve">. It is possible, as Grudem suggests, </w:t>
      </w:r>
      <w:r w:rsidR="001553EF" w:rsidRPr="001553EF">
        <w:t xml:space="preserve">that the command may already be fulfilled in some sense, particularly if “nations” refers broadly to people groups or regions that have at least some gospel </w:t>
      </w:r>
      <w:r w:rsidR="00EF1938" w:rsidRPr="001553EF">
        <w:t>witness</w:t>
      </w:r>
      <w:r w:rsidR="001553EF" w:rsidRPr="001553EF">
        <w:t xml:space="preserve">. While </w:t>
      </w:r>
      <w:r w:rsidR="001553EF">
        <w:t>it is</w:t>
      </w:r>
      <w:r w:rsidR="00EF1938">
        <w:t xml:space="preserve"> </w:t>
      </w:r>
      <w:r w:rsidR="001553EF" w:rsidRPr="001553EF">
        <w:t>“unlikely</w:t>
      </w:r>
      <w:r w:rsidR="001553EF">
        <w:t>” it is “</w:t>
      </w:r>
      <w:r w:rsidR="001553EF" w:rsidRPr="001553EF">
        <w:t>possible”</w:t>
      </w:r>
      <w:r w:rsidR="001553EF">
        <w:t xml:space="preserve"> and thus</w:t>
      </w:r>
      <w:r w:rsidR="001553EF" w:rsidRPr="001553EF">
        <w:t xml:space="preserve"> allows for Christ’s return at any time, preserving the biblical tension </w:t>
      </w:r>
      <w:r w:rsidR="00EF1938">
        <w:t>mentioned above</w:t>
      </w:r>
      <w:r w:rsidR="001553EF" w:rsidRPr="001553EF">
        <w:t xml:space="preserve">. Wayne Grudem, </w:t>
      </w:r>
      <w:r w:rsidR="001553EF" w:rsidRPr="001553EF">
        <w:rPr>
          <w:i/>
          <w:iCs/>
        </w:rPr>
        <w:t>Systematic Theology: An Introduction to Biblical Doctrine</w:t>
      </w:r>
      <w:r w:rsidR="001553EF" w:rsidRPr="001553EF">
        <w:t>, 2nd ed. (Grand Rapids: Zondervan Academic, 2020), 1355–1356.</w:t>
      </w:r>
    </w:p>
  </w:endnote>
  <w:endnote w:id="183">
    <w:p w14:paraId="5C029E09" w14:textId="014348E2" w:rsidR="00B95446" w:rsidRPr="00DE6821" w:rsidRDefault="00B95446" w:rsidP="00583BE3">
      <w:pPr>
        <w:pStyle w:val="EndnoteText"/>
        <w:ind w:firstLine="720"/>
        <w:rPr>
          <w:color w:val="FF0000"/>
        </w:rPr>
      </w:pPr>
      <w:r>
        <w:rPr>
          <w:rStyle w:val="EndnoteReference"/>
        </w:rPr>
        <w:endnoteRef/>
      </w:r>
      <w:r>
        <w:t xml:space="preserve"> </w:t>
      </w:r>
      <w:r w:rsidR="008320C4" w:rsidRPr="008320C4">
        <w:t>Daniel 7:25; Daniel 11:31, 36; Matthew 24:15; 2 Thessalonians 2:3–4, 9–10; Revelation 13:2–17</w:t>
      </w:r>
      <w:r w:rsidR="007F6E40">
        <w:t xml:space="preserve">. </w:t>
      </w:r>
      <w:r w:rsidR="006115AC">
        <w:t>Holsteen and Svigel note that as early as the 2</w:t>
      </w:r>
      <w:r w:rsidR="006115AC" w:rsidRPr="006115AC">
        <w:rPr>
          <w:vertAlign w:val="superscript"/>
        </w:rPr>
        <w:t>nd</w:t>
      </w:r>
      <w:r w:rsidR="006115AC">
        <w:t xml:space="preserve"> century, interpreters have associated the figure in Dani</w:t>
      </w:r>
      <w:r w:rsidR="00583BE3">
        <w:t>e</w:t>
      </w:r>
      <w:r w:rsidR="006115AC">
        <w:t xml:space="preserve">l, the figure in 2 Thessalonians, and the Beast in Revelation 13 as the “Anti-Christ” </w:t>
      </w:r>
      <w:r w:rsidR="00D6621F">
        <w:t xml:space="preserve">figure </w:t>
      </w:r>
      <w:r w:rsidR="006115AC">
        <w:t xml:space="preserve">foretold about by John (1 John </w:t>
      </w:r>
      <w:r w:rsidR="00D6621F">
        <w:t xml:space="preserve">2:18; 4:4). </w:t>
      </w:r>
      <w:r w:rsidR="00583BE3" w:rsidRPr="00583BE3">
        <w:t xml:space="preserve">Nathan D. Holsteen and Michael J. Svigel, </w:t>
      </w:r>
      <w:r w:rsidR="00583BE3" w:rsidRPr="00583BE3">
        <w:rPr>
          <w:i/>
          <w:iCs/>
        </w:rPr>
        <w:t>Exploring Christian Theology, Volume 3: The Church, Spiritual Growth, and the End Times</w:t>
      </w:r>
      <w:r w:rsidR="00583BE3" w:rsidRPr="00583BE3">
        <w:t xml:space="preserve"> (Minneapolis: Bethany House, 2014), 171.</w:t>
      </w:r>
      <w:r w:rsidR="00583BE3">
        <w:t xml:space="preserve"> </w:t>
      </w:r>
      <w:r w:rsidR="006045C5">
        <w:t>Likewise, almost all of the early church documents that write about the end times mention</w:t>
      </w:r>
      <w:r w:rsidR="002830B2">
        <w:t xml:space="preserve"> and anticipate </w:t>
      </w:r>
      <w:r w:rsidR="006045C5">
        <w:t xml:space="preserve">this figure. </w:t>
      </w:r>
      <w:r w:rsidR="001F20EF">
        <w:t xml:space="preserve">Both the </w:t>
      </w:r>
      <w:r w:rsidR="002830B2">
        <w:rPr>
          <w:i/>
          <w:iCs/>
        </w:rPr>
        <w:t>Didache</w:t>
      </w:r>
      <w:r w:rsidR="00FE7178">
        <w:rPr>
          <w:i/>
          <w:iCs/>
        </w:rPr>
        <w:t xml:space="preserve"> 16.8,</w:t>
      </w:r>
      <w:r w:rsidR="001F20EF">
        <w:rPr>
          <w:i/>
          <w:iCs/>
        </w:rPr>
        <w:t xml:space="preserve"> and</w:t>
      </w:r>
      <w:r w:rsidR="00FE7178">
        <w:rPr>
          <w:i/>
          <w:iCs/>
        </w:rPr>
        <w:t xml:space="preserve"> </w:t>
      </w:r>
      <w:r w:rsidR="004C1009">
        <w:rPr>
          <w:i/>
          <w:iCs/>
        </w:rPr>
        <w:t>Epistle of Barnabas 4.</w:t>
      </w:r>
      <w:r w:rsidR="00E06215">
        <w:rPr>
          <w:i/>
          <w:iCs/>
        </w:rPr>
        <w:t>11-1</w:t>
      </w:r>
      <w:r w:rsidR="001F20EF">
        <w:rPr>
          <w:i/>
          <w:iCs/>
        </w:rPr>
        <w:t xml:space="preserve"> </w:t>
      </w:r>
      <w:r w:rsidR="001F20EF">
        <w:t>anticipate this figure</w:t>
      </w:r>
      <w:r w:rsidR="00B51474">
        <w:t xml:space="preserve">. </w:t>
      </w:r>
      <w:r w:rsidR="00B51474" w:rsidRPr="00BD2524">
        <w:t xml:space="preserve">Irenaeus </w:t>
      </w:r>
      <w:r w:rsidR="001F20EF">
        <w:t xml:space="preserve">described </w:t>
      </w:r>
      <w:r w:rsidR="00B51474" w:rsidRPr="00BD2524">
        <w:t>a future reign of Antichrist</w:t>
      </w:r>
      <w:r w:rsidR="00B51474">
        <w:t xml:space="preserve"> and </w:t>
      </w:r>
      <w:r w:rsidR="00B51474" w:rsidRPr="00BD2524">
        <w:t xml:space="preserve">a severe tribulation (cf. </w:t>
      </w:r>
      <w:r w:rsidR="00B51474" w:rsidRPr="00BD2524">
        <w:rPr>
          <w:i/>
          <w:iCs/>
        </w:rPr>
        <w:t>Against Heresies</w:t>
      </w:r>
      <w:r w:rsidR="00B51474" w:rsidRPr="00BD2524">
        <w:t xml:space="preserve"> 5.25–30)</w:t>
      </w:r>
      <w:r w:rsidR="00266F64">
        <w:t xml:space="preserve">. </w:t>
      </w:r>
      <w:r w:rsidR="00B51474" w:rsidRPr="00BD2524">
        <w:t>Justin Martyr</w:t>
      </w:r>
      <w:r w:rsidR="00B51474">
        <w:t xml:space="preserve"> </w:t>
      </w:r>
      <w:r w:rsidR="00B51474" w:rsidRPr="00BD2524">
        <w:t xml:space="preserve">taught that the </w:t>
      </w:r>
      <w:r w:rsidR="00266F64">
        <w:t xml:space="preserve">“man of apostasy” </w:t>
      </w:r>
      <w:r w:rsidR="00B51474" w:rsidRPr="00BD2524">
        <w:t>would arise shortly before Christ’s return (</w:t>
      </w:r>
      <w:r w:rsidR="00B51474" w:rsidRPr="00BD2524">
        <w:rPr>
          <w:i/>
          <w:iCs/>
        </w:rPr>
        <w:t>Dialogue with Trypho</w:t>
      </w:r>
      <w:r w:rsidR="00B51474" w:rsidRPr="00BD2524">
        <w:t xml:space="preserve"> 110). Hippolytus </w:t>
      </w:r>
      <w:r w:rsidR="00C91827">
        <w:t>speaks of this character in detail</w:t>
      </w:r>
      <w:r w:rsidR="00017CD4">
        <w:t xml:space="preserve"> in </w:t>
      </w:r>
      <w:r w:rsidR="00B51474" w:rsidRPr="00BD2524">
        <w:rPr>
          <w:i/>
          <w:iCs/>
        </w:rPr>
        <w:t>Treatise on Christ and Antichrist</w:t>
      </w:r>
      <w:r w:rsidR="00B51474" w:rsidRPr="00BD2524">
        <w:t>.</w:t>
      </w:r>
      <w:r w:rsidR="00B51474">
        <w:t xml:space="preserve"> </w:t>
      </w:r>
      <w:r w:rsidR="00B51474" w:rsidRPr="00BD2524">
        <w:t xml:space="preserve">These writings </w:t>
      </w:r>
      <w:r w:rsidR="00B51474">
        <w:t>demonstrate</w:t>
      </w:r>
      <w:r w:rsidR="00B51474" w:rsidRPr="00BD2524">
        <w:t xml:space="preserve"> that early Christians read the prophecies of Daniel, Matthew 24, and Revelation in a literal, futuristic sense</w:t>
      </w:r>
      <w:r w:rsidR="00266F64">
        <w:t xml:space="preserve"> and anticipated the rise of a literal future figure</w:t>
      </w:r>
      <w:r w:rsidR="00C91827">
        <w:t xml:space="preserve"> during the end times</w:t>
      </w:r>
      <w:r w:rsidR="00266F64">
        <w:t xml:space="preserve">. </w:t>
      </w:r>
    </w:p>
  </w:endnote>
  <w:endnote w:id="184">
    <w:p w14:paraId="6D582A08" w14:textId="0B1E0F0D" w:rsidR="00A70E41" w:rsidRDefault="00A70E41" w:rsidP="003C2459">
      <w:pPr>
        <w:pStyle w:val="EndnoteText"/>
        <w:ind w:firstLine="720"/>
      </w:pPr>
      <w:r>
        <w:rPr>
          <w:rStyle w:val="EndnoteReference"/>
        </w:rPr>
        <w:endnoteRef/>
      </w:r>
      <w:r>
        <w:t xml:space="preserve"> </w:t>
      </w:r>
      <w:r w:rsidR="003C2459">
        <w:t xml:space="preserve">The </w:t>
      </w:r>
      <w:r w:rsidR="003C2459" w:rsidRPr="003C2459">
        <w:t xml:space="preserve">Scripture </w:t>
      </w:r>
      <w:r w:rsidR="00E44217">
        <w:t>teaches</w:t>
      </w:r>
      <w:r w:rsidR="003C2459" w:rsidRPr="003C2459">
        <w:t xml:space="preserve"> that during his time, the Anti-Christ will blaspheme God (Daniel 7:25; Daniel 11:36; Revelation 13:5–6), set up the </w:t>
      </w:r>
      <w:r w:rsidR="006845E4">
        <w:t>“</w:t>
      </w:r>
      <w:r w:rsidR="003C2459" w:rsidRPr="003C2459">
        <w:t>abomination of desolation</w:t>
      </w:r>
      <w:r w:rsidR="006845E4">
        <w:t xml:space="preserve">” </w:t>
      </w:r>
      <w:r w:rsidR="003C2459" w:rsidRPr="003C2459">
        <w:t xml:space="preserve">(Daniel 11:31; Matthew 24:15), </w:t>
      </w:r>
      <w:r w:rsidR="006845E4" w:rsidRPr="003C2459">
        <w:t>lead a worldwide rebellion against God (2 Thessalonians 2:3)</w:t>
      </w:r>
      <w:r w:rsidR="006845E4">
        <w:t xml:space="preserve">, </w:t>
      </w:r>
      <w:r w:rsidR="003C2459" w:rsidRPr="003C2459">
        <w:t xml:space="preserve">exalt himself as God (2 Thessalonians 2:4), </w:t>
      </w:r>
      <w:r w:rsidR="00E44217" w:rsidRPr="003C2459">
        <w:t>receive satanic power (Revelation 13:2; 2 Thessalonians 2:9)</w:t>
      </w:r>
      <w:r w:rsidR="00E44217">
        <w:t xml:space="preserve">, </w:t>
      </w:r>
      <w:r w:rsidR="003C2459" w:rsidRPr="003C2459">
        <w:t>perform deceptive signs and wonders (2 Thessalonians 2:9–10; Revelation 13:13–14), receive global worship (Revelation 13:8),</w:t>
      </w:r>
      <w:r w:rsidR="00E44217">
        <w:t xml:space="preserve"> and</w:t>
      </w:r>
      <w:r w:rsidR="003C2459" w:rsidRPr="003C2459">
        <w:t xml:space="preserve"> control </w:t>
      </w:r>
      <w:r w:rsidR="00E44217">
        <w:t xml:space="preserve">global </w:t>
      </w:r>
      <w:r w:rsidR="003C2459" w:rsidRPr="003C2459">
        <w:t>commerce (Revelation 13:16–17)</w:t>
      </w:r>
      <w:r w:rsidR="00E44217">
        <w:t xml:space="preserve">. </w:t>
      </w:r>
      <w:r w:rsidR="003C2459" w:rsidRPr="003C2459">
        <w:t xml:space="preserve"> </w:t>
      </w:r>
    </w:p>
  </w:endnote>
  <w:endnote w:id="185">
    <w:p w14:paraId="63A9FB93" w14:textId="22DFFC8B" w:rsidR="0011201F" w:rsidRDefault="0011201F" w:rsidP="00EB0DD0">
      <w:pPr>
        <w:pStyle w:val="EndnoteText"/>
        <w:ind w:firstLine="720"/>
      </w:pPr>
      <w:r w:rsidRPr="00993A43">
        <w:rPr>
          <w:rStyle w:val="EndnoteReference"/>
        </w:rPr>
        <w:endnoteRef/>
      </w:r>
      <w:r w:rsidRPr="00993A43">
        <w:t xml:space="preserve"> Scripture clearly </w:t>
      </w:r>
      <w:r>
        <w:t>anticipates</w:t>
      </w:r>
      <w:r w:rsidRPr="00993A43">
        <w:t xml:space="preserve"> a </w:t>
      </w:r>
      <w:r>
        <w:t>literal, future time of great tribulation</w:t>
      </w:r>
      <w:r w:rsidRPr="00993A43">
        <w:t>, unparalleled in severity</w:t>
      </w:r>
      <w:r>
        <w:t xml:space="preserve"> to any period ever experienced by humanity on the earth</w:t>
      </w:r>
      <w:r w:rsidRPr="00993A43">
        <w:t>. Daniel prophesied</w:t>
      </w:r>
      <w:r w:rsidR="00865BCE">
        <w:t xml:space="preserve"> about this period</w:t>
      </w:r>
      <w:r w:rsidRPr="00993A43">
        <w:t xml:space="preserve"> (Daniel 12:1</w:t>
      </w:r>
      <w:r>
        <w:t xml:space="preserve">), and </w:t>
      </w:r>
      <w:r w:rsidRPr="00993A43">
        <w:t xml:space="preserve">Jesus echoed this prophecy in the Olivet Discourse, warning, </w:t>
      </w:r>
      <w:r w:rsidRPr="00993A43">
        <w:rPr>
          <w:i/>
          <w:iCs/>
        </w:rPr>
        <w:t>"For then there will be great tribulation, such as has not been from the beginning of the world until now, no, and never will be"</w:t>
      </w:r>
      <w:r w:rsidRPr="00993A43">
        <w:t xml:space="preserve"> (Matthew 24:21; Mark 13:19). While some interpreters claim these events were fulfilled in the destruction of Jerusalem in A.D. 70, this view fails to match the scope and language of Jesus’ words. The devastation of 70 A.D., while severe, does not represent an unprecedented global catastrophe nor did it culminate in the visible return of Christ described in Matthew 24:29–31.</w:t>
      </w:r>
      <w:r>
        <w:t xml:space="preserve"> </w:t>
      </w:r>
      <w:r w:rsidRPr="00993A43">
        <w:t>Furthermore, Jesus explicitly states that nothing like this tribulation will ever occur again (Matthew 24:21), implying a singular, climactic event, not one episode among many in history.</w:t>
      </w:r>
      <w:r>
        <w:t xml:space="preserve"> This idea rules out a “full preterist” view, that states all the apocalyptic literature of the Bible was fulfilled with Rome’s destruction of the temple. </w:t>
      </w:r>
      <w:r w:rsidRPr="00993A43">
        <w:t>This expectation also presents difficulties for an amillennial framework, which tends to interpret tribulation imagery symbolically or as descriptive of the general sufferings of the church age. However, the specific, sequential details</w:t>
      </w:r>
      <w:r w:rsidR="00CA4C5C">
        <w:t xml:space="preserve"> and language used by both</w:t>
      </w:r>
      <w:r w:rsidRPr="00993A43">
        <w:t xml:space="preserve"> </w:t>
      </w:r>
      <w:r w:rsidR="00CA4C5C">
        <w:t xml:space="preserve">Danial and Christ </w:t>
      </w:r>
      <w:r w:rsidR="00B47321">
        <w:t xml:space="preserve">clearly points toward </w:t>
      </w:r>
      <w:r w:rsidRPr="00993A43">
        <w:t xml:space="preserve">a future, literal period of unparalleled distress preceding Christ’s return. </w:t>
      </w:r>
      <w:r w:rsidRPr="00FD3EEB">
        <w:t xml:space="preserve">Michael J. </w:t>
      </w:r>
      <w:r w:rsidRPr="00FD3EEB">
        <w:t>Svigel, lecture notes</w:t>
      </w:r>
      <w:r>
        <w:t xml:space="preserve"> and material</w:t>
      </w:r>
      <w:r w:rsidRPr="00FD3EEB">
        <w:t xml:space="preserve"> for “The </w:t>
      </w:r>
      <w:r>
        <w:t>Tribulation</w:t>
      </w:r>
      <w:r w:rsidRPr="00FD3EEB">
        <w:t xml:space="preserve">,” </w:t>
      </w:r>
      <w:r w:rsidRPr="00FD3EEB">
        <w:rPr>
          <w:i/>
          <w:iCs/>
        </w:rPr>
        <w:t>ST5106 Eschatology</w:t>
      </w:r>
      <w:r w:rsidRPr="00FD3EEB">
        <w:t>, Dallas Theological Seminary, Spring 202</w:t>
      </w:r>
      <w:r>
        <w:t xml:space="preserve">5. </w:t>
      </w:r>
      <w:r w:rsidRPr="00BD2524">
        <w:t xml:space="preserve">Evidence from the early church </w:t>
      </w:r>
      <w:r>
        <w:t xml:space="preserve">also </w:t>
      </w:r>
      <w:r w:rsidRPr="00BD2524">
        <w:t xml:space="preserve">supports the </w:t>
      </w:r>
      <w:r>
        <w:t>doctrine</w:t>
      </w:r>
      <w:r w:rsidRPr="00BD2524">
        <w:t xml:space="preserve"> </w:t>
      </w:r>
      <w:r>
        <w:t>of</w:t>
      </w:r>
      <w:r w:rsidRPr="00BD2524">
        <w:t xml:space="preserve"> a literal, future </w:t>
      </w:r>
      <w:r w:rsidR="001F587F">
        <w:t>“</w:t>
      </w:r>
      <w:r>
        <w:t>great</w:t>
      </w:r>
      <w:r w:rsidR="001F587F">
        <w:t xml:space="preserve">” </w:t>
      </w:r>
      <w:r>
        <w:t>tribulation</w:t>
      </w:r>
      <w:r w:rsidRPr="00BD2524">
        <w:t xml:space="preserve">. </w:t>
      </w:r>
      <w:r w:rsidRPr="00DC083D">
        <w:t xml:space="preserve">The </w:t>
      </w:r>
      <w:r w:rsidRPr="00DC083D">
        <w:rPr>
          <w:i/>
          <w:iCs/>
        </w:rPr>
        <w:t>Didache</w:t>
      </w:r>
      <w:r w:rsidRPr="00DC083D">
        <w:t xml:space="preserve">, </w:t>
      </w:r>
      <w:r w:rsidR="00C14B65">
        <w:t xml:space="preserve">in </w:t>
      </w:r>
      <w:r w:rsidRPr="00DC083D">
        <w:t>its final chapter, warns believers to "watch over your life" because "</w:t>
      </w:r>
      <w:r w:rsidRPr="00E409BB">
        <w:t>all humankind will come to the fiery test, and many will fall away and perish</w:t>
      </w:r>
      <w:r w:rsidRPr="00DC083D">
        <w:t>" (</w:t>
      </w:r>
      <w:r w:rsidRPr="00DC083D">
        <w:rPr>
          <w:i/>
          <w:iCs/>
        </w:rPr>
        <w:t>Didache</w:t>
      </w:r>
      <w:r w:rsidRPr="00DC083D">
        <w:t xml:space="preserve"> 16.</w:t>
      </w:r>
      <w:r>
        <w:t>5</w:t>
      </w:r>
      <w:r w:rsidR="00994952">
        <w:t xml:space="preserve">). </w:t>
      </w:r>
      <w:r w:rsidR="00994952" w:rsidRPr="00BD2524">
        <w:t xml:space="preserve">Irenaeus expected a future reign of a severe tribulation (cf. </w:t>
      </w:r>
      <w:r w:rsidR="00994952" w:rsidRPr="00BD2524">
        <w:rPr>
          <w:i/>
          <w:iCs/>
        </w:rPr>
        <w:t>Against Heresies</w:t>
      </w:r>
      <w:r w:rsidR="00994952" w:rsidRPr="00BD2524">
        <w:t xml:space="preserve"> 5.</w:t>
      </w:r>
      <w:r w:rsidR="00A01767">
        <w:t>29</w:t>
      </w:r>
      <w:r w:rsidR="00994952" w:rsidRPr="00BD2524">
        <w:t xml:space="preserve">), describing it as a time of trouble such as never was. </w:t>
      </w:r>
      <w:r w:rsidR="00994952">
        <w:t xml:space="preserve">Many in the early church </w:t>
      </w:r>
      <w:r w:rsidRPr="00BD2524">
        <w:t>anticipated a future time of global suffering and persecution, culminating in the personal, visible return of Christ.</w:t>
      </w:r>
      <w:r>
        <w:t xml:space="preserve"> See </w:t>
      </w:r>
      <w:r w:rsidR="00EB0DD0" w:rsidRPr="00EB0DD0">
        <w:t xml:space="preserve">Michael J. Svigel, </w:t>
      </w:r>
      <w:r w:rsidR="00EB0DD0" w:rsidRPr="00EB0DD0">
        <w:rPr>
          <w:i/>
          <w:iCs/>
        </w:rPr>
        <w:t>The Fathers on the Future: A 2nd-Century Eschatology for the 21st-Century Church</w:t>
      </w:r>
      <w:r w:rsidR="00EB0DD0" w:rsidRPr="00EB0DD0">
        <w:t xml:space="preserve"> (Peabody, MA: Hendrickson Academic, 2024</w:t>
      </w:r>
      <w:r w:rsidR="00EB0DD0">
        <w:t xml:space="preserve">) </w:t>
      </w:r>
      <w:r>
        <w:t>for a much deeper treatment of th</w:t>
      </w:r>
      <w:r w:rsidR="005E4E65">
        <w:t>e</w:t>
      </w:r>
      <w:r>
        <w:t xml:space="preserve"> anti-Nicene </w:t>
      </w:r>
      <w:r>
        <w:t>fathers</w:t>
      </w:r>
      <w:r w:rsidR="0084712D">
        <w:t xml:space="preserve"> views on </w:t>
      </w:r>
      <w:r w:rsidR="0038139F">
        <w:t>the future</w:t>
      </w:r>
      <w:r w:rsidR="00FF5C98">
        <w:t xml:space="preserve"> tribulation</w:t>
      </w:r>
      <w:r>
        <w:t xml:space="preserve">. </w:t>
      </w:r>
    </w:p>
  </w:endnote>
  <w:endnote w:id="186">
    <w:p w14:paraId="1266E2B1" w14:textId="6502A6C2" w:rsidR="008D33AC" w:rsidRPr="003D1BB5" w:rsidRDefault="0042444E" w:rsidP="001572B1">
      <w:pPr>
        <w:pStyle w:val="EndnoteText"/>
        <w:ind w:firstLine="720"/>
      </w:pPr>
      <w:r>
        <w:rPr>
          <w:rStyle w:val="EndnoteReference"/>
        </w:rPr>
        <w:endnoteRef/>
      </w:r>
      <w:r>
        <w:t xml:space="preserve"> </w:t>
      </w:r>
      <w:r w:rsidR="00A867A7">
        <w:t>I</w:t>
      </w:r>
      <w:r w:rsidR="006E1C6B" w:rsidRPr="00A867A7">
        <w:t xml:space="preserve">t seems </w:t>
      </w:r>
      <w:r w:rsidR="00A5470C">
        <w:t xml:space="preserve">to </w:t>
      </w:r>
      <w:r w:rsidR="006E1C6B" w:rsidRPr="00A867A7">
        <w:t xml:space="preserve">me, that the best way to fit together the series of </w:t>
      </w:r>
      <w:r w:rsidR="005E3FCD">
        <w:t xml:space="preserve">eschatological events </w:t>
      </w:r>
      <w:r w:rsidR="009C4E1A">
        <w:t>presented in scripture is the post-tribulation pre-millennial view</w:t>
      </w:r>
      <w:r w:rsidR="00A867A7" w:rsidRPr="00A867A7">
        <w:t>.</w:t>
      </w:r>
      <w:r w:rsidR="003B00A7">
        <w:t xml:space="preserve"> I primarily hold this view for two reasons.</w:t>
      </w:r>
      <w:r w:rsidR="00A867A7" w:rsidRPr="00A867A7">
        <w:t xml:space="preserve"> </w:t>
      </w:r>
      <w:r w:rsidR="003B00A7">
        <w:t xml:space="preserve">First, the sequence of events listed in Matthew 24, while not definitive, seems to be the </w:t>
      </w:r>
      <w:r w:rsidR="003B00A7">
        <w:t xml:space="preserve">most clear articulation of the end time events. </w:t>
      </w:r>
      <w:r w:rsidR="000C51BC">
        <w:t>“</w:t>
      </w:r>
      <w:r w:rsidR="000C51BC">
        <w:rPr>
          <w:i/>
          <w:iCs/>
        </w:rPr>
        <w:t>Immediately after the tribulation…they</w:t>
      </w:r>
      <w:r w:rsidR="000C51BC" w:rsidRPr="00B974ED">
        <w:rPr>
          <w:i/>
          <w:iCs/>
        </w:rPr>
        <w:t xml:space="preserve"> will see the Son of Man coming on the clouds</w:t>
      </w:r>
      <w:r w:rsidR="000C51BC">
        <w:rPr>
          <w:i/>
          <w:iCs/>
        </w:rPr>
        <w:t xml:space="preserve">…and </w:t>
      </w:r>
      <w:r w:rsidR="000C51BC" w:rsidRPr="00A867A7">
        <w:rPr>
          <w:i/>
          <w:iCs/>
        </w:rPr>
        <w:t>He will send out His angels with a loud trumpet call, and they will gather His elect from the four winds</w:t>
      </w:r>
      <w:r w:rsidR="000C51BC">
        <w:rPr>
          <w:i/>
          <w:iCs/>
        </w:rPr>
        <w:t>” (</w:t>
      </w:r>
      <w:r w:rsidR="000C51BC">
        <w:t>Matthew 24:29-31).</w:t>
      </w:r>
      <w:r w:rsidR="003B00A7">
        <w:t xml:space="preserve"> </w:t>
      </w:r>
      <w:r w:rsidR="00251D8C">
        <w:t xml:space="preserve">I understand the argument from the pretribulation viewpoint that would posit Matthew 24 is not talking about the rapture, however I am not convinced. I am not convinced of that, </w:t>
      </w:r>
      <w:r w:rsidR="00382361">
        <w:t>primarily</w:t>
      </w:r>
      <w:r w:rsidR="00251D8C">
        <w:t xml:space="preserve"> due to my second reason for holding to a post tribulation rapture.</w:t>
      </w:r>
      <w:r w:rsidR="000C51BC">
        <w:t xml:space="preserve"> </w:t>
      </w:r>
      <w:r w:rsidR="005C421A">
        <w:t xml:space="preserve">I agree with the </w:t>
      </w:r>
      <w:r w:rsidR="00251D8C">
        <w:t>conclusion</w:t>
      </w:r>
      <w:r w:rsidR="005C421A">
        <w:t xml:space="preserve"> that is well</w:t>
      </w:r>
      <w:r w:rsidR="005C421A" w:rsidRPr="005C421A">
        <w:t xml:space="preserve"> articulated by Moo in </w:t>
      </w:r>
      <w:r w:rsidR="005C421A" w:rsidRPr="005C421A">
        <w:rPr>
          <w:i/>
          <w:iCs/>
        </w:rPr>
        <w:t>Three Views on the Rapture</w:t>
      </w:r>
      <w:r w:rsidR="005C421A" w:rsidRPr="005C421A">
        <w:t xml:space="preserve">, that the New Testament presents no clear textual basis for separating the rapture and second coming into two stages. </w:t>
      </w:r>
      <w:r w:rsidR="005C421A">
        <w:t xml:space="preserve">I agree with Moo’s </w:t>
      </w:r>
      <w:r w:rsidR="00EE777B">
        <w:t>logic</w:t>
      </w:r>
      <w:r w:rsidR="005C421A">
        <w:t xml:space="preserve"> that </w:t>
      </w:r>
      <w:r w:rsidR="005C421A" w:rsidRPr="005C421A">
        <w:t xml:space="preserve">1 Thessalonians 4:16–17, far from depicting a secret or temporally distinct rapture, </w:t>
      </w:r>
      <w:r w:rsidR="002C7041">
        <w:t xml:space="preserve">actually </w:t>
      </w:r>
      <w:r w:rsidR="005C421A" w:rsidRPr="005C421A">
        <w:t>fits naturally within the framework of Jesus' teaching in Matthew 24:29–31</w:t>
      </w:r>
      <w:r w:rsidR="008A7E4F">
        <w:t>.</w:t>
      </w:r>
      <w:r w:rsidR="005C421A" w:rsidRPr="005C421A">
        <w:t xml:space="preserve"> Both passages include the descent of Christ, a trumpet blast, and the gathering of saints</w:t>
      </w:r>
      <w:r w:rsidR="008A7E4F">
        <w:t>. The simplest reading of these texts, I think, reads them as one</w:t>
      </w:r>
      <w:r w:rsidR="00221652">
        <w:t xml:space="preserve"> </w:t>
      </w:r>
      <w:r w:rsidR="008A7E4F">
        <w:t>even</w:t>
      </w:r>
      <w:r w:rsidR="00221652">
        <w:t>t</w:t>
      </w:r>
      <w:r w:rsidR="008A7E4F">
        <w:t>, giving different details about the event</w:t>
      </w:r>
      <w:r w:rsidR="00251D8C">
        <w:t>.</w:t>
      </w:r>
      <w:r w:rsidR="00CC660A">
        <w:t xml:space="preserve"> </w:t>
      </w:r>
      <w:r w:rsidR="001745D2" w:rsidRPr="001745D2">
        <w:t xml:space="preserve">Craig A. Blaising, Douglas J. Moo, and Alan </w:t>
      </w:r>
      <w:r w:rsidR="001745D2" w:rsidRPr="001745D2">
        <w:t xml:space="preserve">Hultberg, </w:t>
      </w:r>
      <w:r w:rsidR="001745D2" w:rsidRPr="001745D2">
        <w:rPr>
          <w:i/>
          <w:iCs/>
        </w:rPr>
        <w:t>Three Views on the Rapture: Pretribulation, Prewrath, or Posttribulation</w:t>
      </w:r>
      <w:r w:rsidR="001745D2" w:rsidRPr="001745D2">
        <w:t>, ed. Alan Hultberg (Grand Rapids: Zondervan Academic, 2018)</w:t>
      </w:r>
      <w:r w:rsidR="001745D2">
        <w:t>.</w:t>
      </w:r>
      <w:r w:rsidR="000D5C30" w:rsidRPr="001745D2">
        <w:rPr>
          <w:color w:val="FF0000"/>
        </w:rPr>
        <w:t xml:space="preserve"> </w:t>
      </w:r>
      <w:r w:rsidR="00E2292E" w:rsidRPr="00E2292E">
        <w:t>Many pretribulational and prewrath interpreters assume that when Scripture speaks of believers being “saved from the wrath to come</w:t>
      </w:r>
      <w:r w:rsidR="00E2292E">
        <w:t xml:space="preserve">”, as in </w:t>
      </w:r>
      <w:r w:rsidR="00E2292E" w:rsidRPr="00E2292E">
        <w:t>1 Thess. 1:10</w:t>
      </w:r>
      <w:r w:rsidR="00BD7AB6">
        <w:t xml:space="preserve"> and</w:t>
      </w:r>
      <w:r w:rsidR="00E2292E" w:rsidRPr="00E2292E">
        <w:t xml:space="preserve"> 5:9, it refers to their removal from the earth before God’s eschatological judgments during the tribulation. However, this reading</w:t>
      </w:r>
      <w:r w:rsidR="00BD7AB6">
        <w:t xml:space="preserve"> does not seem to me to be</w:t>
      </w:r>
      <w:r w:rsidR="00E2292E" w:rsidRPr="00E2292E">
        <w:t xml:space="preserve"> required by the text and appears to overlook the New Testament pattern in which </w:t>
      </w:r>
      <w:r w:rsidR="002964A2">
        <w:t>wrath</w:t>
      </w:r>
      <w:r w:rsidR="00E2292E" w:rsidRPr="00E2292E">
        <w:t xml:space="preserve"> often denotes God’s final judgment</w:t>
      </w:r>
      <w:r w:rsidR="00E2292E">
        <w:t xml:space="preserve"> </w:t>
      </w:r>
      <w:r w:rsidR="001F3636">
        <w:t xml:space="preserve">via </w:t>
      </w:r>
      <w:r w:rsidR="00E2292E" w:rsidRPr="00E2292E">
        <w:t>eternal condemnation. For instance,</w:t>
      </w:r>
      <w:r w:rsidR="008F251B">
        <w:t xml:space="preserve"> </w:t>
      </w:r>
      <w:r w:rsidR="00E2292E" w:rsidRPr="00E2292E">
        <w:t>Romans 5:9 describes believers as being “</w:t>
      </w:r>
      <w:r w:rsidR="00E2292E" w:rsidRPr="00E2292E">
        <w:rPr>
          <w:i/>
          <w:iCs/>
        </w:rPr>
        <w:t>saved from the wrath of God</w:t>
      </w:r>
      <w:r w:rsidR="00E2292E" w:rsidRPr="00E2292E">
        <w:t xml:space="preserve">” through </w:t>
      </w:r>
      <w:r w:rsidR="008F251B">
        <w:t>justification</w:t>
      </w:r>
      <w:r w:rsidR="00E2292E" w:rsidRPr="00E2292E">
        <w:t xml:space="preserve"> and John 3:36 says that God's wrath remains on those who do not believe in the Son</w:t>
      </w:r>
      <w:r w:rsidR="00E2292E">
        <w:t xml:space="preserve">. </w:t>
      </w:r>
      <w:r w:rsidR="00A826E8">
        <w:t>These</w:t>
      </w:r>
      <w:r w:rsidR="00E2292E">
        <w:t xml:space="preserve"> passages seem to</w:t>
      </w:r>
      <w:r w:rsidR="001F3636">
        <w:t xml:space="preserve"> be more</w:t>
      </w:r>
      <w:r w:rsidR="00E2292E">
        <w:t xml:space="preserve"> </w:t>
      </w:r>
      <w:r w:rsidR="006F732B">
        <w:t>concern</w:t>
      </w:r>
      <w:r w:rsidR="001F3636">
        <w:t>ed with</w:t>
      </w:r>
      <w:r w:rsidR="00E2292E" w:rsidRPr="00E2292E">
        <w:t xml:space="preserve"> eternal </w:t>
      </w:r>
      <w:r w:rsidR="001F3636">
        <w:t>destination</w:t>
      </w:r>
      <w:r w:rsidR="00546792">
        <w:t xml:space="preserve"> than</w:t>
      </w:r>
      <w:r w:rsidR="00E2292E" w:rsidRPr="00E2292E">
        <w:t xml:space="preserve"> </w:t>
      </w:r>
      <w:r w:rsidR="006F732B" w:rsidRPr="00E2292E">
        <w:t>tribulation</w:t>
      </w:r>
      <w:r w:rsidR="00E2292E" w:rsidRPr="00E2292E">
        <w:t xml:space="preserve"> sufferin</w:t>
      </w:r>
      <w:r w:rsidR="001F3636">
        <w:t>g</w:t>
      </w:r>
      <w:r w:rsidR="00E2292E" w:rsidRPr="00E2292E">
        <w:t xml:space="preserve">. This </w:t>
      </w:r>
      <w:r w:rsidR="001F3636">
        <w:t>emphasis</w:t>
      </w:r>
      <w:r w:rsidR="00E2292E" w:rsidRPr="00E2292E">
        <w:t xml:space="preserve"> is further supported by Jesus’ own words in Matthew 10</w:t>
      </w:r>
      <w:r w:rsidR="006F732B">
        <w:t xml:space="preserve"> where he reminds us </w:t>
      </w:r>
      <w:r w:rsidR="001F3636">
        <w:t>not to</w:t>
      </w:r>
      <w:r w:rsidR="001F3636" w:rsidRPr="00E2292E">
        <w:rPr>
          <w:i/>
          <w:iCs/>
        </w:rPr>
        <w:t xml:space="preserve"> </w:t>
      </w:r>
      <w:r w:rsidR="006051B6">
        <w:rPr>
          <w:i/>
          <w:iCs/>
        </w:rPr>
        <w:t>“</w:t>
      </w:r>
      <w:r w:rsidR="006051B6" w:rsidRPr="00E2292E">
        <w:rPr>
          <w:i/>
          <w:iCs/>
        </w:rPr>
        <w:t>fear</w:t>
      </w:r>
      <w:r w:rsidR="00E2292E" w:rsidRPr="00E2292E">
        <w:rPr>
          <w:i/>
          <w:iCs/>
        </w:rPr>
        <w:t xml:space="preserve"> those who kill the body but cannot kill the soul. Rather fear him who can destroy both soul and body in hell.”</w:t>
      </w:r>
      <w:r w:rsidR="00E2292E" w:rsidRPr="00E2292E">
        <w:t xml:space="preserve"> The true “wrath to come” that believers are saved from is not cosmic upheaval, but the final and irreversible judgment of hell.</w:t>
      </w:r>
      <w:r w:rsidR="00E2292E">
        <w:t xml:space="preserve"> </w:t>
      </w:r>
      <w:r w:rsidR="00E2292E" w:rsidRPr="00E2292E">
        <w:t xml:space="preserve">In this light, texts like 1 Thessalonians 5:9 </w:t>
      </w:r>
      <w:r w:rsidR="006F732B">
        <w:t>seem to me to be</w:t>
      </w:r>
      <w:r w:rsidR="00E2292E" w:rsidRPr="00E2292E">
        <w:t xml:space="preserve"> best understood as affirming deliverance from eternal judgment, not exemption from</w:t>
      </w:r>
      <w:r w:rsidR="006F732B">
        <w:t xml:space="preserve"> a </w:t>
      </w:r>
      <w:r w:rsidR="00E2292E" w:rsidRPr="00E2292E">
        <w:t xml:space="preserve">period </w:t>
      </w:r>
      <w:r w:rsidR="006F732B">
        <w:t xml:space="preserve">of </w:t>
      </w:r>
      <w:r w:rsidR="00E2292E" w:rsidRPr="00E2292E">
        <w:t>wrath. Moreover, Jesus and the apostles consistently teach that believers will endure tribulation and suffering in this world (John 16:33; Acts 14:22; Rev. 7:14). Therefore, there is no biblical necessity to interpret “wrath” in these passages as synonymous with the tribulation</w:t>
      </w:r>
      <w:r w:rsidR="001572B1">
        <w:t xml:space="preserve">, </w:t>
      </w:r>
      <w:r w:rsidR="00E2292E" w:rsidRPr="00E2292E">
        <w:t>requiring a pre-tribulational rapture. Instead, the post-tribulational view maintains that believers are saved from God’s ultimate wrath not by escaping the world early, but by being secure in Christ at His return.</w:t>
      </w:r>
    </w:p>
  </w:endnote>
  <w:endnote w:id="187">
    <w:p w14:paraId="4158242D" w14:textId="6DF51678" w:rsidR="00384FB6" w:rsidRDefault="00384FB6" w:rsidP="00F74186">
      <w:pPr>
        <w:pStyle w:val="EndnoteText"/>
        <w:ind w:firstLine="720"/>
      </w:pPr>
      <w:r>
        <w:rPr>
          <w:rStyle w:val="EndnoteReference"/>
        </w:rPr>
        <w:endnoteRef/>
      </w:r>
      <w:r>
        <w:t xml:space="preserve"> </w:t>
      </w:r>
      <w:r w:rsidR="00F74186" w:rsidRPr="00F74186">
        <w:t xml:space="preserve">Scripture consistently teaches that cosmic signs will precede the return of Christ. Jesus declared that </w:t>
      </w:r>
      <w:r w:rsidR="00F74186" w:rsidRPr="00F74186">
        <w:rPr>
          <w:i/>
          <w:iCs/>
        </w:rPr>
        <w:t>“the sun will be darkened, and the moon will not give its light, and the stars will fall from heaven”</w:t>
      </w:r>
      <w:r w:rsidR="00F74186" w:rsidRPr="00F74186">
        <w:t xml:space="preserve"> immediately after the tribulation and just before the appearance of the Son of Man (Matthew 24:29–30; Mark 13:24–26; Luke 21:25–27). Revelation</w:t>
      </w:r>
      <w:r w:rsidR="00D01ECA">
        <w:t xml:space="preserve"> </w:t>
      </w:r>
      <w:r w:rsidR="00F74186" w:rsidRPr="00F74186">
        <w:t xml:space="preserve">describes similar </w:t>
      </w:r>
      <w:r w:rsidR="00D01ECA">
        <w:t>events</w:t>
      </w:r>
      <w:r w:rsidR="00F74186" w:rsidRPr="00F74186">
        <w:t>, including a great earthquake, a blackened sun, a blood-red moon, and falling stars</w:t>
      </w:r>
      <w:r w:rsidR="00D01ECA">
        <w:t xml:space="preserve"> that precede </w:t>
      </w:r>
      <w:r w:rsidR="00F74186" w:rsidRPr="00F74186">
        <w:t xml:space="preserve">the day of wrath (Revelation 6:12–14). </w:t>
      </w:r>
    </w:p>
  </w:endnote>
  <w:endnote w:id="188">
    <w:p w14:paraId="058E6350" w14:textId="2249D7DC" w:rsidR="00384FB6" w:rsidRPr="00654EE0" w:rsidRDefault="00384FB6" w:rsidP="003F1DE7">
      <w:pPr>
        <w:pStyle w:val="EndnoteText"/>
        <w:ind w:firstLine="720"/>
        <w:rPr>
          <w:color w:val="1F497D" w:themeColor="text2"/>
        </w:rPr>
      </w:pPr>
      <w:r>
        <w:rPr>
          <w:rStyle w:val="EndnoteReference"/>
        </w:rPr>
        <w:endnoteRef/>
      </w:r>
      <w:r>
        <w:t xml:space="preserve"> </w:t>
      </w:r>
      <w:r w:rsidR="009F54C0" w:rsidRPr="009F54C0">
        <w:t>Matthew 24:30</w:t>
      </w:r>
      <w:r w:rsidR="009F54C0">
        <w:t xml:space="preserve"> note</w:t>
      </w:r>
      <w:r w:rsidR="00716737">
        <w:t>s</w:t>
      </w:r>
      <w:r w:rsidR="009F54C0">
        <w:t xml:space="preserve"> that</w:t>
      </w:r>
      <w:r w:rsidR="00716737">
        <w:t xml:space="preserve"> </w:t>
      </w:r>
      <w:r w:rsidR="00C3699B">
        <w:t>a</w:t>
      </w:r>
      <w:r w:rsidR="00716737">
        <w:t xml:space="preserve"> sign </w:t>
      </w:r>
      <w:r w:rsidR="00C3699B">
        <w:t>“</w:t>
      </w:r>
      <w:r w:rsidR="00716737">
        <w:t>of the Son of Man</w:t>
      </w:r>
      <w:r w:rsidR="00C3699B">
        <w:t>”</w:t>
      </w:r>
      <w:r w:rsidR="00716737">
        <w:t xml:space="preserve"> will appear in heaven</w:t>
      </w:r>
      <w:r w:rsidR="00C3699B">
        <w:t xml:space="preserve"> after the cosmic signs</w:t>
      </w:r>
      <w:r w:rsidR="00716737">
        <w:t>. While t</w:t>
      </w:r>
      <w:r w:rsidR="009F54C0" w:rsidRPr="009F54C0">
        <w:t>he nature of the "sign" isn't explicitly detailed</w:t>
      </w:r>
      <w:r w:rsidR="00716737">
        <w:t xml:space="preserve">, the doctrine was taught by the early church, as seen in the </w:t>
      </w:r>
      <w:r w:rsidR="00716737">
        <w:rPr>
          <w:i/>
          <w:iCs/>
        </w:rPr>
        <w:t xml:space="preserve">Didache </w:t>
      </w:r>
      <w:r w:rsidR="003F1DE7">
        <w:rPr>
          <w:i/>
          <w:iCs/>
        </w:rPr>
        <w:t xml:space="preserve">(16.6), </w:t>
      </w:r>
      <w:r w:rsidR="003F1DE7">
        <w:t>and has been speculated about throughout church histor</w:t>
      </w:r>
      <w:r w:rsidR="00654EE0">
        <w:t>y.</w:t>
      </w:r>
      <w:r w:rsidR="003F1DE7" w:rsidRPr="00654EE0">
        <w:rPr>
          <w:color w:val="FF0000"/>
        </w:rPr>
        <w:t xml:space="preserve"> </w:t>
      </w:r>
    </w:p>
  </w:endnote>
  <w:endnote w:id="189">
    <w:p w14:paraId="4AD06738" w14:textId="41301932" w:rsidR="00621AE9" w:rsidRDefault="00621AE9" w:rsidP="003E1777">
      <w:pPr>
        <w:pStyle w:val="EndnoteText"/>
        <w:ind w:firstLine="720"/>
      </w:pPr>
      <w:r>
        <w:rPr>
          <w:rStyle w:val="EndnoteReference"/>
        </w:rPr>
        <w:endnoteRef/>
      </w:r>
      <w:r>
        <w:t xml:space="preserve"> </w:t>
      </w:r>
      <w:r w:rsidR="00C51F6B" w:rsidRPr="00C51F6B">
        <w:t>Daniel 7:13–14</w:t>
      </w:r>
      <w:r w:rsidR="00C51F6B">
        <w:t xml:space="preserve">; </w:t>
      </w:r>
      <w:r w:rsidR="0008023D">
        <w:t xml:space="preserve">Matthew </w:t>
      </w:r>
      <w:r w:rsidR="00885D4D">
        <w:t>24:30</w:t>
      </w:r>
      <w:r w:rsidR="00C51F6B">
        <w:t xml:space="preserve">; </w:t>
      </w:r>
      <w:r w:rsidR="00C51F6B" w:rsidRPr="00C51F6B">
        <w:t>Matthew 26:64</w:t>
      </w:r>
      <w:r w:rsidR="00C51F6B">
        <w:t>;</w:t>
      </w:r>
      <w:r w:rsidR="002A2F0F" w:rsidRPr="002A2F0F">
        <w:rPr>
          <w:rFonts w:eastAsiaTheme="minorEastAsia"/>
          <w:sz w:val="24"/>
          <w:szCs w:val="24"/>
        </w:rPr>
        <w:t xml:space="preserve"> </w:t>
      </w:r>
      <w:r w:rsidR="002A2F0F" w:rsidRPr="002A2F0F">
        <w:t>Mark 13:26</w:t>
      </w:r>
      <w:r w:rsidR="002A2F0F">
        <w:t xml:space="preserve">; </w:t>
      </w:r>
      <w:r w:rsidR="002A2F0F" w:rsidRPr="002A2F0F">
        <w:t>Luke 21:27</w:t>
      </w:r>
      <w:r w:rsidR="002A2F0F">
        <w:t xml:space="preserve">; </w:t>
      </w:r>
      <w:r w:rsidR="002A2F0F" w:rsidRPr="002A2F0F">
        <w:t>Acts 1</w:t>
      </w:r>
      <w:r w:rsidR="002A2F0F">
        <w:t>:</w:t>
      </w:r>
      <w:r w:rsidR="002A2F0F" w:rsidRPr="002A2F0F">
        <w:t>11</w:t>
      </w:r>
      <w:r w:rsidR="003E1777">
        <w:t>:</w:t>
      </w:r>
      <w:r w:rsidR="003E1777" w:rsidRPr="003E1777">
        <w:rPr>
          <w:rFonts w:eastAsiaTheme="minorEastAsia"/>
          <w:sz w:val="24"/>
          <w:szCs w:val="24"/>
        </w:rPr>
        <w:t xml:space="preserve"> </w:t>
      </w:r>
      <w:r w:rsidR="003E1777" w:rsidRPr="003E1777">
        <w:t>Revelation 1:7</w:t>
      </w:r>
      <w:r w:rsidR="003E1777">
        <w:t>.</w:t>
      </w:r>
    </w:p>
  </w:endnote>
  <w:endnote w:id="190">
    <w:p w14:paraId="6AAFECFF" w14:textId="3670D62E" w:rsidR="005A5B6E" w:rsidRDefault="005A5B6E" w:rsidP="0013229F">
      <w:pPr>
        <w:pStyle w:val="EndnoteText"/>
        <w:ind w:firstLine="720"/>
      </w:pPr>
      <w:r>
        <w:rPr>
          <w:rStyle w:val="EndnoteReference"/>
        </w:rPr>
        <w:endnoteRef/>
      </w:r>
      <w:r>
        <w:t xml:space="preserve"> </w:t>
      </w:r>
      <w:r w:rsidR="007C5EA2">
        <w:t xml:space="preserve">Scripture consistently associates the return of Christ with the sounding of a great, final trumpet. In the Old Testament, the trumpet (Hebrew </w:t>
      </w:r>
      <w:r w:rsidR="007C5EA2" w:rsidRPr="007C5EA2">
        <w:rPr>
          <w:i/>
          <w:iCs/>
        </w:rPr>
        <w:t>shofar</w:t>
      </w:r>
      <w:r w:rsidR="007C5EA2">
        <w:t>) often signaled divine appearances</w:t>
      </w:r>
      <w:r w:rsidR="00705E53">
        <w:t>, as at Sinai (</w:t>
      </w:r>
      <w:r w:rsidR="007C5EA2">
        <w:t>Exodus 19:16–19</w:t>
      </w:r>
      <w:r w:rsidR="00705E53">
        <w:t xml:space="preserve">). It </w:t>
      </w:r>
      <w:r w:rsidR="00F004AE">
        <w:t>was also</w:t>
      </w:r>
      <w:r w:rsidR="00705E53">
        <w:t xml:space="preserve"> used in</w:t>
      </w:r>
      <w:r w:rsidR="007C5EA2">
        <w:t xml:space="preserve"> the gathering of God’s people (Numbers 10:1–10), and </w:t>
      </w:r>
      <w:r w:rsidR="00F004AE">
        <w:t xml:space="preserve">in warnings of </w:t>
      </w:r>
      <w:r w:rsidR="007C5EA2">
        <w:t xml:space="preserve">eschatological judgment (Joel 2:1). Jesus Himself spoke of His return being heralded by "a loud trumpet call" to gather the elect (Matthew 24:31). Paul likewise taught that at "the last trumpet," the dead will be raised </w:t>
      </w:r>
      <w:r w:rsidR="00130272">
        <w:t>imperishable,</w:t>
      </w:r>
      <w:r w:rsidR="007C5EA2">
        <w:t xml:space="preserve"> and believers will be transformed (1 Corinthians 15:52). He further described the Lord descending from heaven with the sound of the trumpet of God, as believers are caught up to meet Him (1 Thessalonians 4:16–17). The consistent</w:t>
      </w:r>
      <w:r w:rsidR="00EB1BCE">
        <w:t xml:space="preserve"> language and imagery across the ca</w:t>
      </w:r>
      <w:r w:rsidR="008B2338">
        <w:t>n</w:t>
      </w:r>
      <w:r w:rsidR="00EB1BCE">
        <w:t>on</w:t>
      </w:r>
      <w:r w:rsidR="007C5EA2">
        <w:t xml:space="preserve"> </w:t>
      </w:r>
      <w:r w:rsidR="00EB5E26">
        <w:t xml:space="preserve">seem to </w:t>
      </w:r>
      <w:r w:rsidR="007C5EA2">
        <w:t xml:space="preserve">point to a single climactic trumpet at the return of Christ, not multiple separate trumpet events. Some pre-tribulation views attempt to distinguish the "trumpet of God" </w:t>
      </w:r>
      <w:r w:rsidR="00EB5E26">
        <w:t xml:space="preserve">in </w:t>
      </w:r>
      <w:r w:rsidR="007C5EA2">
        <w:t xml:space="preserve">1 Thessalonians 4:16 from the "last trumpet" </w:t>
      </w:r>
      <w:r w:rsidR="00EB5E26">
        <w:t>in 1</w:t>
      </w:r>
      <w:r w:rsidR="007C5EA2">
        <w:t xml:space="preserve"> Corinthians 15:52, proposing two different trumpet blasts: one</w:t>
      </w:r>
      <w:r w:rsidR="00EB5E26">
        <w:t xml:space="preserve"> </w:t>
      </w:r>
      <w:r w:rsidR="007E4175">
        <w:t>initiating a</w:t>
      </w:r>
      <w:r w:rsidR="007C5EA2">
        <w:t xml:space="preserve"> secret rapture and a later trumpet</w:t>
      </w:r>
      <w:r w:rsidR="007E4175">
        <w:t xml:space="preserve"> announcing</w:t>
      </w:r>
      <w:r w:rsidR="007C5EA2">
        <w:t xml:space="preserve"> Christ’s visible return. However, </w:t>
      </w:r>
      <w:r w:rsidR="007E4175">
        <w:t xml:space="preserve">as suggested by Moo (noted above), </w:t>
      </w:r>
      <w:r w:rsidR="007C5EA2">
        <w:t xml:space="preserve">the biblical text </w:t>
      </w:r>
      <w:r w:rsidR="0088196F">
        <w:t xml:space="preserve">seems to </w:t>
      </w:r>
      <w:r w:rsidR="007C5EA2">
        <w:t>give no indication that two different eschatological trumpets are intended. Instead, both passages describe the resurrection of the dead and the final gathering of believers, events that occur together at Christ’s visible return. Thus,</w:t>
      </w:r>
      <w:r w:rsidR="009626BB">
        <w:t xml:space="preserve"> I conclude that</w:t>
      </w:r>
      <w:r w:rsidR="007C5EA2">
        <w:t xml:space="preserve"> the trumpet imagery</w:t>
      </w:r>
      <w:r w:rsidR="00560F73">
        <w:t xml:space="preserve"> used</w:t>
      </w:r>
      <w:r w:rsidR="007C5EA2">
        <w:t xml:space="preserve"> throughout Scripture</w:t>
      </w:r>
      <w:r w:rsidR="007E4175">
        <w:t xml:space="preserve"> suggests</w:t>
      </w:r>
      <w:r w:rsidR="007C5EA2">
        <w:t xml:space="preserve"> </w:t>
      </w:r>
      <w:r w:rsidR="007E4175">
        <w:t>an</w:t>
      </w:r>
      <w:r w:rsidR="007C5EA2">
        <w:t xml:space="preserve"> expectation</w:t>
      </w:r>
      <w:r w:rsidR="007E4175">
        <w:t xml:space="preserve"> that</w:t>
      </w:r>
      <w:r w:rsidR="007C5EA2">
        <w:t xml:space="preserve"> </w:t>
      </w:r>
      <w:r w:rsidR="00560F73">
        <w:t xml:space="preserve">at </w:t>
      </w:r>
      <w:r w:rsidR="007C5EA2">
        <w:t>Christ’s final coming, a climactic trumpet will sound, the dead in Christ will rise, the living will be transformed, and all will be gathered</w:t>
      </w:r>
      <w:r w:rsidR="009626BB">
        <w:t xml:space="preserve"> into the sky</w:t>
      </w:r>
      <w:r w:rsidR="007C5EA2">
        <w:t xml:space="preserve"> to meet the returning King.</w:t>
      </w:r>
      <w:r w:rsidR="007E4175">
        <w:t xml:space="preserve"> See</w:t>
      </w:r>
      <w:r w:rsidR="00626725">
        <w:t xml:space="preserve"> </w:t>
      </w:r>
      <w:r w:rsidR="007E4175">
        <w:t xml:space="preserve">Moo’s defense in </w:t>
      </w:r>
      <w:r w:rsidR="007E4175" w:rsidRPr="001745D2">
        <w:t xml:space="preserve">Craig A. Blaising, Douglas J. Moo, and Alan </w:t>
      </w:r>
      <w:r w:rsidR="007E4175" w:rsidRPr="001745D2">
        <w:t xml:space="preserve">Hultberg, </w:t>
      </w:r>
      <w:r w:rsidR="007E4175" w:rsidRPr="001745D2">
        <w:rPr>
          <w:i/>
          <w:iCs/>
        </w:rPr>
        <w:t>Three Views on the Rapture: Pretribulation, Prewrath, or Posttribulation</w:t>
      </w:r>
      <w:r w:rsidR="007E4175" w:rsidRPr="001745D2">
        <w:t>, ed. Alan Hultberg (Grand Rapids: Zondervan Academic, 2018)</w:t>
      </w:r>
      <w:r w:rsidR="007E4175">
        <w:t>.</w:t>
      </w:r>
    </w:p>
  </w:endnote>
  <w:endnote w:id="191">
    <w:p w14:paraId="18C620EB" w14:textId="7B317E39" w:rsidR="001135AE" w:rsidRDefault="001135AE" w:rsidP="001135AE">
      <w:pPr>
        <w:pStyle w:val="EndnoteText"/>
        <w:ind w:firstLine="720"/>
      </w:pPr>
      <w:r>
        <w:rPr>
          <w:rStyle w:val="EndnoteReference"/>
        </w:rPr>
        <w:endnoteRef/>
      </w:r>
      <w:r>
        <w:t xml:space="preserve"> </w:t>
      </w:r>
      <w:r w:rsidR="00E61D3A">
        <w:t>Matthew 24:31</w:t>
      </w:r>
    </w:p>
  </w:endnote>
  <w:endnote w:id="192">
    <w:p w14:paraId="4317C9D1" w14:textId="74FF1221" w:rsidR="007F17EF" w:rsidRDefault="007F17EF" w:rsidP="00FF7924">
      <w:pPr>
        <w:pStyle w:val="EndnoteText"/>
        <w:ind w:firstLine="720"/>
      </w:pPr>
      <w:r w:rsidRPr="00FF7924">
        <w:rPr>
          <w:rStyle w:val="EndnoteReference"/>
        </w:rPr>
        <w:endnoteRef/>
      </w:r>
      <w:r w:rsidRPr="00FF7924">
        <w:t xml:space="preserve"> </w:t>
      </w:r>
      <w:r w:rsidR="00633C3A" w:rsidRPr="00633C3A">
        <w:t xml:space="preserve">The New Testament teaches that at the </w:t>
      </w:r>
      <w:r w:rsidR="00633C3A">
        <w:t>sound of</w:t>
      </w:r>
      <w:r w:rsidR="00633C3A" w:rsidRPr="00633C3A">
        <w:t xml:space="preserve"> the trumpet, believers who have died will experience a bodily resurrection to glory. Paul explains that “the dead in Christ will rise first” when the Lord descends (1 Thess. 4:16), and in 1 Corinthians 15:52, he adds that “the dead will be raised imperishable” and believers “shall be changed.” This resurrection is not symbolic</w:t>
      </w:r>
      <w:r w:rsidR="0050390D">
        <w:t xml:space="preserve"> one, as suggested by some </w:t>
      </w:r>
      <w:r w:rsidR="0050390D">
        <w:t>Amillennials,</w:t>
      </w:r>
      <w:r w:rsidR="00633C3A" w:rsidRPr="00633C3A">
        <w:t xml:space="preserve"> but a physical transformatio</w:t>
      </w:r>
      <w:r w:rsidR="002C364D">
        <w:t xml:space="preserve">n </w:t>
      </w:r>
      <w:r w:rsidR="00633C3A" w:rsidRPr="00633C3A">
        <w:t>of the believer’s bod</w:t>
      </w:r>
      <w:r w:rsidR="0050390D">
        <w:t>y</w:t>
      </w:r>
      <w:r w:rsidR="002C364D">
        <w:t xml:space="preserve"> to an </w:t>
      </w:r>
      <w:r w:rsidR="00633C3A" w:rsidRPr="00633C3A">
        <w:t>immortal and imperishable</w:t>
      </w:r>
      <w:r w:rsidR="002C364D">
        <w:t xml:space="preserve"> one</w:t>
      </w:r>
      <w:r w:rsidR="00633C3A" w:rsidRPr="00633C3A">
        <w:t xml:space="preserve">. </w:t>
      </w:r>
      <w:r w:rsidR="0050390D">
        <w:t>This bodily resurrection is a foundation</w:t>
      </w:r>
      <w:r w:rsidR="00742E16">
        <w:t>al</w:t>
      </w:r>
      <w:r w:rsidR="0050390D">
        <w:t xml:space="preserve"> hope to the Christian faith, as affirmed by the Apostles Creed. </w:t>
      </w:r>
    </w:p>
  </w:endnote>
  <w:endnote w:id="193">
    <w:p w14:paraId="7F49F623" w14:textId="0DB80DF2" w:rsidR="001135AE" w:rsidRDefault="001135AE" w:rsidP="001135AE">
      <w:pPr>
        <w:pStyle w:val="EndnoteText"/>
        <w:ind w:firstLine="720"/>
      </w:pPr>
      <w:r>
        <w:rPr>
          <w:rStyle w:val="EndnoteReference"/>
        </w:rPr>
        <w:endnoteRef/>
      </w:r>
      <w:r w:rsidRPr="005A5B6E">
        <w:t>1 Thessalonians 4:16–17</w:t>
      </w:r>
      <w:r>
        <w:t xml:space="preserve">. </w:t>
      </w:r>
      <w:r w:rsidR="00E15E88">
        <w:t xml:space="preserve">As noted above, Paul writes </w:t>
      </w:r>
      <w:r w:rsidR="00E15E88" w:rsidRPr="00633C3A">
        <w:t>in 1 Corinthians 15:52, that “the dead will be raised imperishable” and believers “shall be changed.”</w:t>
      </w:r>
    </w:p>
  </w:endnote>
  <w:endnote w:id="194">
    <w:p w14:paraId="144ADF18" w14:textId="3D9BDC8A" w:rsidR="000F53B6" w:rsidRPr="000172B6" w:rsidRDefault="000F53B6" w:rsidP="00EB0DD0">
      <w:pPr>
        <w:pStyle w:val="EndnoteText"/>
        <w:ind w:firstLine="720"/>
      </w:pPr>
      <w:r w:rsidRPr="000172B6">
        <w:rPr>
          <w:rStyle w:val="EndnoteReference"/>
        </w:rPr>
        <w:endnoteRef/>
      </w:r>
      <w:r w:rsidRPr="000172B6">
        <w:t xml:space="preserve"> </w:t>
      </w:r>
      <w:r w:rsidR="00A00003" w:rsidRPr="00A00003">
        <w:t>I</w:t>
      </w:r>
      <w:r w:rsidR="00A00003">
        <w:t>saiah</w:t>
      </w:r>
      <w:r w:rsidR="00A00003" w:rsidRPr="00A00003">
        <w:t xml:space="preserve"> 2:1–4; 4:2–6; 9:1–7; 11:1–12; 25:6–8; 32:1–4; 32:15–18; 35:1–10; 65:17–25</w:t>
      </w:r>
      <w:r w:rsidR="00A00003">
        <w:t xml:space="preserve">; </w:t>
      </w:r>
      <w:r w:rsidR="00A00003" w:rsidRPr="00A00003">
        <w:t>Isaiah 42:1–9; 60:1–22; 61:1–62:12; Jeremiah 30:1–22</w:t>
      </w:r>
      <w:r w:rsidR="00A00003">
        <w:t>;</w:t>
      </w:r>
      <w:r w:rsidR="00A00003" w:rsidRPr="00A00003">
        <w:t xml:space="preserve"> Jeremiah 31:31–40</w:t>
      </w:r>
      <w:r w:rsidR="00A00003">
        <w:t>;</w:t>
      </w:r>
      <w:r w:rsidR="00A00003" w:rsidRPr="00A00003">
        <w:t xml:space="preserve"> Daniel 7:14, 2</w:t>
      </w:r>
      <w:r w:rsidR="00A00003">
        <w:t>7. A</w:t>
      </w:r>
      <w:r w:rsidR="000172B6" w:rsidRPr="000172B6">
        <w:t xml:space="preserve"> close reading of the prophetic texts</w:t>
      </w:r>
      <w:r w:rsidR="000172B6">
        <w:t xml:space="preserve">, </w:t>
      </w:r>
      <w:r w:rsidR="000172B6" w:rsidRPr="000172B6">
        <w:t>particularly Isaiah, Jeremiah, and Daniel</w:t>
      </w:r>
      <w:r w:rsidR="000172B6">
        <w:t xml:space="preserve">, seem to </w:t>
      </w:r>
      <w:r w:rsidR="000172B6" w:rsidRPr="000172B6">
        <w:t>reveal a coherent and recurring expectation of a literal, earthly reign of the Messiah over a restored world and renewed Jerusalem</w:t>
      </w:r>
      <w:r w:rsidR="000172B6">
        <w:t xml:space="preserve">. </w:t>
      </w:r>
      <w:r w:rsidR="000172B6" w:rsidRPr="000172B6">
        <w:t>The imagery in these</w:t>
      </w:r>
      <w:r w:rsidR="00C41FC7">
        <w:t xml:space="preserve"> prophetic</w:t>
      </w:r>
      <w:r w:rsidR="000172B6" w:rsidRPr="000172B6">
        <w:t xml:space="preserve"> passages include conditions that do not align with the final, perfect state of the new heavens and new earth described in Revelation 21–22, but rather point to an intermediate kingdom</w:t>
      </w:r>
      <w:r w:rsidR="00387C51">
        <w:t xml:space="preserve"> on earth</w:t>
      </w:r>
      <w:r w:rsidR="00C41FC7">
        <w:t>. These prophecies are best</w:t>
      </w:r>
      <w:r w:rsidR="00DF3496">
        <w:t xml:space="preserve"> understood</w:t>
      </w:r>
      <w:r w:rsidR="00C41FC7">
        <w:t xml:space="preserve"> </w:t>
      </w:r>
      <w:r w:rsidR="006B2B80">
        <w:t>in the context</w:t>
      </w:r>
      <w:r w:rsidR="00C41FC7">
        <w:t xml:space="preserve"> </w:t>
      </w:r>
      <w:r w:rsidR="006B2B80">
        <w:t>of</w:t>
      </w:r>
      <w:r w:rsidR="00C41FC7">
        <w:t xml:space="preserve"> </w:t>
      </w:r>
      <w:r w:rsidR="000172B6" w:rsidRPr="000172B6">
        <w:t xml:space="preserve">a restored earth ruled by </w:t>
      </w:r>
      <w:r w:rsidR="00387C51">
        <w:t>Christ</w:t>
      </w:r>
      <w:r w:rsidR="000172B6" w:rsidRPr="000172B6">
        <w:t xml:space="preserve"> before the final consummation</w:t>
      </w:r>
      <w:r w:rsidR="007309E8">
        <w:t>.</w:t>
      </w:r>
      <w:r w:rsidR="006B2B80">
        <w:t xml:space="preserve"> </w:t>
      </w:r>
      <w:r w:rsidR="007309E8">
        <w:t>From</w:t>
      </w:r>
      <w:r w:rsidR="000172B6" w:rsidRPr="000172B6">
        <w:t xml:space="preserve"> Revelation 2</w:t>
      </w:r>
      <w:r w:rsidR="007309E8">
        <w:t xml:space="preserve">0, this period is known as the </w:t>
      </w:r>
      <w:r w:rsidR="006B2B80">
        <w:t xml:space="preserve">Millennial Kingdom. For an extensive </w:t>
      </w:r>
      <w:r w:rsidR="005B49D3">
        <w:t>elaboration</w:t>
      </w:r>
      <w:r w:rsidR="006B2B80">
        <w:t xml:space="preserve"> on these Old Testament </w:t>
      </w:r>
      <w:r w:rsidR="005B49D3">
        <w:t xml:space="preserve">texts </w:t>
      </w:r>
      <w:r w:rsidR="00EB0DD0">
        <w:t xml:space="preserve">see </w:t>
      </w:r>
      <w:r w:rsidR="00EB0DD0" w:rsidRPr="00EB0DD0">
        <w:t xml:space="preserve">Michael J. </w:t>
      </w:r>
      <w:r w:rsidR="00EB0DD0" w:rsidRPr="00EB0DD0">
        <w:t xml:space="preserve">Svigel, </w:t>
      </w:r>
      <w:r w:rsidR="00EB0DD0" w:rsidRPr="00EB0DD0">
        <w:rPr>
          <w:i/>
          <w:iCs/>
        </w:rPr>
        <w:t>The Fathers on the Future: A 2nd-Century Eschatology for the 21st-Century Church</w:t>
      </w:r>
      <w:r w:rsidR="00EB0DD0" w:rsidRPr="00EB0DD0">
        <w:t xml:space="preserve"> (Peabody, MA: Hendrickson Academic, 2024</w:t>
      </w:r>
      <w:r w:rsidR="00EB0DD0">
        <w:t>)</w:t>
      </w:r>
      <w:r w:rsidR="00DD2E5B">
        <w:t xml:space="preserve">, </w:t>
      </w:r>
      <w:r w:rsidR="00B30836">
        <w:t>C</w:t>
      </w:r>
      <w:r w:rsidR="00DD2E5B">
        <w:t xml:space="preserve">hapter 6. </w:t>
      </w:r>
    </w:p>
  </w:endnote>
  <w:endnote w:id="195">
    <w:p w14:paraId="0C213AA3" w14:textId="5E8BE5F5" w:rsidR="000F53B6" w:rsidRDefault="000F53B6" w:rsidP="00422184">
      <w:pPr>
        <w:pStyle w:val="EndnoteText"/>
        <w:ind w:firstLine="720"/>
      </w:pPr>
      <w:r>
        <w:rPr>
          <w:rStyle w:val="EndnoteReference"/>
        </w:rPr>
        <w:endnoteRef/>
      </w:r>
      <w:r>
        <w:t xml:space="preserve"> </w:t>
      </w:r>
      <w:r w:rsidR="00B22A01">
        <w:t xml:space="preserve">Revelation </w:t>
      </w:r>
      <w:r w:rsidR="00B22A01" w:rsidRPr="00422184">
        <w:t>20:1–</w:t>
      </w:r>
      <w:r w:rsidR="004D2C07" w:rsidRPr="00422184">
        <w:t>6.</w:t>
      </w:r>
      <w:r w:rsidR="004D2C07">
        <w:t xml:space="preserve"> </w:t>
      </w:r>
      <w:r w:rsidR="00DC26DE">
        <w:t xml:space="preserve">Without positing a literal, future reign of Christ on the earth, Revelation 20 proves incredibly difficult to make sense of. </w:t>
      </w:r>
      <w:r w:rsidR="00A24203" w:rsidRPr="00A24203">
        <w:t xml:space="preserve">The chronological flow from Christ’s visible return in Revelation 19 to the resurrection and reign of the saints in Revelation 20 suggests a sequence of historical events, not symbolic repetition. The reference to those who were beheaded coming to life and reigning with Christ for a thousand years (Rev. 20:4–5) implies a bodily </w:t>
      </w:r>
      <w:r w:rsidR="00A24203">
        <w:t>resurrection that is</w:t>
      </w:r>
      <w:r w:rsidR="00A24203" w:rsidRPr="00A24203">
        <w:t xml:space="preserve"> distinct from the final resurrection after the millennium. This resurrection is called “the first</w:t>
      </w:r>
      <w:r w:rsidR="00A24203">
        <w:t xml:space="preserve"> resurrection</w:t>
      </w:r>
      <w:r w:rsidR="00A24203" w:rsidRPr="00A24203">
        <w:t>,” indicating a real, chronological phase prior to the eternal state (</w:t>
      </w:r>
      <w:r w:rsidR="00A24203">
        <w:t>mentioned later in</w:t>
      </w:r>
      <w:r w:rsidR="00A24203" w:rsidRPr="00A24203">
        <w:t xml:space="preserve"> Rev. 20:12–13). Taken at face value, Revelation 20 most naturally describes a future, earthly reign of Christ with His resurrected people.</w:t>
      </w:r>
    </w:p>
  </w:endnote>
  <w:endnote w:id="196">
    <w:p w14:paraId="28F4E99B" w14:textId="1B9CB9C8" w:rsidR="00400B76" w:rsidRDefault="00400B76" w:rsidP="00007E42">
      <w:pPr>
        <w:pStyle w:val="EndnoteText"/>
        <w:ind w:firstLine="720"/>
      </w:pPr>
      <w:r>
        <w:rPr>
          <w:rStyle w:val="EndnoteReference"/>
        </w:rPr>
        <w:endnoteRef/>
      </w:r>
      <w:r>
        <w:t xml:space="preserve"> </w:t>
      </w:r>
      <w:r w:rsidR="00360C33" w:rsidRPr="00BD2524">
        <w:t>Evidence from the early church</w:t>
      </w:r>
      <w:r w:rsidR="00360C33">
        <w:t xml:space="preserve"> </w:t>
      </w:r>
      <w:r w:rsidR="00360C33" w:rsidRPr="00BD2524">
        <w:t xml:space="preserve">strongly supports the </w:t>
      </w:r>
      <w:r w:rsidR="00360C33">
        <w:t>doctrine</w:t>
      </w:r>
      <w:r w:rsidR="00360C33" w:rsidRPr="00BD2524">
        <w:t xml:space="preserve"> </w:t>
      </w:r>
      <w:r w:rsidR="00360C33">
        <w:t>of</w:t>
      </w:r>
      <w:r w:rsidR="00360C33" w:rsidRPr="00BD2524">
        <w:t xml:space="preserve"> a literal, </w:t>
      </w:r>
      <w:r w:rsidR="00360C33">
        <w:t>future millennial period</w:t>
      </w:r>
      <w:r w:rsidR="00360C33" w:rsidRPr="00BD2524">
        <w:t xml:space="preserve">. </w:t>
      </w:r>
      <w:r w:rsidR="00360C33" w:rsidRPr="00DC083D">
        <w:t xml:space="preserve">The </w:t>
      </w:r>
      <w:r w:rsidR="00360C33" w:rsidRPr="00DC083D">
        <w:rPr>
          <w:i/>
          <w:iCs/>
        </w:rPr>
        <w:t>Didache</w:t>
      </w:r>
      <w:r w:rsidR="00360C33" w:rsidRPr="00DC083D">
        <w:t xml:space="preserve"> </w:t>
      </w:r>
      <w:r w:rsidR="00971BD6">
        <w:t xml:space="preserve">notes </w:t>
      </w:r>
      <w:r w:rsidR="000930BF">
        <w:t xml:space="preserve">that at Christ’s coming, there will be </w:t>
      </w:r>
      <w:r w:rsidR="00D803DF">
        <w:t>t</w:t>
      </w:r>
      <w:r w:rsidR="000930BF">
        <w:t>he</w:t>
      </w:r>
      <w:r w:rsidR="00D803DF">
        <w:t xml:space="preserve"> “</w:t>
      </w:r>
      <w:r w:rsidR="000930BF" w:rsidRPr="000930BF">
        <w:t>resurrection of the dead—but not of all</w:t>
      </w:r>
      <w:r w:rsidR="000930BF">
        <w:t>”</w:t>
      </w:r>
      <w:r w:rsidR="000930BF" w:rsidRPr="000930BF">
        <w:t xml:space="preserve"> </w:t>
      </w:r>
      <w:r w:rsidR="00360C33" w:rsidRPr="00DC083D">
        <w:t>(</w:t>
      </w:r>
      <w:r w:rsidR="00360C33" w:rsidRPr="00DC083D">
        <w:rPr>
          <w:i/>
          <w:iCs/>
        </w:rPr>
        <w:t>Didache</w:t>
      </w:r>
      <w:r w:rsidR="00360C33" w:rsidRPr="00DC083D">
        <w:t xml:space="preserve"> 16.</w:t>
      </w:r>
      <w:r w:rsidR="00D803DF">
        <w:t>6</w:t>
      </w:r>
      <w:r w:rsidR="000930BF">
        <w:t>-7</w:t>
      </w:r>
      <w:r w:rsidR="00360C33">
        <w:t>)</w:t>
      </w:r>
      <w:r w:rsidR="00CB25DA">
        <w:t xml:space="preserve"> suggesting two</w:t>
      </w:r>
      <w:r w:rsidR="001C7172">
        <w:t xml:space="preserve"> different</w:t>
      </w:r>
      <w:r w:rsidR="00CB25DA">
        <w:t xml:space="preserve"> </w:t>
      </w:r>
      <w:r w:rsidR="00126F56">
        <w:t>resurrections</w:t>
      </w:r>
      <w:r w:rsidR="00CB25DA">
        <w:t xml:space="preserve"> which is most </w:t>
      </w:r>
      <w:r w:rsidR="00126F56">
        <w:t>congruent</w:t>
      </w:r>
      <w:r w:rsidR="00CB25DA">
        <w:t xml:space="preserve"> </w:t>
      </w:r>
      <w:r w:rsidR="00126F56">
        <w:t>with the pre-millennial view</w:t>
      </w:r>
      <w:r w:rsidR="00360C33">
        <w:t xml:space="preserve">. </w:t>
      </w:r>
      <w:r w:rsidR="001E4D4A">
        <w:t xml:space="preserve">The Epistle of Barnabas, while unclear, seems to suggest </w:t>
      </w:r>
      <w:r w:rsidR="003A0FB3">
        <w:t>an intermediate</w:t>
      </w:r>
      <w:r w:rsidR="001E4D4A">
        <w:t xml:space="preserve"> “sabbath</w:t>
      </w:r>
      <w:r w:rsidR="009813AC">
        <w:t>” period of 1000 years between the “</w:t>
      </w:r>
      <w:r w:rsidR="009813AC" w:rsidRPr="009813AC">
        <w:t>six thousand years</w:t>
      </w:r>
      <w:r w:rsidR="009813AC">
        <w:t>” when</w:t>
      </w:r>
      <w:r w:rsidR="009813AC" w:rsidRPr="009813AC">
        <w:t xml:space="preserve"> </w:t>
      </w:r>
      <w:r w:rsidR="009813AC">
        <w:t>“</w:t>
      </w:r>
      <w:r w:rsidR="009813AC" w:rsidRPr="009813AC">
        <w:t>the Lord will bring everything to an end</w:t>
      </w:r>
      <w:r w:rsidR="009813AC">
        <w:t xml:space="preserve">” and </w:t>
      </w:r>
      <w:r w:rsidR="002C0DAA">
        <w:t>“</w:t>
      </w:r>
      <w:r w:rsidR="002C0DAA" w:rsidRPr="002C0DAA">
        <w:t>an eighth day, which is the beginning of another world</w:t>
      </w:r>
      <w:r w:rsidR="00606D76">
        <w:t>.</w:t>
      </w:r>
      <w:r w:rsidR="002C0DAA">
        <w:t>” (</w:t>
      </w:r>
      <w:r w:rsidR="002C0DAA">
        <w:rPr>
          <w:i/>
          <w:iCs/>
        </w:rPr>
        <w:t>Epistle of Barnabas 15.</w:t>
      </w:r>
      <w:r w:rsidR="00244028">
        <w:rPr>
          <w:i/>
          <w:iCs/>
        </w:rPr>
        <w:t>4-9)</w:t>
      </w:r>
      <w:r w:rsidR="001E4D4A">
        <w:t xml:space="preserve"> </w:t>
      </w:r>
      <w:r w:rsidR="00360C33" w:rsidRPr="00BD2524">
        <w:t>Papias</w:t>
      </w:r>
      <w:r w:rsidR="00244028">
        <w:t xml:space="preserve">, an </w:t>
      </w:r>
      <w:r w:rsidR="00360C33" w:rsidRPr="00BD2524">
        <w:t>early 2nd century</w:t>
      </w:r>
      <w:r w:rsidR="00244028">
        <w:t xml:space="preserve"> church leader</w:t>
      </w:r>
      <w:r w:rsidR="00360C33" w:rsidRPr="00BD2524">
        <w:t>, according to</w:t>
      </w:r>
      <w:r w:rsidR="00D170A4">
        <w:t xml:space="preserve"> </w:t>
      </w:r>
      <w:r w:rsidR="00C323FF">
        <w:t xml:space="preserve">the historian </w:t>
      </w:r>
      <w:r w:rsidR="00D170A4">
        <w:t>Eusebius,</w:t>
      </w:r>
      <w:r w:rsidR="00C323FF">
        <w:t xml:space="preserve"> believed in a “</w:t>
      </w:r>
      <w:r w:rsidR="00C323FF" w:rsidRPr="00C323FF">
        <w:t>a period of a thousand years after the resurrection of the dead when the kingdom of Christ will be set up in material form on this earth</w:t>
      </w:r>
      <w:r w:rsidR="00C323FF">
        <w:t>.”</w:t>
      </w:r>
      <w:r w:rsidR="00D170A4">
        <w:t xml:space="preserve"> </w:t>
      </w:r>
      <w:r w:rsidR="00360C33" w:rsidRPr="00BD2524">
        <w:t xml:space="preserve"> </w:t>
      </w:r>
      <w:r w:rsidR="00D170A4">
        <w:t>(</w:t>
      </w:r>
      <w:r w:rsidR="00D170A4" w:rsidRPr="00D170A4">
        <w:t xml:space="preserve">Eusebius, </w:t>
      </w:r>
      <w:r w:rsidR="00D170A4" w:rsidRPr="00D170A4">
        <w:rPr>
          <w:i/>
          <w:iCs/>
        </w:rPr>
        <w:t xml:space="preserve">Ecclesiastical History </w:t>
      </w:r>
      <w:r w:rsidR="00D170A4" w:rsidRPr="00D170A4">
        <w:t>3.39.12</w:t>
      </w:r>
      <w:r w:rsidR="00D170A4">
        <w:t>)</w:t>
      </w:r>
      <w:r w:rsidR="00606D76">
        <w:t xml:space="preserve"> </w:t>
      </w:r>
      <w:r w:rsidR="00606D76" w:rsidRPr="00BD2524">
        <w:t>Justin Martyr</w:t>
      </w:r>
      <w:r w:rsidR="00606D76">
        <w:t xml:space="preserve"> </w:t>
      </w:r>
      <w:r w:rsidR="00606D76" w:rsidRPr="00BD2524">
        <w:t xml:space="preserve">taught that </w:t>
      </w:r>
      <w:r w:rsidR="00336D3E">
        <w:t>he and “</w:t>
      </w:r>
      <w:r w:rsidR="00336D3E" w:rsidRPr="00336D3E">
        <w:t>and others, who are right-minded Christians on all points, are assured that there will be a resurrection of the dead, and a thousand years in Jerusalem, which will then be built, adorned, and enlarged, as the prophets Ezekiel and Isaiah and others declare.</w:t>
      </w:r>
      <w:r w:rsidR="00336D3E">
        <w:t>”</w:t>
      </w:r>
      <w:r w:rsidR="00336D3E" w:rsidRPr="00BD2524">
        <w:t xml:space="preserve"> (</w:t>
      </w:r>
      <w:r w:rsidR="00606D76" w:rsidRPr="00BD2524">
        <w:rPr>
          <w:i/>
          <w:iCs/>
        </w:rPr>
        <w:t>Dialogue with Tryph</w:t>
      </w:r>
      <w:r w:rsidR="00336D3E">
        <w:rPr>
          <w:i/>
          <w:iCs/>
        </w:rPr>
        <w:t>o, 80</w:t>
      </w:r>
      <w:r w:rsidR="00606D76" w:rsidRPr="00BD2524">
        <w:t>)</w:t>
      </w:r>
      <w:r w:rsidR="00336D3E">
        <w:t xml:space="preserve"> </w:t>
      </w:r>
      <w:r w:rsidR="00665E7F">
        <w:t>Irenaeus</w:t>
      </w:r>
      <w:r w:rsidR="00380DB9">
        <w:t xml:space="preserve"> of Lyon </w:t>
      </w:r>
      <w:r w:rsidR="00176F6D">
        <w:t>notes that Christ’s coming will usher “</w:t>
      </w:r>
      <w:r w:rsidR="00176F6D" w:rsidRPr="00176F6D">
        <w:t>in for the righteous the times of the kingdom, that is, the rest, the hallowed seventh day; and restoring to Abraham the promised inheritance, in which kingdom the Lord declared, that “many coming from the east and from the west should sit down with Abraham, Isaac, and Jacob.”</w:t>
      </w:r>
      <w:r w:rsidR="00176F6D">
        <w:t xml:space="preserve"> (</w:t>
      </w:r>
      <w:r w:rsidR="00176F6D" w:rsidRPr="00176F6D">
        <w:t xml:space="preserve">Irenaeus, </w:t>
      </w:r>
      <w:r w:rsidR="00176F6D" w:rsidRPr="00176F6D">
        <w:rPr>
          <w:i/>
          <w:iCs/>
        </w:rPr>
        <w:t xml:space="preserve">Against Heresies </w:t>
      </w:r>
      <w:r w:rsidR="00176F6D" w:rsidRPr="00176F6D">
        <w:t>5.30.4</w:t>
      </w:r>
      <w:r w:rsidR="00176F6D">
        <w:t>)</w:t>
      </w:r>
      <w:r w:rsidR="00D72BD2">
        <w:t xml:space="preserve"> </w:t>
      </w:r>
      <w:r w:rsidR="00360C33" w:rsidRPr="00BD2524">
        <w:t xml:space="preserve">These writings </w:t>
      </w:r>
      <w:r w:rsidR="00360C33">
        <w:t>demonstrate</w:t>
      </w:r>
      <w:r w:rsidR="00360C33" w:rsidRPr="00BD2524">
        <w:t xml:space="preserve"> that early </w:t>
      </w:r>
      <w:r w:rsidR="00B15CEF">
        <w:t>church fathers</w:t>
      </w:r>
      <w:r w:rsidR="00360C33" w:rsidRPr="00BD2524">
        <w:t xml:space="preserve"> </w:t>
      </w:r>
      <w:r w:rsidR="00B15CEF">
        <w:t>expected a</w:t>
      </w:r>
      <w:r w:rsidR="00360C33" w:rsidRPr="00BD2524">
        <w:t xml:space="preserve"> literal, </w:t>
      </w:r>
      <w:r w:rsidR="00B15CEF">
        <w:t>future kingdom that would be enacted by Christ on earth</w:t>
      </w:r>
      <w:r w:rsidR="00F038B0">
        <w:t xml:space="preserve"> at his coming</w:t>
      </w:r>
      <w:r w:rsidR="00B15CEF">
        <w:t>.</w:t>
      </w:r>
      <w:r w:rsidR="00F038B0">
        <w:t xml:space="preserve"> This, along with other arguments noted in other portions of this document strongly attest the biblical doctrine of the future millennial kingdom. </w:t>
      </w:r>
      <w:r w:rsidR="00E413CE" w:rsidRPr="00FD3EEB">
        <w:t xml:space="preserve">Michael J. </w:t>
      </w:r>
      <w:r w:rsidR="00E413CE" w:rsidRPr="00FD3EEB">
        <w:t>Svigel, lecture notes</w:t>
      </w:r>
      <w:r w:rsidR="00E413CE">
        <w:t xml:space="preserve"> and material</w:t>
      </w:r>
      <w:r w:rsidR="00E413CE" w:rsidRPr="00FD3EEB">
        <w:t xml:space="preserve"> for “The </w:t>
      </w:r>
      <w:r w:rsidR="0035755F">
        <w:t>Millennial</w:t>
      </w:r>
      <w:r w:rsidR="00E413CE" w:rsidRPr="00FD3EEB">
        <w:t xml:space="preserve">” </w:t>
      </w:r>
      <w:r w:rsidR="00E413CE" w:rsidRPr="00FD3EEB">
        <w:rPr>
          <w:i/>
          <w:iCs/>
        </w:rPr>
        <w:t>ST5106 Eschatology</w:t>
      </w:r>
      <w:r w:rsidR="00E413CE" w:rsidRPr="00FD3EEB">
        <w:t>, Dallas Theological Seminary, Spring 202</w:t>
      </w:r>
      <w:r w:rsidR="00E413CE">
        <w:t xml:space="preserve">5. </w:t>
      </w:r>
      <w:r w:rsidR="00360C33">
        <w:t xml:space="preserve">See </w:t>
      </w:r>
      <w:r w:rsidR="0035755F">
        <w:t xml:space="preserve">also </w:t>
      </w:r>
      <w:r w:rsidR="00360C33" w:rsidRPr="00EB0DD0">
        <w:t xml:space="preserve">Michael J. Svigel, </w:t>
      </w:r>
      <w:r w:rsidR="00360C33" w:rsidRPr="00EB0DD0">
        <w:rPr>
          <w:i/>
          <w:iCs/>
        </w:rPr>
        <w:t>The Fathers on the Future: A 2nd-Century Eschatology for the 21st-Century Church</w:t>
      </w:r>
      <w:r w:rsidR="00360C33" w:rsidRPr="00EB0DD0">
        <w:t xml:space="preserve"> (Peabody, MA: Hendrickson Academic, 2024</w:t>
      </w:r>
      <w:r w:rsidR="00360C33">
        <w:t xml:space="preserve">) for a much deeper treatment of the anti-Nicene </w:t>
      </w:r>
      <w:r w:rsidR="001B3BD5">
        <w:t>fathers’</w:t>
      </w:r>
      <w:r w:rsidR="00360C33">
        <w:t xml:space="preserve"> views on </w:t>
      </w:r>
      <w:r w:rsidR="002B1687">
        <w:t>the millennial kingdom.</w:t>
      </w:r>
      <w:r w:rsidR="00360C33">
        <w:t xml:space="preserve"> </w:t>
      </w:r>
    </w:p>
  </w:endnote>
  <w:endnote w:id="197">
    <w:p w14:paraId="0E5E81EE" w14:textId="1292D441" w:rsidR="0013229F" w:rsidRDefault="0013229F" w:rsidP="0013229F">
      <w:pPr>
        <w:pStyle w:val="EndnoteText"/>
        <w:ind w:firstLine="720"/>
      </w:pPr>
      <w:r>
        <w:rPr>
          <w:rStyle w:val="EndnoteReference"/>
        </w:rPr>
        <w:endnoteRef/>
      </w:r>
      <w:r>
        <w:t xml:space="preserve"> </w:t>
      </w:r>
      <w:r w:rsidR="00E44815">
        <w:t>Revelation 20:4</w:t>
      </w:r>
      <w:r w:rsidR="00CC6B2E">
        <w:t xml:space="preserve">. </w:t>
      </w:r>
    </w:p>
  </w:endnote>
  <w:endnote w:id="198">
    <w:p w14:paraId="698FE1AB" w14:textId="05474201" w:rsidR="007D5684" w:rsidRDefault="007D5684" w:rsidP="00ED02F7">
      <w:pPr>
        <w:pStyle w:val="EndnoteText"/>
        <w:ind w:firstLine="720"/>
      </w:pPr>
      <w:r>
        <w:rPr>
          <w:rStyle w:val="EndnoteReference"/>
        </w:rPr>
        <w:endnoteRef/>
      </w:r>
      <w:r>
        <w:t xml:space="preserve"> </w:t>
      </w:r>
      <w:r w:rsidR="00786A99" w:rsidRPr="00786A99">
        <w:t xml:space="preserve">Revelation 20:2–3. The forceful language used in Revelation 20 presents one of the most compelling challenges to the amillennial position. </w:t>
      </w:r>
      <w:r w:rsidR="00786A99" w:rsidRPr="00786A99">
        <w:t xml:space="preserve">Amillennialists, who deny a future, literal reign of Christ on earth and instead argue that we are currently living in the “millennial” age, must maintain that Satan is presently bound and not deceiving the nations. </w:t>
      </w:r>
      <w:r w:rsidR="003779F4">
        <w:t>To make this argument, they</w:t>
      </w:r>
      <w:r w:rsidR="00786A99" w:rsidRPr="00786A99">
        <w:t xml:space="preserve"> appeal to Christ’s earthly ministry as the time of Satan’s binding</w:t>
      </w:r>
      <w:r w:rsidR="003779F4">
        <w:t>. They</w:t>
      </w:r>
      <w:r w:rsidR="00786A99" w:rsidRPr="00786A99">
        <w:t xml:space="preserve"> suggest that </w:t>
      </w:r>
      <w:r w:rsidR="003779F4">
        <w:t>now Satan</w:t>
      </w:r>
      <w:r w:rsidR="00786A99" w:rsidRPr="00786A99">
        <w:t xml:space="preserve"> is restricted in the sense that he cannot ultimately hinder the church’s mission or prevent the spread of the gospel</w:t>
      </w:r>
      <w:r w:rsidR="003779F4">
        <w:t xml:space="preserve"> to all of the world.</w:t>
      </w:r>
      <w:r w:rsidR="00786A99" w:rsidRPr="00786A99">
        <w:t xml:space="preserve"> However, as Wayne Grudem argues, this interpretation does not align with the </w:t>
      </w:r>
      <w:r w:rsidR="003779F4">
        <w:t>vivid</w:t>
      </w:r>
      <w:r w:rsidR="00786A99" w:rsidRPr="00786A99">
        <w:t xml:space="preserve"> imagery of Revelation 20. The passage describes Satan as being bound with a great chain, thrown into the abyss, the pit </w:t>
      </w:r>
      <w:r w:rsidR="003779F4">
        <w:t xml:space="preserve">being </w:t>
      </w:r>
      <w:r w:rsidR="00786A99" w:rsidRPr="00786A99">
        <w:t xml:space="preserve">sealed and </w:t>
      </w:r>
      <w:r w:rsidR="003779F4">
        <w:t xml:space="preserve">then </w:t>
      </w:r>
      <w:r w:rsidR="00786A99" w:rsidRPr="00786A99">
        <w:t xml:space="preserve">shut over him. Such decisive and total restraint seems incompatible with the idea of a limited, spiritual binding. </w:t>
      </w:r>
      <w:r w:rsidR="003568F7">
        <w:t>Plus</w:t>
      </w:r>
      <w:r w:rsidR="00786A99" w:rsidRPr="00786A99">
        <w:t xml:space="preserve">, the continued deception, chaos, and rebellion </w:t>
      </w:r>
      <w:r w:rsidR="003779F4">
        <w:t xml:space="preserve">that we </w:t>
      </w:r>
      <w:r w:rsidR="00786A99" w:rsidRPr="00786A99">
        <w:t>observ</w:t>
      </w:r>
      <w:r w:rsidR="003779F4">
        <w:t xml:space="preserve">e </w:t>
      </w:r>
      <w:r w:rsidR="00786A99" w:rsidRPr="00786A99">
        <w:t>in the world today makes it difficult to conclude that Satan is no longer deceiving the nations.</w:t>
      </w:r>
      <w:r w:rsidR="003779F4">
        <w:t xml:space="preserve"> </w:t>
      </w:r>
      <w:r w:rsidR="00786A99" w:rsidRPr="00786A99">
        <w:t>Therefore, the premillennial interpretation</w:t>
      </w:r>
      <w:r w:rsidR="003779F4">
        <w:t xml:space="preserve"> </w:t>
      </w:r>
      <w:r w:rsidR="00786A99" w:rsidRPr="00786A99">
        <w:t>affirming a future, literal millennial kingdom in which Satan will be fully bound</w:t>
      </w:r>
      <w:r w:rsidR="003779F4">
        <w:t xml:space="preserve"> </w:t>
      </w:r>
      <w:r w:rsidR="00786A99" w:rsidRPr="00786A99">
        <w:t>offers the most</w:t>
      </w:r>
      <w:r w:rsidR="007A7672">
        <w:t xml:space="preserve"> favorable understanding</w:t>
      </w:r>
      <w:r w:rsidR="00786A99" w:rsidRPr="00786A99">
        <w:t xml:space="preserve"> of Revelation 20.</w:t>
      </w:r>
      <w:r w:rsidR="00ED02F7">
        <w:t xml:space="preserve"> </w:t>
      </w:r>
      <w:r w:rsidR="00974088" w:rsidRPr="001553EF">
        <w:t xml:space="preserve">Wayne Grudem, </w:t>
      </w:r>
      <w:r w:rsidR="00974088" w:rsidRPr="001553EF">
        <w:rPr>
          <w:i/>
          <w:iCs/>
        </w:rPr>
        <w:t>Systematic Theology: An Introduction to Biblical Doctrine</w:t>
      </w:r>
      <w:r w:rsidR="00974088" w:rsidRPr="001553EF">
        <w:t>, 2nd ed. (Grand Rapids: Zondervan Academic, 2020), 13</w:t>
      </w:r>
      <w:r w:rsidR="006346BE">
        <w:t>75</w:t>
      </w:r>
      <w:r w:rsidR="00974088" w:rsidRPr="001553EF">
        <w:t>–13</w:t>
      </w:r>
      <w:r w:rsidR="004334C0">
        <w:t>79</w:t>
      </w:r>
      <w:r w:rsidR="007B2609">
        <w:t>.</w:t>
      </w:r>
    </w:p>
  </w:endnote>
  <w:endnote w:id="199">
    <w:p w14:paraId="1685B40E" w14:textId="36A52067" w:rsidR="00C21F57" w:rsidRDefault="00C21F57" w:rsidP="004736ED">
      <w:pPr>
        <w:pStyle w:val="EndnoteText"/>
        <w:ind w:firstLine="720"/>
      </w:pPr>
      <w:r>
        <w:rPr>
          <w:rStyle w:val="EndnoteReference"/>
        </w:rPr>
        <w:endnoteRef/>
      </w:r>
      <w:r>
        <w:t xml:space="preserve"> </w:t>
      </w:r>
      <w:r w:rsidR="004736ED" w:rsidRPr="004736ED">
        <w:t>Isaiah 2:2–4</w:t>
      </w:r>
      <w:r w:rsidR="004736ED">
        <w:t xml:space="preserve">; </w:t>
      </w:r>
      <w:r w:rsidR="004736ED" w:rsidRPr="004736ED">
        <w:t>32:16–18</w:t>
      </w:r>
      <w:r w:rsidR="004736ED">
        <w:t>;</w:t>
      </w:r>
      <w:r w:rsidR="004736ED" w:rsidRPr="004736ED">
        <w:t xml:space="preserve"> 65:19–25</w:t>
      </w:r>
      <w:r w:rsidR="004736ED">
        <w:t xml:space="preserve">; </w:t>
      </w:r>
      <w:r w:rsidR="004736ED" w:rsidRPr="004736ED">
        <w:t>Micah 4:1–4</w:t>
      </w:r>
      <w:r w:rsidR="004736ED">
        <w:t xml:space="preserve">. </w:t>
      </w:r>
    </w:p>
  </w:endnote>
  <w:endnote w:id="200">
    <w:p w14:paraId="06F1EFAF" w14:textId="2ED06770" w:rsidR="00321F64" w:rsidRDefault="00321F64" w:rsidP="00321F64">
      <w:pPr>
        <w:pStyle w:val="EndnoteText"/>
        <w:ind w:firstLine="720"/>
      </w:pPr>
      <w:r>
        <w:rPr>
          <w:rStyle w:val="EndnoteReference"/>
        </w:rPr>
        <w:endnoteRef/>
      </w:r>
      <w:r>
        <w:t xml:space="preserve"> Revelation 20:7-10. </w:t>
      </w:r>
    </w:p>
  </w:endnote>
  <w:endnote w:id="201">
    <w:p w14:paraId="1CE3E4AF" w14:textId="5EFA8F5F" w:rsidR="00F97658" w:rsidRDefault="00F97658" w:rsidP="00F97658">
      <w:pPr>
        <w:pStyle w:val="EndnoteText"/>
        <w:ind w:firstLine="720"/>
      </w:pPr>
      <w:r>
        <w:rPr>
          <w:rStyle w:val="EndnoteReference"/>
        </w:rPr>
        <w:endnoteRef/>
      </w:r>
      <w:r>
        <w:t xml:space="preserve"> Revelation 20:</w:t>
      </w:r>
      <w:r w:rsidR="00C2095D">
        <w:t>9-10</w:t>
      </w:r>
      <w:r w:rsidR="00D32B32">
        <w:t>.</w:t>
      </w:r>
    </w:p>
  </w:endnote>
  <w:endnote w:id="202">
    <w:p w14:paraId="667A4CA4" w14:textId="7FF70BCC" w:rsidR="002E4404" w:rsidRDefault="002E4404" w:rsidP="002E4404">
      <w:pPr>
        <w:pStyle w:val="EndnoteText"/>
        <w:ind w:firstLine="720"/>
      </w:pPr>
      <w:r>
        <w:rPr>
          <w:rStyle w:val="EndnoteReference"/>
        </w:rPr>
        <w:endnoteRef/>
      </w:r>
      <w:r>
        <w:t xml:space="preserve"> </w:t>
      </w:r>
      <w:r w:rsidR="003103C7" w:rsidRPr="003103C7">
        <w:t>Revelation 20:11–</w:t>
      </w:r>
      <w:r w:rsidR="009667DE">
        <w:t xml:space="preserve">13. </w:t>
      </w:r>
    </w:p>
  </w:endnote>
  <w:endnote w:id="203">
    <w:p w14:paraId="1A822AFA" w14:textId="5851B1E4" w:rsidR="00503AAC" w:rsidRDefault="00503AAC" w:rsidP="00503AAC">
      <w:pPr>
        <w:pStyle w:val="EndnoteText"/>
        <w:ind w:firstLine="720"/>
      </w:pPr>
      <w:r>
        <w:rPr>
          <w:rStyle w:val="EndnoteReference"/>
        </w:rPr>
        <w:endnoteRef/>
      </w:r>
      <w:r>
        <w:t xml:space="preserve"> Revelation 20:14-15.</w:t>
      </w:r>
      <w:r w:rsidR="000E3BD9">
        <w:t xml:space="preserve"> </w:t>
      </w:r>
      <w:r w:rsidR="000E3BD9" w:rsidRPr="002469FE">
        <w:t>Grudem defines hell as “eternal conscious punishment for the wicked” and defends its biblical basis against views that diminish its severity or duration.</w:t>
      </w:r>
      <w:r w:rsidR="002469FE">
        <w:t xml:space="preserve"> </w:t>
      </w:r>
      <w:r w:rsidR="002469FE" w:rsidRPr="002469FE">
        <w:t>Scripture consistently teaches that hell is a place of eternal, conscious punishment. Jesus describes it as a place of “unquenchable fire” (Mark 9:43)</w:t>
      </w:r>
      <w:r w:rsidR="00677E3C">
        <w:t xml:space="preserve"> and</w:t>
      </w:r>
      <w:r w:rsidR="002469FE" w:rsidRPr="002469FE">
        <w:t xml:space="preserve"> “outer darkness” where there is “weeping and gnashing of teeth” (Matt. 25:30</w:t>
      </w:r>
      <w:r w:rsidR="002469FE" w:rsidRPr="002469FE">
        <w:t>), and</w:t>
      </w:r>
      <w:r w:rsidR="00677E3C">
        <w:t xml:space="preserve"> describes it as</w:t>
      </w:r>
      <w:r w:rsidR="002469FE" w:rsidRPr="002469FE">
        <w:t xml:space="preserve"> “eternal punishment” in contrast to eternal life (Matt. 25:46). See Wayne Grudem, </w:t>
      </w:r>
      <w:r w:rsidR="002469FE" w:rsidRPr="000E3BD9">
        <w:rPr>
          <w:i/>
          <w:iCs/>
        </w:rPr>
        <w:t>Systematic Theology: An Introduction to Biblical Doctrine</w:t>
      </w:r>
      <w:r w:rsidR="002469FE" w:rsidRPr="002469FE">
        <w:t>, 2nd ed. (Grand Rapids: Zondervan Academic, 2020), 1413–1415.</w:t>
      </w:r>
    </w:p>
  </w:endnote>
  <w:endnote w:id="204">
    <w:p w14:paraId="16086D08" w14:textId="10753150" w:rsidR="00607CB5" w:rsidRDefault="00607CB5" w:rsidP="00607CB5">
      <w:pPr>
        <w:pStyle w:val="EndnoteText"/>
        <w:ind w:firstLine="720"/>
      </w:pPr>
      <w:r>
        <w:rPr>
          <w:rStyle w:val="EndnoteReference"/>
        </w:rPr>
        <w:endnoteRef/>
      </w:r>
      <w:r>
        <w:t xml:space="preserve"> It is clear that at some point, believers will be </w:t>
      </w:r>
      <w:r w:rsidRPr="00607CB5">
        <w:t>evaluated and rewarded based on their works</w:t>
      </w:r>
      <w:r>
        <w:t xml:space="preserve"> done for Christ in this life</w:t>
      </w:r>
      <w:r w:rsidRPr="00607CB5">
        <w:t xml:space="preserve">. Jesus teaches that </w:t>
      </w:r>
      <w:r w:rsidR="005C532A">
        <w:t>faithful servants</w:t>
      </w:r>
      <w:r w:rsidRPr="00607CB5">
        <w:t xml:space="preserve"> will be rewarded according to stewardship (Matt. 25:21), and Paul affirms in 2 Corinthians 5:10 that “we must all appear before the judgment seat of Christ… to receive what is due for what he has done in the body.” Similarly, Romans 14:10–12 and 1 Corinthians 3:12–15 describe believers’ works being tested to determine reward. </w:t>
      </w:r>
      <w:r w:rsidR="005E3C4C">
        <w:t xml:space="preserve">While it is not exactly clear when this judgment will take place, it seems logical to conclude this judgment will take place here, during the Great White Throne judgement. </w:t>
      </w:r>
      <w:r w:rsidR="007B2609">
        <w:t xml:space="preserve">See </w:t>
      </w:r>
      <w:r w:rsidR="00772DA8">
        <w:t xml:space="preserve">a stronger defense in </w:t>
      </w:r>
      <w:r w:rsidR="007B2609" w:rsidRPr="001553EF">
        <w:t xml:space="preserve">Wayne Grudem, </w:t>
      </w:r>
      <w:r w:rsidR="007B2609" w:rsidRPr="001553EF">
        <w:rPr>
          <w:i/>
          <w:iCs/>
        </w:rPr>
        <w:t>Systematic Theology: An Introduction to Biblical Doctrine</w:t>
      </w:r>
      <w:r w:rsidR="007B2609" w:rsidRPr="001553EF">
        <w:t xml:space="preserve">, 2nd ed. (Grand Rapids: Zondervan Academic, 2020), </w:t>
      </w:r>
      <w:r w:rsidR="00772DA8">
        <w:t xml:space="preserve">1405-1406. </w:t>
      </w:r>
    </w:p>
  </w:endnote>
  <w:endnote w:id="205">
    <w:p w14:paraId="3659EDAD" w14:textId="0597C401" w:rsidR="00E5216E" w:rsidRDefault="00E5216E" w:rsidP="00C11500">
      <w:pPr>
        <w:pStyle w:val="EndnoteText"/>
        <w:ind w:firstLine="720"/>
      </w:pPr>
      <w:r>
        <w:rPr>
          <w:rStyle w:val="EndnoteReference"/>
        </w:rPr>
        <w:endnoteRef/>
      </w:r>
      <w:r>
        <w:t xml:space="preserve"> </w:t>
      </w:r>
      <w:r w:rsidR="001374A2" w:rsidRPr="001374A2">
        <w:t>Psalm 102:25–26; Isaiah 13:9–13; Isaiah 34:4; Isaiah 65:17; Nahum 1:5–6; Zephaniah 1:18; Matthew 24:35; Hebrews 12:26–27; 2 Peter 3:7; 2 Peter 3:10–12; Revelation 6:14; Revelation 20:11; Revelation 21:1.</w:t>
      </w:r>
      <w:r w:rsidR="00AC5362">
        <w:t xml:space="preserve"> </w:t>
      </w:r>
      <w:r w:rsidR="00C31EB4">
        <w:t xml:space="preserve">While not dogmatic on this, </w:t>
      </w:r>
      <w:r w:rsidR="00AC5362">
        <w:t>I</w:t>
      </w:r>
      <w:r w:rsidR="00C31EB4">
        <w:t xml:space="preserve"> do</w:t>
      </w:r>
      <w:r w:rsidR="00AC5362">
        <w:t xml:space="preserve"> think that the scriptures clearly teach a total annihilation of the current heavens and earth. </w:t>
      </w:r>
      <w:r w:rsidR="00C11500">
        <w:t>Psalm 102:25–26 compares creation to a worn-out garment that will be “changed,” emphasizing replacement</w:t>
      </w:r>
      <w:r w:rsidR="00C15B0D">
        <w:t>,</w:t>
      </w:r>
      <w:r w:rsidR="0037433E">
        <w:t xml:space="preserve"> not redesign</w:t>
      </w:r>
      <w:r w:rsidR="00C11500">
        <w:t>. Isaiah 13:13</w:t>
      </w:r>
      <w:r w:rsidR="0037433E">
        <w:t xml:space="preserve"> and</w:t>
      </w:r>
      <w:r w:rsidR="00C11500">
        <w:t xml:space="preserve"> 34:4, </w:t>
      </w:r>
      <w:r w:rsidR="0037433E">
        <w:t>along with</w:t>
      </w:r>
      <w:r w:rsidR="00C11500">
        <w:t xml:space="preserve"> Nahum 1:5–6 describe the cosmos trembling, disintegrating, or melting under the fierce judgment of God. New Testament authors reinforce this picture with even greater clarity. Jesus declared that “heaven and earth will pass away” (Matt. 24:35), and Hebrews 12:26–27 asserts that all created things will be “shaken” and removed so that only what is unshakable may remain. 2 Peter 3:7, 10–12 describes the present heavens and earth as </w:t>
      </w:r>
      <w:r w:rsidR="00C15B0D">
        <w:t xml:space="preserve">being </w:t>
      </w:r>
      <w:r w:rsidR="00C11500">
        <w:t xml:space="preserve">“stored up for fire,” and foretells a day when “the heavens will pass away with a roar, and the heavenly bodies will be burned up and dissolved.” The </w:t>
      </w:r>
      <w:r w:rsidR="00E353B3">
        <w:t xml:space="preserve">language used all throughout scripture </w:t>
      </w:r>
      <w:r w:rsidR="00FD7CB0">
        <w:t>seems</w:t>
      </w:r>
      <w:r w:rsidR="00E353B3">
        <w:t xml:space="preserve"> </w:t>
      </w:r>
      <w:r w:rsidR="00AE76BF">
        <w:t>to suggest</w:t>
      </w:r>
      <w:r w:rsidR="00C11500">
        <w:t xml:space="preserve"> </w:t>
      </w:r>
      <w:r w:rsidR="00AE76BF">
        <w:t xml:space="preserve">a </w:t>
      </w:r>
      <w:r w:rsidR="00C11500">
        <w:t>complete unmaking of the current cosmic order.</w:t>
      </w:r>
      <w:r w:rsidR="0037433E">
        <w:t xml:space="preserve"> </w:t>
      </w:r>
    </w:p>
  </w:endnote>
  <w:endnote w:id="206">
    <w:p w14:paraId="20D161D1" w14:textId="4D5B1843" w:rsidR="00300790" w:rsidRDefault="00300790" w:rsidP="00300790">
      <w:pPr>
        <w:pStyle w:val="EndnoteText"/>
        <w:ind w:firstLine="720"/>
      </w:pPr>
      <w:r>
        <w:rPr>
          <w:rStyle w:val="EndnoteReference"/>
        </w:rPr>
        <w:endnoteRef/>
      </w:r>
      <w:r>
        <w:t xml:space="preserve"> Revelation 21:5</w:t>
      </w:r>
      <w:r w:rsidR="00D32B32">
        <w:t>.</w:t>
      </w:r>
    </w:p>
  </w:endnote>
  <w:endnote w:id="207">
    <w:p w14:paraId="669179D5" w14:textId="77777777" w:rsidR="00231B35" w:rsidRDefault="00231B35" w:rsidP="00231B35">
      <w:pPr>
        <w:pStyle w:val="EndnoteText"/>
        <w:ind w:firstLine="720"/>
      </w:pPr>
      <w:r>
        <w:rPr>
          <w:rStyle w:val="EndnoteReference"/>
        </w:rPr>
        <w:endnoteRef/>
      </w:r>
      <w:r>
        <w:t xml:space="preserve"> 1 Corinthians 15:26; Revelation 20:14.</w:t>
      </w:r>
    </w:p>
  </w:endnote>
  <w:endnote w:id="208">
    <w:p w14:paraId="7EA0A347" w14:textId="522BB7DB" w:rsidR="008D11E7" w:rsidRDefault="008D11E7" w:rsidP="008D11E7">
      <w:pPr>
        <w:pStyle w:val="EndnoteText"/>
        <w:ind w:firstLine="720"/>
      </w:pPr>
      <w:r>
        <w:rPr>
          <w:rStyle w:val="EndnoteReference"/>
        </w:rPr>
        <w:endnoteRef/>
      </w:r>
      <w:r>
        <w:t xml:space="preserve"> Revelation 21:</w:t>
      </w:r>
      <w:r w:rsidR="002E36C2">
        <w:t>2-3</w:t>
      </w:r>
      <w:r w:rsidR="00D32B32">
        <w:t>.</w:t>
      </w:r>
    </w:p>
  </w:endnote>
  <w:endnote w:id="209">
    <w:p w14:paraId="60034721" w14:textId="72393083" w:rsidR="000A1A58" w:rsidRDefault="000A1A58" w:rsidP="000A1A58">
      <w:pPr>
        <w:pStyle w:val="EndnoteText"/>
        <w:ind w:firstLine="720"/>
      </w:pPr>
      <w:r>
        <w:rPr>
          <w:rStyle w:val="EndnoteReference"/>
        </w:rPr>
        <w:endnoteRef/>
      </w:r>
      <w:r>
        <w:t xml:space="preserve"> Revelation 21:4</w:t>
      </w:r>
      <w:r w:rsidR="00D32B32">
        <w:t>.</w:t>
      </w:r>
    </w:p>
  </w:endnote>
  <w:endnote w:id="210">
    <w:p w14:paraId="032E5863" w14:textId="1706F745" w:rsidR="00030DDD" w:rsidRDefault="00030DDD" w:rsidP="00030DDD">
      <w:pPr>
        <w:pStyle w:val="EndnoteText"/>
        <w:ind w:firstLine="720"/>
      </w:pPr>
      <w:r>
        <w:rPr>
          <w:rStyle w:val="EndnoteReference"/>
        </w:rPr>
        <w:endnoteRef/>
      </w:r>
      <w:r>
        <w:t xml:space="preserve"> Revelation 21:1-7</w:t>
      </w:r>
      <w:r w:rsidR="00D32B32">
        <w:t>.</w:t>
      </w:r>
    </w:p>
  </w:endnote>
  <w:endnote w:id="211">
    <w:p w14:paraId="16D780BC" w14:textId="46F27A5B" w:rsidR="009B0BEA" w:rsidRDefault="009B0BEA" w:rsidP="009B0BEA">
      <w:pPr>
        <w:pStyle w:val="EndnoteText"/>
        <w:ind w:firstLine="720"/>
      </w:pPr>
      <w:r>
        <w:rPr>
          <w:rStyle w:val="EndnoteReference"/>
        </w:rPr>
        <w:endnoteRef/>
      </w:r>
      <w:r>
        <w:t xml:space="preserve"> Genesis 1:1-</w:t>
      </w:r>
      <w:r w:rsidR="00756CA3">
        <w:t>Revelation 22:21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altName w:val="Arial"/>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5D9B0" w14:textId="77777777" w:rsidR="00917FF0" w:rsidRDefault="00917FF0" w:rsidP="00914A0D">
      <w:r>
        <w:separator/>
      </w:r>
    </w:p>
  </w:footnote>
  <w:footnote w:type="continuationSeparator" w:id="0">
    <w:p w14:paraId="0D898D8E" w14:textId="77777777" w:rsidR="00917FF0" w:rsidRDefault="00917FF0" w:rsidP="00914A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7F2"/>
    <w:rsid w:val="00007E42"/>
    <w:rsid w:val="00010A84"/>
    <w:rsid w:val="00013061"/>
    <w:rsid w:val="000172B6"/>
    <w:rsid w:val="00017CD4"/>
    <w:rsid w:val="00022DEA"/>
    <w:rsid w:val="00024414"/>
    <w:rsid w:val="00026BFC"/>
    <w:rsid w:val="00030862"/>
    <w:rsid w:val="00030DDD"/>
    <w:rsid w:val="00031D2E"/>
    <w:rsid w:val="00034063"/>
    <w:rsid w:val="000444E1"/>
    <w:rsid w:val="00046DE1"/>
    <w:rsid w:val="0005075F"/>
    <w:rsid w:val="0006119D"/>
    <w:rsid w:val="0006381B"/>
    <w:rsid w:val="00071BE7"/>
    <w:rsid w:val="00076434"/>
    <w:rsid w:val="000770FB"/>
    <w:rsid w:val="0008023D"/>
    <w:rsid w:val="00084344"/>
    <w:rsid w:val="000854F5"/>
    <w:rsid w:val="00085EC4"/>
    <w:rsid w:val="00085FBD"/>
    <w:rsid w:val="000930BF"/>
    <w:rsid w:val="000A14E8"/>
    <w:rsid w:val="000A1A58"/>
    <w:rsid w:val="000A2DF8"/>
    <w:rsid w:val="000A53CA"/>
    <w:rsid w:val="000A68BE"/>
    <w:rsid w:val="000A6F55"/>
    <w:rsid w:val="000A7B3F"/>
    <w:rsid w:val="000B2393"/>
    <w:rsid w:val="000B331E"/>
    <w:rsid w:val="000B3B73"/>
    <w:rsid w:val="000B6D00"/>
    <w:rsid w:val="000C51BC"/>
    <w:rsid w:val="000C6789"/>
    <w:rsid w:val="000C704A"/>
    <w:rsid w:val="000D1876"/>
    <w:rsid w:val="000D283F"/>
    <w:rsid w:val="000D5C30"/>
    <w:rsid w:val="000D74D0"/>
    <w:rsid w:val="000E3BD9"/>
    <w:rsid w:val="000E7544"/>
    <w:rsid w:val="000F2D5F"/>
    <w:rsid w:val="000F44F0"/>
    <w:rsid w:val="000F53B6"/>
    <w:rsid w:val="000F6E08"/>
    <w:rsid w:val="000F7659"/>
    <w:rsid w:val="00100B83"/>
    <w:rsid w:val="00100FE3"/>
    <w:rsid w:val="0010423A"/>
    <w:rsid w:val="00107093"/>
    <w:rsid w:val="00107D7F"/>
    <w:rsid w:val="0011201F"/>
    <w:rsid w:val="001135AE"/>
    <w:rsid w:val="001179DA"/>
    <w:rsid w:val="00126F56"/>
    <w:rsid w:val="00130272"/>
    <w:rsid w:val="00130F14"/>
    <w:rsid w:val="00131AF3"/>
    <w:rsid w:val="0013229F"/>
    <w:rsid w:val="001325F9"/>
    <w:rsid w:val="00134600"/>
    <w:rsid w:val="001374A2"/>
    <w:rsid w:val="001418EC"/>
    <w:rsid w:val="00150202"/>
    <w:rsid w:val="00151DE5"/>
    <w:rsid w:val="001553EF"/>
    <w:rsid w:val="001572B1"/>
    <w:rsid w:val="0016148E"/>
    <w:rsid w:val="001640B2"/>
    <w:rsid w:val="00164864"/>
    <w:rsid w:val="0016662F"/>
    <w:rsid w:val="001745D2"/>
    <w:rsid w:val="0017690F"/>
    <w:rsid w:val="00176F6D"/>
    <w:rsid w:val="0018141A"/>
    <w:rsid w:val="00183291"/>
    <w:rsid w:val="00193A77"/>
    <w:rsid w:val="001A3F4C"/>
    <w:rsid w:val="001B3256"/>
    <w:rsid w:val="001B3BD5"/>
    <w:rsid w:val="001C3EEE"/>
    <w:rsid w:val="001C7172"/>
    <w:rsid w:val="001C76D5"/>
    <w:rsid w:val="001C76FA"/>
    <w:rsid w:val="001D50B2"/>
    <w:rsid w:val="001E0381"/>
    <w:rsid w:val="001E3D7C"/>
    <w:rsid w:val="001E4D4A"/>
    <w:rsid w:val="001F1594"/>
    <w:rsid w:val="001F20EF"/>
    <w:rsid w:val="001F3029"/>
    <w:rsid w:val="001F32BA"/>
    <w:rsid w:val="001F3636"/>
    <w:rsid w:val="001F4496"/>
    <w:rsid w:val="001F587F"/>
    <w:rsid w:val="001F6698"/>
    <w:rsid w:val="001F7688"/>
    <w:rsid w:val="001F7D3D"/>
    <w:rsid w:val="00201C96"/>
    <w:rsid w:val="00204A42"/>
    <w:rsid w:val="00205F21"/>
    <w:rsid w:val="002118A0"/>
    <w:rsid w:val="00212C8F"/>
    <w:rsid w:val="00214375"/>
    <w:rsid w:val="00214463"/>
    <w:rsid w:val="00221652"/>
    <w:rsid w:val="00223658"/>
    <w:rsid w:val="002236B2"/>
    <w:rsid w:val="00224F5A"/>
    <w:rsid w:val="002270EF"/>
    <w:rsid w:val="00227358"/>
    <w:rsid w:val="00231B35"/>
    <w:rsid w:val="00244028"/>
    <w:rsid w:val="002469FE"/>
    <w:rsid w:val="00251D8C"/>
    <w:rsid w:val="0025370D"/>
    <w:rsid w:val="00263150"/>
    <w:rsid w:val="0026446B"/>
    <w:rsid w:val="0026483C"/>
    <w:rsid w:val="002662A1"/>
    <w:rsid w:val="00266F64"/>
    <w:rsid w:val="002702E1"/>
    <w:rsid w:val="00270347"/>
    <w:rsid w:val="00271B2D"/>
    <w:rsid w:val="00273623"/>
    <w:rsid w:val="00275790"/>
    <w:rsid w:val="002769B7"/>
    <w:rsid w:val="00281632"/>
    <w:rsid w:val="00282390"/>
    <w:rsid w:val="002830B2"/>
    <w:rsid w:val="00284772"/>
    <w:rsid w:val="002964A2"/>
    <w:rsid w:val="002A03B2"/>
    <w:rsid w:val="002A1B78"/>
    <w:rsid w:val="002A2F0F"/>
    <w:rsid w:val="002B1687"/>
    <w:rsid w:val="002B1D29"/>
    <w:rsid w:val="002C0DAA"/>
    <w:rsid w:val="002C1198"/>
    <w:rsid w:val="002C364D"/>
    <w:rsid w:val="002C7041"/>
    <w:rsid w:val="002D1C64"/>
    <w:rsid w:val="002D2BBA"/>
    <w:rsid w:val="002D5882"/>
    <w:rsid w:val="002D718F"/>
    <w:rsid w:val="002E36C2"/>
    <w:rsid w:val="002E4404"/>
    <w:rsid w:val="002F7385"/>
    <w:rsid w:val="00300790"/>
    <w:rsid w:val="0030446F"/>
    <w:rsid w:val="003103C7"/>
    <w:rsid w:val="003161B9"/>
    <w:rsid w:val="00321F64"/>
    <w:rsid w:val="00331F58"/>
    <w:rsid w:val="00336D3E"/>
    <w:rsid w:val="003371D8"/>
    <w:rsid w:val="003431B9"/>
    <w:rsid w:val="003436D6"/>
    <w:rsid w:val="003444A1"/>
    <w:rsid w:val="00354EAE"/>
    <w:rsid w:val="003568F7"/>
    <w:rsid w:val="0035755F"/>
    <w:rsid w:val="00360C33"/>
    <w:rsid w:val="0036185D"/>
    <w:rsid w:val="00363C84"/>
    <w:rsid w:val="0037433E"/>
    <w:rsid w:val="003758C2"/>
    <w:rsid w:val="003770DE"/>
    <w:rsid w:val="003779F4"/>
    <w:rsid w:val="00380DB9"/>
    <w:rsid w:val="0038139F"/>
    <w:rsid w:val="00382361"/>
    <w:rsid w:val="00384FB6"/>
    <w:rsid w:val="00387C51"/>
    <w:rsid w:val="00390B37"/>
    <w:rsid w:val="00395306"/>
    <w:rsid w:val="00395DCA"/>
    <w:rsid w:val="0039605B"/>
    <w:rsid w:val="00397C84"/>
    <w:rsid w:val="003A0FB3"/>
    <w:rsid w:val="003A1EA8"/>
    <w:rsid w:val="003A5EF0"/>
    <w:rsid w:val="003B00A7"/>
    <w:rsid w:val="003C2459"/>
    <w:rsid w:val="003C2F5E"/>
    <w:rsid w:val="003C6A5F"/>
    <w:rsid w:val="003D1BB5"/>
    <w:rsid w:val="003D6B9F"/>
    <w:rsid w:val="003E1777"/>
    <w:rsid w:val="003E3057"/>
    <w:rsid w:val="003E5F02"/>
    <w:rsid w:val="003F1DE7"/>
    <w:rsid w:val="003F47F5"/>
    <w:rsid w:val="003F75F3"/>
    <w:rsid w:val="00400B76"/>
    <w:rsid w:val="004043DD"/>
    <w:rsid w:val="004044D0"/>
    <w:rsid w:val="00407C8F"/>
    <w:rsid w:val="00411729"/>
    <w:rsid w:val="004127A5"/>
    <w:rsid w:val="00422184"/>
    <w:rsid w:val="00423E8E"/>
    <w:rsid w:val="0042444E"/>
    <w:rsid w:val="004334C0"/>
    <w:rsid w:val="00434584"/>
    <w:rsid w:val="004360C1"/>
    <w:rsid w:val="004547B7"/>
    <w:rsid w:val="00454E55"/>
    <w:rsid w:val="004568D7"/>
    <w:rsid w:val="004606EA"/>
    <w:rsid w:val="00461006"/>
    <w:rsid w:val="00462E3C"/>
    <w:rsid w:val="00466881"/>
    <w:rsid w:val="00466A5E"/>
    <w:rsid w:val="00467408"/>
    <w:rsid w:val="004723F5"/>
    <w:rsid w:val="004736ED"/>
    <w:rsid w:val="00474E6B"/>
    <w:rsid w:val="00483BF1"/>
    <w:rsid w:val="00494D91"/>
    <w:rsid w:val="0049587F"/>
    <w:rsid w:val="004964F0"/>
    <w:rsid w:val="00496692"/>
    <w:rsid w:val="004A0A57"/>
    <w:rsid w:val="004A1916"/>
    <w:rsid w:val="004A4F7A"/>
    <w:rsid w:val="004A53AA"/>
    <w:rsid w:val="004A67F2"/>
    <w:rsid w:val="004A6B90"/>
    <w:rsid w:val="004B7B5F"/>
    <w:rsid w:val="004C1009"/>
    <w:rsid w:val="004C140A"/>
    <w:rsid w:val="004D26D3"/>
    <w:rsid w:val="004D27B0"/>
    <w:rsid w:val="004D2C07"/>
    <w:rsid w:val="004D682C"/>
    <w:rsid w:val="004E10B3"/>
    <w:rsid w:val="004E3B21"/>
    <w:rsid w:val="004F145C"/>
    <w:rsid w:val="005010C9"/>
    <w:rsid w:val="0050390D"/>
    <w:rsid w:val="00503AAC"/>
    <w:rsid w:val="00504091"/>
    <w:rsid w:val="0050596A"/>
    <w:rsid w:val="005137EA"/>
    <w:rsid w:val="00514E77"/>
    <w:rsid w:val="005151CE"/>
    <w:rsid w:val="005166AE"/>
    <w:rsid w:val="00516D10"/>
    <w:rsid w:val="00522993"/>
    <w:rsid w:val="005251C1"/>
    <w:rsid w:val="0052578D"/>
    <w:rsid w:val="0053689A"/>
    <w:rsid w:val="00536AB1"/>
    <w:rsid w:val="00540861"/>
    <w:rsid w:val="00543FAA"/>
    <w:rsid w:val="00546792"/>
    <w:rsid w:val="00547CCF"/>
    <w:rsid w:val="00555EB3"/>
    <w:rsid w:val="00556231"/>
    <w:rsid w:val="00557B18"/>
    <w:rsid w:val="00560F73"/>
    <w:rsid w:val="00563FD4"/>
    <w:rsid w:val="00571378"/>
    <w:rsid w:val="00572C0C"/>
    <w:rsid w:val="00582899"/>
    <w:rsid w:val="00583BE3"/>
    <w:rsid w:val="00584E99"/>
    <w:rsid w:val="00587FDD"/>
    <w:rsid w:val="005936AE"/>
    <w:rsid w:val="005A4ACA"/>
    <w:rsid w:val="005A5B6E"/>
    <w:rsid w:val="005B49D3"/>
    <w:rsid w:val="005C13FD"/>
    <w:rsid w:val="005C3F1F"/>
    <w:rsid w:val="005C421A"/>
    <w:rsid w:val="005C532A"/>
    <w:rsid w:val="005C669F"/>
    <w:rsid w:val="005C6B0B"/>
    <w:rsid w:val="005E23E6"/>
    <w:rsid w:val="005E34F9"/>
    <w:rsid w:val="005E3C4C"/>
    <w:rsid w:val="005E3FCD"/>
    <w:rsid w:val="005E4E65"/>
    <w:rsid w:val="005E688F"/>
    <w:rsid w:val="005F149A"/>
    <w:rsid w:val="00600D11"/>
    <w:rsid w:val="006045C5"/>
    <w:rsid w:val="006051B6"/>
    <w:rsid w:val="006057A3"/>
    <w:rsid w:val="00606D76"/>
    <w:rsid w:val="00607CB5"/>
    <w:rsid w:val="006115AC"/>
    <w:rsid w:val="006131B8"/>
    <w:rsid w:val="00613541"/>
    <w:rsid w:val="006149E9"/>
    <w:rsid w:val="006151E4"/>
    <w:rsid w:val="00621AE9"/>
    <w:rsid w:val="00621C94"/>
    <w:rsid w:val="00626725"/>
    <w:rsid w:val="00633C3A"/>
    <w:rsid w:val="006346BE"/>
    <w:rsid w:val="0064112B"/>
    <w:rsid w:val="0064754C"/>
    <w:rsid w:val="0064758F"/>
    <w:rsid w:val="0065177B"/>
    <w:rsid w:val="0065497D"/>
    <w:rsid w:val="00654EE0"/>
    <w:rsid w:val="006567F6"/>
    <w:rsid w:val="00657343"/>
    <w:rsid w:val="0066497D"/>
    <w:rsid w:val="00665356"/>
    <w:rsid w:val="00665E7F"/>
    <w:rsid w:val="00671F7C"/>
    <w:rsid w:val="006728C6"/>
    <w:rsid w:val="0067422A"/>
    <w:rsid w:val="0067488E"/>
    <w:rsid w:val="00677E3C"/>
    <w:rsid w:val="006845E4"/>
    <w:rsid w:val="00690158"/>
    <w:rsid w:val="006909D1"/>
    <w:rsid w:val="006A08E1"/>
    <w:rsid w:val="006A3675"/>
    <w:rsid w:val="006A4CC9"/>
    <w:rsid w:val="006A793D"/>
    <w:rsid w:val="006B0D1A"/>
    <w:rsid w:val="006B19BC"/>
    <w:rsid w:val="006B2B80"/>
    <w:rsid w:val="006B2EDC"/>
    <w:rsid w:val="006B5242"/>
    <w:rsid w:val="006B607C"/>
    <w:rsid w:val="006B61DB"/>
    <w:rsid w:val="006B7488"/>
    <w:rsid w:val="006C2AA1"/>
    <w:rsid w:val="006C7B2A"/>
    <w:rsid w:val="006D00F9"/>
    <w:rsid w:val="006D651A"/>
    <w:rsid w:val="006D6FD6"/>
    <w:rsid w:val="006E1C6B"/>
    <w:rsid w:val="006E2CCE"/>
    <w:rsid w:val="006E3F33"/>
    <w:rsid w:val="006E45DA"/>
    <w:rsid w:val="006F2299"/>
    <w:rsid w:val="006F4898"/>
    <w:rsid w:val="006F732B"/>
    <w:rsid w:val="006F73DB"/>
    <w:rsid w:val="0070363B"/>
    <w:rsid w:val="00705E53"/>
    <w:rsid w:val="0070746A"/>
    <w:rsid w:val="00715720"/>
    <w:rsid w:val="00716737"/>
    <w:rsid w:val="007202CF"/>
    <w:rsid w:val="00720D72"/>
    <w:rsid w:val="00722478"/>
    <w:rsid w:val="00723BD4"/>
    <w:rsid w:val="007251A2"/>
    <w:rsid w:val="007309E8"/>
    <w:rsid w:val="00731DE3"/>
    <w:rsid w:val="0073236E"/>
    <w:rsid w:val="00742E16"/>
    <w:rsid w:val="00751B83"/>
    <w:rsid w:val="007537FE"/>
    <w:rsid w:val="00753903"/>
    <w:rsid w:val="00756CA3"/>
    <w:rsid w:val="00757C51"/>
    <w:rsid w:val="00762F27"/>
    <w:rsid w:val="00763F56"/>
    <w:rsid w:val="0076479A"/>
    <w:rsid w:val="007652B4"/>
    <w:rsid w:val="007658B2"/>
    <w:rsid w:val="007707F2"/>
    <w:rsid w:val="00772DA8"/>
    <w:rsid w:val="0078071A"/>
    <w:rsid w:val="0078481A"/>
    <w:rsid w:val="00784A97"/>
    <w:rsid w:val="0078552A"/>
    <w:rsid w:val="00786A99"/>
    <w:rsid w:val="007A332D"/>
    <w:rsid w:val="007A523D"/>
    <w:rsid w:val="007A7672"/>
    <w:rsid w:val="007A7EE0"/>
    <w:rsid w:val="007B2609"/>
    <w:rsid w:val="007B773A"/>
    <w:rsid w:val="007C26D2"/>
    <w:rsid w:val="007C52C2"/>
    <w:rsid w:val="007C5E2A"/>
    <w:rsid w:val="007C5EA2"/>
    <w:rsid w:val="007C5F8B"/>
    <w:rsid w:val="007D1597"/>
    <w:rsid w:val="007D27AE"/>
    <w:rsid w:val="007D5684"/>
    <w:rsid w:val="007D66C5"/>
    <w:rsid w:val="007D7B2F"/>
    <w:rsid w:val="007D7C40"/>
    <w:rsid w:val="007E4175"/>
    <w:rsid w:val="007F17EF"/>
    <w:rsid w:val="007F182C"/>
    <w:rsid w:val="007F36DF"/>
    <w:rsid w:val="007F3E93"/>
    <w:rsid w:val="007F5D8D"/>
    <w:rsid w:val="007F62E2"/>
    <w:rsid w:val="007F6A17"/>
    <w:rsid w:val="007F6D2C"/>
    <w:rsid w:val="007F6E40"/>
    <w:rsid w:val="00800B4B"/>
    <w:rsid w:val="00800E50"/>
    <w:rsid w:val="008012F1"/>
    <w:rsid w:val="008049D5"/>
    <w:rsid w:val="00805A80"/>
    <w:rsid w:val="0080692E"/>
    <w:rsid w:val="00810E59"/>
    <w:rsid w:val="00813011"/>
    <w:rsid w:val="00813A91"/>
    <w:rsid w:val="00814859"/>
    <w:rsid w:val="00824A24"/>
    <w:rsid w:val="008320C4"/>
    <w:rsid w:val="00832590"/>
    <w:rsid w:val="00832850"/>
    <w:rsid w:val="00832CEA"/>
    <w:rsid w:val="00835BCD"/>
    <w:rsid w:val="0084079E"/>
    <w:rsid w:val="008438D5"/>
    <w:rsid w:val="00844025"/>
    <w:rsid w:val="00846F63"/>
    <w:rsid w:val="0084712D"/>
    <w:rsid w:val="008533A7"/>
    <w:rsid w:val="00857F74"/>
    <w:rsid w:val="008607F0"/>
    <w:rsid w:val="008629C2"/>
    <w:rsid w:val="00865BCE"/>
    <w:rsid w:val="00871569"/>
    <w:rsid w:val="00874B7C"/>
    <w:rsid w:val="0087650C"/>
    <w:rsid w:val="0088196F"/>
    <w:rsid w:val="00885D4D"/>
    <w:rsid w:val="0089064B"/>
    <w:rsid w:val="0089132F"/>
    <w:rsid w:val="008A0D23"/>
    <w:rsid w:val="008A7E4F"/>
    <w:rsid w:val="008B2338"/>
    <w:rsid w:val="008B3461"/>
    <w:rsid w:val="008C1775"/>
    <w:rsid w:val="008C3AB9"/>
    <w:rsid w:val="008D00B8"/>
    <w:rsid w:val="008D11E7"/>
    <w:rsid w:val="008D20FB"/>
    <w:rsid w:val="008D33AC"/>
    <w:rsid w:val="008D64F2"/>
    <w:rsid w:val="008D6E82"/>
    <w:rsid w:val="008E281A"/>
    <w:rsid w:val="008E3B52"/>
    <w:rsid w:val="008E45CE"/>
    <w:rsid w:val="008E53E3"/>
    <w:rsid w:val="008E5894"/>
    <w:rsid w:val="008F02F1"/>
    <w:rsid w:val="008F251B"/>
    <w:rsid w:val="008F3081"/>
    <w:rsid w:val="008F3DC1"/>
    <w:rsid w:val="008F7C74"/>
    <w:rsid w:val="00901318"/>
    <w:rsid w:val="009018B8"/>
    <w:rsid w:val="00905210"/>
    <w:rsid w:val="00907DAE"/>
    <w:rsid w:val="00914A0D"/>
    <w:rsid w:val="00917FF0"/>
    <w:rsid w:val="009209A9"/>
    <w:rsid w:val="009243ED"/>
    <w:rsid w:val="00924D15"/>
    <w:rsid w:val="00926761"/>
    <w:rsid w:val="009308CC"/>
    <w:rsid w:val="009331C2"/>
    <w:rsid w:val="00941D16"/>
    <w:rsid w:val="00953E35"/>
    <w:rsid w:val="00955210"/>
    <w:rsid w:val="009626BB"/>
    <w:rsid w:val="00962D53"/>
    <w:rsid w:val="009667DE"/>
    <w:rsid w:val="00967188"/>
    <w:rsid w:val="009671AD"/>
    <w:rsid w:val="00971BD6"/>
    <w:rsid w:val="00973230"/>
    <w:rsid w:val="00974088"/>
    <w:rsid w:val="00976E06"/>
    <w:rsid w:val="009813AC"/>
    <w:rsid w:val="0098417F"/>
    <w:rsid w:val="0098419E"/>
    <w:rsid w:val="00991112"/>
    <w:rsid w:val="00993A43"/>
    <w:rsid w:val="00994952"/>
    <w:rsid w:val="00996A0C"/>
    <w:rsid w:val="009B0BEA"/>
    <w:rsid w:val="009B40B4"/>
    <w:rsid w:val="009B4BBC"/>
    <w:rsid w:val="009B5818"/>
    <w:rsid w:val="009C3227"/>
    <w:rsid w:val="009C4E1A"/>
    <w:rsid w:val="009D1D2D"/>
    <w:rsid w:val="009D2864"/>
    <w:rsid w:val="009D5377"/>
    <w:rsid w:val="009E263B"/>
    <w:rsid w:val="009E5AB0"/>
    <w:rsid w:val="009F0719"/>
    <w:rsid w:val="009F2AD0"/>
    <w:rsid w:val="009F54C0"/>
    <w:rsid w:val="009F5D05"/>
    <w:rsid w:val="009F6AB6"/>
    <w:rsid w:val="009F70C9"/>
    <w:rsid w:val="009F745C"/>
    <w:rsid w:val="00A00003"/>
    <w:rsid w:val="00A00237"/>
    <w:rsid w:val="00A01767"/>
    <w:rsid w:val="00A04251"/>
    <w:rsid w:val="00A04F0F"/>
    <w:rsid w:val="00A23551"/>
    <w:rsid w:val="00A2361E"/>
    <w:rsid w:val="00A24203"/>
    <w:rsid w:val="00A25AB9"/>
    <w:rsid w:val="00A35E60"/>
    <w:rsid w:val="00A5114B"/>
    <w:rsid w:val="00A5470C"/>
    <w:rsid w:val="00A55B48"/>
    <w:rsid w:val="00A61B88"/>
    <w:rsid w:val="00A70E41"/>
    <w:rsid w:val="00A826E8"/>
    <w:rsid w:val="00A85AC9"/>
    <w:rsid w:val="00A867A7"/>
    <w:rsid w:val="00A940C9"/>
    <w:rsid w:val="00A9461C"/>
    <w:rsid w:val="00A97936"/>
    <w:rsid w:val="00AA5B00"/>
    <w:rsid w:val="00AB0DF5"/>
    <w:rsid w:val="00AB35A4"/>
    <w:rsid w:val="00AC3052"/>
    <w:rsid w:val="00AC4FB9"/>
    <w:rsid w:val="00AC5362"/>
    <w:rsid w:val="00AD16ED"/>
    <w:rsid w:val="00AD5F1F"/>
    <w:rsid w:val="00AE0338"/>
    <w:rsid w:val="00AE1267"/>
    <w:rsid w:val="00AE20E7"/>
    <w:rsid w:val="00AE3600"/>
    <w:rsid w:val="00AE76BF"/>
    <w:rsid w:val="00AE7A14"/>
    <w:rsid w:val="00AF4F33"/>
    <w:rsid w:val="00AF7BA3"/>
    <w:rsid w:val="00B007E4"/>
    <w:rsid w:val="00B01963"/>
    <w:rsid w:val="00B03E64"/>
    <w:rsid w:val="00B11E49"/>
    <w:rsid w:val="00B14120"/>
    <w:rsid w:val="00B15CEF"/>
    <w:rsid w:val="00B16299"/>
    <w:rsid w:val="00B17EBE"/>
    <w:rsid w:val="00B22A01"/>
    <w:rsid w:val="00B24279"/>
    <w:rsid w:val="00B3043D"/>
    <w:rsid w:val="00B307F8"/>
    <w:rsid w:val="00B30836"/>
    <w:rsid w:val="00B47321"/>
    <w:rsid w:val="00B51474"/>
    <w:rsid w:val="00B54DF2"/>
    <w:rsid w:val="00B56B94"/>
    <w:rsid w:val="00B65E1A"/>
    <w:rsid w:val="00B77E61"/>
    <w:rsid w:val="00B836B6"/>
    <w:rsid w:val="00B9047D"/>
    <w:rsid w:val="00B92045"/>
    <w:rsid w:val="00B924DB"/>
    <w:rsid w:val="00B949ED"/>
    <w:rsid w:val="00B95446"/>
    <w:rsid w:val="00B974ED"/>
    <w:rsid w:val="00BA217D"/>
    <w:rsid w:val="00BA2C02"/>
    <w:rsid w:val="00BA4D26"/>
    <w:rsid w:val="00BB1969"/>
    <w:rsid w:val="00BB2530"/>
    <w:rsid w:val="00BB2F57"/>
    <w:rsid w:val="00BB340A"/>
    <w:rsid w:val="00BB5405"/>
    <w:rsid w:val="00BB7477"/>
    <w:rsid w:val="00BC5B44"/>
    <w:rsid w:val="00BC667C"/>
    <w:rsid w:val="00BD148F"/>
    <w:rsid w:val="00BD18F4"/>
    <w:rsid w:val="00BD2524"/>
    <w:rsid w:val="00BD4158"/>
    <w:rsid w:val="00BD5A0F"/>
    <w:rsid w:val="00BD7844"/>
    <w:rsid w:val="00BD7AB6"/>
    <w:rsid w:val="00BE13C5"/>
    <w:rsid w:val="00BE13CA"/>
    <w:rsid w:val="00BE1DFB"/>
    <w:rsid w:val="00BF1186"/>
    <w:rsid w:val="00BF1C33"/>
    <w:rsid w:val="00BF324B"/>
    <w:rsid w:val="00C11500"/>
    <w:rsid w:val="00C14B65"/>
    <w:rsid w:val="00C15B0D"/>
    <w:rsid w:val="00C17D54"/>
    <w:rsid w:val="00C2095D"/>
    <w:rsid w:val="00C21F57"/>
    <w:rsid w:val="00C276C4"/>
    <w:rsid w:val="00C31A2D"/>
    <w:rsid w:val="00C31EB4"/>
    <w:rsid w:val="00C323FF"/>
    <w:rsid w:val="00C324F9"/>
    <w:rsid w:val="00C36847"/>
    <w:rsid w:val="00C3699B"/>
    <w:rsid w:val="00C404B1"/>
    <w:rsid w:val="00C41FC7"/>
    <w:rsid w:val="00C43151"/>
    <w:rsid w:val="00C43505"/>
    <w:rsid w:val="00C44D4E"/>
    <w:rsid w:val="00C47B86"/>
    <w:rsid w:val="00C51F6B"/>
    <w:rsid w:val="00C5549F"/>
    <w:rsid w:val="00C55C0E"/>
    <w:rsid w:val="00C56F51"/>
    <w:rsid w:val="00C64B03"/>
    <w:rsid w:val="00C75D58"/>
    <w:rsid w:val="00C77383"/>
    <w:rsid w:val="00C77FAB"/>
    <w:rsid w:val="00C91827"/>
    <w:rsid w:val="00C92D77"/>
    <w:rsid w:val="00C953CC"/>
    <w:rsid w:val="00CA09E4"/>
    <w:rsid w:val="00CA4C5C"/>
    <w:rsid w:val="00CA5978"/>
    <w:rsid w:val="00CA6C13"/>
    <w:rsid w:val="00CB13CE"/>
    <w:rsid w:val="00CB25DA"/>
    <w:rsid w:val="00CB55C0"/>
    <w:rsid w:val="00CC0654"/>
    <w:rsid w:val="00CC608A"/>
    <w:rsid w:val="00CC660A"/>
    <w:rsid w:val="00CC6B2E"/>
    <w:rsid w:val="00CC7515"/>
    <w:rsid w:val="00CD22A5"/>
    <w:rsid w:val="00CD31F6"/>
    <w:rsid w:val="00CE134A"/>
    <w:rsid w:val="00CE5047"/>
    <w:rsid w:val="00CF18F8"/>
    <w:rsid w:val="00D01ECA"/>
    <w:rsid w:val="00D05EF0"/>
    <w:rsid w:val="00D10C9F"/>
    <w:rsid w:val="00D12CBD"/>
    <w:rsid w:val="00D13554"/>
    <w:rsid w:val="00D15141"/>
    <w:rsid w:val="00D16725"/>
    <w:rsid w:val="00D16A4D"/>
    <w:rsid w:val="00D170A4"/>
    <w:rsid w:val="00D2540F"/>
    <w:rsid w:val="00D32B32"/>
    <w:rsid w:val="00D44E4A"/>
    <w:rsid w:val="00D46F2A"/>
    <w:rsid w:val="00D50DF4"/>
    <w:rsid w:val="00D516B0"/>
    <w:rsid w:val="00D54F63"/>
    <w:rsid w:val="00D60991"/>
    <w:rsid w:val="00D62683"/>
    <w:rsid w:val="00D6621F"/>
    <w:rsid w:val="00D67A31"/>
    <w:rsid w:val="00D72BD2"/>
    <w:rsid w:val="00D75DE2"/>
    <w:rsid w:val="00D803DF"/>
    <w:rsid w:val="00D80B94"/>
    <w:rsid w:val="00D8779C"/>
    <w:rsid w:val="00D87E1A"/>
    <w:rsid w:val="00D922FA"/>
    <w:rsid w:val="00D96124"/>
    <w:rsid w:val="00DA2714"/>
    <w:rsid w:val="00DA4B7F"/>
    <w:rsid w:val="00DB3A5A"/>
    <w:rsid w:val="00DB602E"/>
    <w:rsid w:val="00DB6FDC"/>
    <w:rsid w:val="00DC083D"/>
    <w:rsid w:val="00DC1BBF"/>
    <w:rsid w:val="00DC2550"/>
    <w:rsid w:val="00DC26DE"/>
    <w:rsid w:val="00DC6C20"/>
    <w:rsid w:val="00DC79A9"/>
    <w:rsid w:val="00DD155B"/>
    <w:rsid w:val="00DD2E5B"/>
    <w:rsid w:val="00DD3C6E"/>
    <w:rsid w:val="00DD447E"/>
    <w:rsid w:val="00DE2ABF"/>
    <w:rsid w:val="00DE3382"/>
    <w:rsid w:val="00DE44D7"/>
    <w:rsid w:val="00DE6821"/>
    <w:rsid w:val="00DF29FF"/>
    <w:rsid w:val="00DF2BD5"/>
    <w:rsid w:val="00DF3496"/>
    <w:rsid w:val="00DF4777"/>
    <w:rsid w:val="00E00C71"/>
    <w:rsid w:val="00E06215"/>
    <w:rsid w:val="00E07954"/>
    <w:rsid w:val="00E1029D"/>
    <w:rsid w:val="00E11B94"/>
    <w:rsid w:val="00E1596A"/>
    <w:rsid w:val="00E15E88"/>
    <w:rsid w:val="00E1757E"/>
    <w:rsid w:val="00E215F0"/>
    <w:rsid w:val="00E21B93"/>
    <w:rsid w:val="00E2292E"/>
    <w:rsid w:val="00E3519E"/>
    <w:rsid w:val="00E353B3"/>
    <w:rsid w:val="00E35D08"/>
    <w:rsid w:val="00E409BB"/>
    <w:rsid w:val="00E413CE"/>
    <w:rsid w:val="00E41F76"/>
    <w:rsid w:val="00E4357A"/>
    <w:rsid w:val="00E44217"/>
    <w:rsid w:val="00E44815"/>
    <w:rsid w:val="00E476BB"/>
    <w:rsid w:val="00E5216E"/>
    <w:rsid w:val="00E61D3A"/>
    <w:rsid w:val="00E61D87"/>
    <w:rsid w:val="00E627AE"/>
    <w:rsid w:val="00E654D5"/>
    <w:rsid w:val="00E67563"/>
    <w:rsid w:val="00E70E2C"/>
    <w:rsid w:val="00E729B4"/>
    <w:rsid w:val="00E73671"/>
    <w:rsid w:val="00E83F16"/>
    <w:rsid w:val="00E84769"/>
    <w:rsid w:val="00E866A1"/>
    <w:rsid w:val="00E867CD"/>
    <w:rsid w:val="00E96306"/>
    <w:rsid w:val="00E97903"/>
    <w:rsid w:val="00EB0DD0"/>
    <w:rsid w:val="00EB1BCE"/>
    <w:rsid w:val="00EB353B"/>
    <w:rsid w:val="00EB5E26"/>
    <w:rsid w:val="00EC1594"/>
    <w:rsid w:val="00EC221C"/>
    <w:rsid w:val="00EC33B9"/>
    <w:rsid w:val="00EC5072"/>
    <w:rsid w:val="00ED02F7"/>
    <w:rsid w:val="00ED385C"/>
    <w:rsid w:val="00ED494B"/>
    <w:rsid w:val="00ED4A5E"/>
    <w:rsid w:val="00ED52B8"/>
    <w:rsid w:val="00ED58A1"/>
    <w:rsid w:val="00ED6B17"/>
    <w:rsid w:val="00ED6CD6"/>
    <w:rsid w:val="00EE2803"/>
    <w:rsid w:val="00EE2DFD"/>
    <w:rsid w:val="00EE54D8"/>
    <w:rsid w:val="00EE777B"/>
    <w:rsid w:val="00EF057C"/>
    <w:rsid w:val="00EF1938"/>
    <w:rsid w:val="00EF1DB1"/>
    <w:rsid w:val="00EF66D8"/>
    <w:rsid w:val="00F004AE"/>
    <w:rsid w:val="00F038B0"/>
    <w:rsid w:val="00F17A18"/>
    <w:rsid w:val="00F20858"/>
    <w:rsid w:val="00F261C1"/>
    <w:rsid w:val="00F330B2"/>
    <w:rsid w:val="00F347AE"/>
    <w:rsid w:val="00F37FAD"/>
    <w:rsid w:val="00F40895"/>
    <w:rsid w:val="00F43744"/>
    <w:rsid w:val="00F43759"/>
    <w:rsid w:val="00F51290"/>
    <w:rsid w:val="00F5439B"/>
    <w:rsid w:val="00F54FE1"/>
    <w:rsid w:val="00F57042"/>
    <w:rsid w:val="00F74186"/>
    <w:rsid w:val="00F76A01"/>
    <w:rsid w:val="00F8269F"/>
    <w:rsid w:val="00F85120"/>
    <w:rsid w:val="00F9383B"/>
    <w:rsid w:val="00F94F0E"/>
    <w:rsid w:val="00F97658"/>
    <w:rsid w:val="00FA21E4"/>
    <w:rsid w:val="00FB5A8E"/>
    <w:rsid w:val="00FC44A4"/>
    <w:rsid w:val="00FC4A34"/>
    <w:rsid w:val="00FC7D5C"/>
    <w:rsid w:val="00FD09EB"/>
    <w:rsid w:val="00FD3EEB"/>
    <w:rsid w:val="00FD78D1"/>
    <w:rsid w:val="00FD7CB0"/>
    <w:rsid w:val="00FE599D"/>
    <w:rsid w:val="00FE7178"/>
    <w:rsid w:val="00FE7835"/>
    <w:rsid w:val="00FE7C62"/>
    <w:rsid w:val="00FF3C49"/>
    <w:rsid w:val="00FF5C98"/>
    <w:rsid w:val="00FF792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81BE3A"/>
  <w14:defaultImageDpi w14:val="300"/>
  <w15:docId w15:val="{027EB072-423F-46B7-BAC5-A971CC18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4D91"/>
  </w:style>
  <w:style w:type="paragraph" w:styleId="Heading1">
    <w:name w:val="heading 1"/>
    <w:basedOn w:val="Normal"/>
    <w:next w:val="Normal"/>
    <w:link w:val="Heading1Char"/>
    <w:uiPriority w:val="9"/>
    <w:qFormat/>
    <w:rsid w:val="006C2AA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next w:val="Normal"/>
    <w:link w:val="Heading3Char"/>
    <w:uiPriority w:val="9"/>
    <w:semiHidden/>
    <w:unhideWhenUsed/>
    <w:qFormat/>
    <w:rsid w:val="0065734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65734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7707F2"/>
    <w:pPr>
      <w:spacing w:before="100" w:beforeAutospacing="1" w:after="100" w:afterAutospacing="1"/>
    </w:pPr>
    <w:rPr>
      <w:rFonts w:ascii="Arial" w:eastAsia="Times New Roman" w:hAnsi="Arial" w:cs="Arial"/>
      <w:color w:val="000000"/>
      <w:sz w:val="15"/>
      <w:szCs w:val="15"/>
    </w:rPr>
  </w:style>
  <w:style w:type="character" w:customStyle="1" w:styleId="aboutsubtitle">
    <w:name w:val="aboutsubtitle"/>
    <w:basedOn w:val="DefaultParagraphFont"/>
    <w:rsid w:val="007707F2"/>
  </w:style>
  <w:style w:type="character" w:styleId="Emphasis">
    <w:name w:val="Emphasis"/>
    <w:basedOn w:val="DefaultParagraphFont"/>
    <w:uiPriority w:val="20"/>
    <w:qFormat/>
    <w:rsid w:val="007707F2"/>
    <w:rPr>
      <w:i/>
      <w:iCs/>
    </w:rPr>
  </w:style>
  <w:style w:type="paragraph" w:styleId="EndnoteText">
    <w:name w:val="endnote text"/>
    <w:basedOn w:val="Normal"/>
    <w:link w:val="EndnoteTextChar"/>
    <w:uiPriority w:val="99"/>
    <w:rsid w:val="00914A0D"/>
    <w:rPr>
      <w:rFonts w:eastAsia="Times New Roman"/>
      <w:sz w:val="20"/>
      <w:szCs w:val="20"/>
    </w:rPr>
  </w:style>
  <w:style w:type="character" w:customStyle="1" w:styleId="EndnoteTextChar">
    <w:name w:val="Endnote Text Char"/>
    <w:basedOn w:val="DefaultParagraphFont"/>
    <w:link w:val="EndnoteText"/>
    <w:uiPriority w:val="99"/>
    <w:rsid w:val="00914A0D"/>
    <w:rPr>
      <w:rFonts w:eastAsia="Times New Roman"/>
      <w:sz w:val="20"/>
      <w:szCs w:val="20"/>
    </w:rPr>
  </w:style>
  <w:style w:type="character" w:styleId="EndnoteReference">
    <w:name w:val="endnote reference"/>
    <w:basedOn w:val="DefaultParagraphFont"/>
    <w:uiPriority w:val="99"/>
    <w:semiHidden/>
    <w:rsid w:val="00914A0D"/>
    <w:rPr>
      <w:vertAlign w:val="superscript"/>
    </w:rPr>
  </w:style>
  <w:style w:type="paragraph" w:styleId="FootnoteText">
    <w:name w:val="footnote text"/>
    <w:basedOn w:val="Normal"/>
    <w:link w:val="FootnoteTextChar"/>
    <w:rsid w:val="00914A0D"/>
    <w:rPr>
      <w:rFonts w:eastAsia="Times New Roman"/>
      <w:sz w:val="20"/>
      <w:szCs w:val="20"/>
    </w:rPr>
  </w:style>
  <w:style w:type="character" w:customStyle="1" w:styleId="FootnoteTextChar">
    <w:name w:val="Footnote Text Char"/>
    <w:basedOn w:val="DefaultParagraphFont"/>
    <w:link w:val="FootnoteText"/>
    <w:rsid w:val="00914A0D"/>
    <w:rPr>
      <w:rFonts w:eastAsia="Times New Roman"/>
      <w:sz w:val="20"/>
      <w:szCs w:val="20"/>
    </w:rPr>
  </w:style>
  <w:style w:type="character" w:customStyle="1" w:styleId="apple-style-span">
    <w:name w:val="apple-style-span"/>
    <w:basedOn w:val="DefaultParagraphFont"/>
    <w:rsid w:val="00914A0D"/>
  </w:style>
  <w:style w:type="character" w:styleId="CommentReference">
    <w:name w:val="annotation reference"/>
    <w:basedOn w:val="DefaultParagraphFont"/>
    <w:semiHidden/>
    <w:rsid w:val="00914A0D"/>
    <w:rPr>
      <w:sz w:val="16"/>
      <w:szCs w:val="16"/>
    </w:rPr>
  </w:style>
  <w:style w:type="paragraph" w:styleId="CommentText">
    <w:name w:val="annotation text"/>
    <w:basedOn w:val="Normal"/>
    <w:link w:val="CommentTextChar"/>
    <w:semiHidden/>
    <w:rsid w:val="00914A0D"/>
    <w:rPr>
      <w:rFonts w:eastAsia="Times New Roman"/>
      <w:sz w:val="20"/>
      <w:szCs w:val="20"/>
    </w:rPr>
  </w:style>
  <w:style w:type="character" w:customStyle="1" w:styleId="CommentTextChar">
    <w:name w:val="Comment Text Char"/>
    <w:basedOn w:val="DefaultParagraphFont"/>
    <w:link w:val="CommentText"/>
    <w:semiHidden/>
    <w:rsid w:val="00914A0D"/>
    <w:rPr>
      <w:rFonts w:eastAsia="Times New Roman"/>
      <w:sz w:val="20"/>
      <w:szCs w:val="20"/>
    </w:rPr>
  </w:style>
  <w:style w:type="paragraph" w:styleId="BalloonText">
    <w:name w:val="Balloon Text"/>
    <w:basedOn w:val="Normal"/>
    <w:link w:val="BalloonTextChar"/>
    <w:uiPriority w:val="99"/>
    <w:semiHidden/>
    <w:unhideWhenUsed/>
    <w:rsid w:val="00914A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4A0D"/>
    <w:rPr>
      <w:rFonts w:ascii="Lucida Grande" w:hAnsi="Lucida Grande" w:cs="Lucida Grande"/>
      <w:sz w:val="18"/>
      <w:szCs w:val="18"/>
    </w:rPr>
  </w:style>
  <w:style w:type="character" w:styleId="FootnoteReference">
    <w:name w:val="footnote reference"/>
    <w:uiPriority w:val="99"/>
    <w:rsid w:val="005E688F"/>
    <w:rPr>
      <w:vertAlign w:val="superscript"/>
    </w:rPr>
  </w:style>
  <w:style w:type="character" w:customStyle="1" w:styleId="Heading1Char">
    <w:name w:val="Heading 1 Char"/>
    <w:basedOn w:val="DefaultParagraphFont"/>
    <w:link w:val="Heading1"/>
    <w:uiPriority w:val="9"/>
    <w:rsid w:val="006C2AA1"/>
    <w:rPr>
      <w:rFonts w:asciiTheme="majorHAnsi" w:eastAsiaTheme="majorEastAsia" w:hAnsiTheme="majorHAnsi" w:cstheme="majorBidi"/>
      <w:b/>
      <w:bCs/>
      <w:color w:val="345A8A" w:themeColor="accent1" w:themeShade="B5"/>
      <w:sz w:val="32"/>
      <w:szCs w:val="32"/>
    </w:rPr>
  </w:style>
  <w:style w:type="paragraph" w:styleId="CommentSubject">
    <w:name w:val="annotation subject"/>
    <w:basedOn w:val="CommentText"/>
    <w:next w:val="CommentText"/>
    <w:link w:val="CommentSubjectChar"/>
    <w:uiPriority w:val="99"/>
    <w:semiHidden/>
    <w:unhideWhenUsed/>
    <w:rsid w:val="00EB353B"/>
    <w:rPr>
      <w:rFonts w:eastAsiaTheme="minorEastAsia"/>
      <w:b/>
      <w:bCs/>
    </w:rPr>
  </w:style>
  <w:style w:type="character" w:customStyle="1" w:styleId="CommentSubjectChar">
    <w:name w:val="Comment Subject Char"/>
    <w:basedOn w:val="CommentTextChar"/>
    <w:link w:val="CommentSubject"/>
    <w:uiPriority w:val="99"/>
    <w:semiHidden/>
    <w:rsid w:val="00EB353B"/>
    <w:rPr>
      <w:rFonts w:eastAsia="Times New Roman"/>
      <w:b/>
      <w:bCs/>
      <w:sz w:val="20"/>
      <w:szCs w:val="20"/>
    </w:rPr>
  </w:style>
  <w:style w:type="character" w:customStyle="1" w:styleId="Heading3Char">
    <w:name w:val="Heading 3 Char"/>
    <w:basedOn w:val="DefaultParagraphFont"/>
    <w:link w:val="Heading3"/>
    <w:uiPriority w:val="9"/>
    <w:semiHidden/>
    <w:rsid w:val="00657343"/>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657343"/>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2830B2"/>
    <w:rPr>
      <w:color w:val="0000FF" w:themeColor="hyperlink"/>
      <w:u w:val="single"/>
    </w:rPr>
  </w:style>
  <w:style w:type="character" w:styleId="UnresolvedMention">
    <w:name w:val="Unresolved Mention"/>
    <w:basedOn w:val="DefaultParagraphFont"/>
    <w:uiPriority w:val="99"/>
    <w:semiHidden/>
    <w:unhideWhenUsed/>
    <w:rsid w:val="002830B2"/>
    <w:rPr>
      <w:color w:val="605E5C"/>
      <w:shd w:val="clear" w:color="auto" w:fill="E1DFDD"/>
    </w:rPr>
  </w:style>
  <w:style w:type="paragraph" w:styleId="Header">
    <w:name w:val="header"/>
    <w:basedOn w:val="Normal"/>
    <w:link w:val="HeaderChar"/>
    <w:uiPriority w:val="99"/>
    <w:semiHidden/>
    <w:unhideWhenUsed/>
    <w:rsid w:val="00131AF3"/>
    <w:pPr>
      <w:tabs>
        <w:tab w:val="center" w:pos="4680"/>
        <w:tab w:val="right" w:pos="9360"/>
      </w:tabs>
    </w:pPr>
  </w:style>
  <w:style w:type="character" w:customStyle="1" w:styleId="HeaderChar">
    <w:name w:val="Header Char"/>
    <w:basedOn w:val="DefaultParagraphFont"/>
    <w:link w:val="Header"/>
    <w:uiPriority w:val="99"/>
    <w:semiHidden/>
    <w:rsid w:val="00131AF3"/>
  </w:style>
  <w:style w:type="paragraph" w:styleId="Footer">
    <w:name w:val="footer"/>
    <w:basedOn w:val="Normal"/>
    <w:link w:val="FooterChar"/>
    <w:uiPriority w:val="99"/>
    <w:semiHidden/>
    <w:unhideWhenUsed/>
    <w:rsid w:val="00131AF3"/>
    <w:pPr>
      <w:tabs>
        <w:tab w:val="center" w:pos="4680"/>
        <w:tab w:val="right" w:pos="9360"/>
      </w:tabs>
    </w:pPr>
  </w:style>
  <w:style w:type="character" w:customStyle="1" w:styleId="FooterChar">
    <w:name w:val="Footer Char"/>
    <w:basedOn w:val="DefaultParagraphFont"/>
    <w:link w:val="Footer"/>
    <w:uiPriority w:val="99"/>
    <w:semiHidden/>
    <w:rsid w:val="00131A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647187">
      <w:bodyDiv w:val="1"/>
      <w:marLeft w:val="0"/>
      <w:marRight w:val="0"/>
      <w:marTop w:val="0"/>
      <w:marBottom w:val="0"/>
      <w:divBdr>
        <w:top w:val="none" w:sz="0" w:space="0" w:color="auto"/>
        <w:left w:val="none" w:sz="0" w:space="0" w:color="auto"/>
        <w:bottom w:val="none" w:sz="0" w:space="0" w:color="auto"/>
        <w:right w:val="none" w:sz="0" w:space="0" w:color="auto"/>
      </w:divBdr>
      <w:divsChild>
        <w:div w:id="147596974">
          <w:marLeft w:val="0"/>
          <w:marRight w:val="0"/>
          <w:marTop w:val="0"/>
          <w:marBottom w:val="0"/>
          <w:divBdr>
            <w:top w:val="none" w:sz="0" w:space="0" w:color="auto"/>
            <w:left w:val="none" w:sz="0" w:space="0" w:color="auto"/>
            <w:bottom w:val="none" w:sz="0" w:space="0" w:color="auto"/>
            <w:right w:val="none" w:sz="0" w:space="0" w:color="auto"/>
          </w:divBdr>
        </w:div>
        <w:div w:id="1414815981">
          <w:marLeft w:val="0"/>
          <w:marRight w:val="0"/>
          <w:marTop w:val="0"/>
          <w:marBottom w:val="0"/>
          <w:divBdr>
            <w:top w:val="none" w:sz="0" w:space="0" w:color="auto"/>
            <w:left w:val="none" w:sz="0" w:space="0" w:color="auto"/>
            <w:bottom w:val="none" w:sz="0" w:space="0" w:color="auto"/>
            <w:right w:val="none" w:sz="0" w:space="0" w:color="auto"/>
          </w:divBdr>
          <w:divsChild>
            <w:div w:id="1516967743">
              <w:marLeft w:val="0"/>
              <w:marRight w:val="0"/>
              <w:marTop w:val="0"/>
              <w:marBottom w:val="0"/>
              <w:divBdr>
                <w:top w:val="none" w:sz="0" w:space="0" w:color="auto"/>
                <w:left w:val="none" w:sz="0" w:space="0" w:color="auto"/>
                <w:bottom w:val="none" w:sz="0" w:space="0" w:color="auto"/>
                <w:right w:val="none" w:sz="0" w:space="0" w:color="auto"/>
              </w:divBdr>
              <w:divsChild>
                <w:div w:id="21127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397106">
      <w:bodyDiv w:val="1"/>
      <w:marLeft w:val="0"/>
      <w:marRight w:val="0"/>
      <w:marTop w:val="0"/>
      <w:marBottom w:val="0"/>
      <w:divBdr>
        <w:top w:val="none" w:sz="0" w:space="0" w:color="auto"/>
        <w:left w:val="none" w:sz="0" w:space="0" w:color="auto"/>
        <w:bottom w:val="none" w:sz="0" w:space="0" w:color="auto"/>
        <w:right w:val="none" w:sz="0" w:space="0" w:color="auto"/>
      </w:divBdr>
    </w:div>
    <w:div w:id="335036751">
      <w:bodyDiv w:val="1"/>
      <w:marLeft w:val="0"/>
      <w:marRight w:val="0"/>
      <w:marTop w:val="0"/>
      <w:marBottom w:val="0"/>
      <w:divBdr>
        <w:top w:val="none" w:sz="0" w:space="0" w:color="auto"/>
        <w:left w:val="none" w:sz="0" w:space="0" w:color="auto"/>
        <w:bottom w:val="none" w:sz="0" w:space="0" w:color="auto"/>
        <w:right w:val="none" w:sz="0" w:space="0" w:color="auto"/>
      </w:divBdr>
    </w:div>
    <w:div w:id="431244443">
      <w:bodyDiv w:val="1"/>
      <w:marLeft w:val="0"/>
      <w:marRight w:val="0"/>
      <w:marTop w:val="0"/>
      <w:marBottom w:val="0"/>
      <w:divBdr>
        <w:top w:val="none" w:sz="0" w:space="0" w:color="auto"/>
        <w:left w:val="none" w:sz="0" w:space="0" w:color="auto"/>
        <w:bottom w:val="none" w:sz="0" w:space="0" w:color="auto"/>
        <w:right w:val="none" w:sz="0" w:space="0" w:color="auto"/>
      </w:divBdr>
    </w:div>
    <w:div w:id="498618944">
      <w:bodyDiv w:val="1"/>
      <w:marLeft w:val="0"/>
      <w:marRight w:val="0"/>
      <w:marTop w:val="0"/>
      <w:marBottom w:val="0"/>
      <w:divBdr>
        <w:top w:val="none" w:sz="0" w:space="0" w:color="auto"/>
        <w:left w:val="none" w:sz="0" w:space="0" w:color="auto"/>
        <w:bottom w:val="none" w:sz="0" w:space="0" w:color="auto"/>
        <w:right w:val="none" w:sz="0" w:space="0" w:color="auto"/>
      </w:divBdr>
    </w:div>
    <w:div w:id="547685284">
      <w:bodyDiv w:val="1"/>
      <w:marLeft w:val="0"/>
      <w:marRight w:val="0"/>
      <w:marTop w:val="0"/>
      <w:marBottom w:val="0"/>
      <w:divBdr>
        <w:top w:val="none" w:sz="0" w:space="0" w:color="auto"/>
        <w:left w:val="none" w:sz="0" w:space="0" w:color="auto"/>
        <w:bottom w:val="none" w:sz="0" w:space="0" w:color="auto"/>
        <w:right w:val="none" w:sz="0" w:space="0" w:color="auto"/>
      </w:divBdr>
    </w:div>
    <w:div w:id="568341407">
      <w:bodyDiv w:val="1"/>
      <w:marLeft w:val="0"/>
      <w:marRight w:val="0"/>
      <w:marTop w:val="0"/>
      <w:marBottom w:val="0"/>
      <w:divBdr>
        <w:top w:val="none" w:sz="0" w:space="0" w:color="auto"/>
        <w:left w:val="none" w:sz="0" w:space="0" w:color="auto"/>
        <w:bottom w:val="none" w:sz="0" w:space="0" w:color="auto"/>
        <w:right w:val="none" w:sz="0" w:space="0" w:color="auto"/>
      </w:divBdr>
    </w:div>
    <w:div w:id="624581915">
      <w:bodyDiv w:val="1"/>
      <w:marLeft w:val="0"/>
      <w:marRight w:val="0"/>
      <w:marTop w:val="0"/>
      <w:marBottom w:val="0"/>
      <w:divBdr>
        <w:top w:val="none" w:sz="0" w:space="0" w:color="auto"/>
        <w:left w:val="none" w:sz="0" w:space="0" w:color="auto"/>
        <w:bottom w:val="none" w:sz="0" w:space="0" w:color="auto"/>
        <w:right w:val="none" w:sz="0" w:space="0" w:color="auto"/>
      </w:divBdr>
    </w:div>
    <w:div w:id="628826002">
      <w:bodyDiv w:val="1"/>
      <w:marLeft w:val="0"/>
      <w:marRight w:val="0"/>
      <w:marTop w:val="0"/>
      <w:marBottom w:val="0"/>
      <w:divBdr>
        <w:top w:val="none" w:sz="0" w:space="0" w:color="auto"/>
        <w:left w:val="none" w:sz="0" w:space="0" w:color="auto"/>
        <w:bottom w:val="none" w:sz="0" w:space="0" w:color="auto"/>
        <w:right w:val="none" w:sz="0" w:space="0" w:color="auto"/>
      </w:divBdr>
    </w:div>
    <w:div w:id="629749755">
      <w:bodyDiv w:val="1"/>
      <w:marLeft w:val="0"/>
      <w:marRight w:val="0"/>
      <w:marTop w:val="0"/>
      <w:marBottom w:val="0"/>
      <w:divBdr>
        <w:top w:val="none" w:sz="0" w:space="0" w:color="auto"/>
        <w:left w:val="none" w:sz="0" w:space="0" w:color="auto"/>
        <w:bottom w:val="none" w:sz="0" w:space="0" w:color="auto"/>
        <w:right w:val="none" w:sz="0" w:space="0" w:color="auto"/>
      </w:divBdr>
    </w:div>
    <w:div w:id="679312897">
      <w:bodyDiv w:val="1"/>
      <w:marLeft w:val="0"/>
      <w:marRight w:val="0"/>
      <w:marTop w:val="0"/>
      <w:marBottom w:val="0"/>
      <w:divBdr>
        <w:top w:val="none" w:sz="0" w:space="0" w:color="auto"/>
        <w:left w:val="none" w:sz="0" w:space="0" w:color="auto"/>
        <w:bottom w:val="none" w:sz="0" w:space="0" w:color="auto"/>
        <w:right w:val="none" w:sz="0" w:space="0" w:color="auto"/>
      </w:divBdr>
    </w:div>
    <w:div w:id="692879304">
      <w:bodyDiv w:val="1"/>
      <w:marLeft w:val="0"/>
      <w:marRight w:val="0"/>
      <w:marTop w:val="0"/>
      <w:marBottom w:val="0"/>
      <w:divBdr>
        <w:top w:val="none" w:sz="0" w:space="0" w:color="auto"/>
        <w:left w:val="none" w:sz="0" w:space="0" w:color="auto"/>
        <w:bottom w:val="none" w:sz="0" w:space="0" w:color="auto"/>
        <w:right w:val="none" w:sz="0" w:space="0" w:color="auto"/>
      </w:divBdr>
    </w:div>
    <w:div w:id="693387783">
      <w:bodyDiv w:val="1"/>
      <w:marLeft w:val="0"/>
      <w:marRight w:val="0"/>
      <w:marTop w:val="0"/>
      <w:marBottom w:val="0"/>
      <w:divBdr>
        <w:top w:val="none" w:sz="0" w:space="0" w:color="auto"/>
        <w:left w:val="none" w:sz="0" w:space="0" w:color="auto"/>
        <w:bottom w:val="none" w:sz="0" w:space="0" w:color="auto"/>
        <w:right w:val="none" w:sz="0" w:space="0" w:color="auto"/>
      </w:divBdr>
    </w:div>
    <w:div w:id="693502759">
      <w:bodyDiv w:val="1"/>
      <w:marLeft w:val="0"/>
      <w:marRight w:val="0"/>
      <w:marTop w:val="0"/>
      <w:marBottom w:val="0"/>
      <w:divBdr>
        <w:top w:val="none" w:sz="0" w:space="0" w:color="auto"/>
        <w:left w:val="none" w:sz="0" w:space="0" w:color="auto"/>
        <w:bottom w:val="none" w:sz="0" w:space="0" w:color="auto"/>
        <w:right w:val="none" w:sz="0" w:space="0" w:color="auto"/>
      </w:divBdr>
    </w:div>
    <w:div w:id="753429444">
      <w:bodyDiv w:val="1"/>
      <w:marLeft w:val="0"/>
      <w:marRight w:val="0"/>
      <w:marTop w:val="0"/>
      <w:marBottom w:val="0"/>
      <w:divBdr>
        <w:top w:val="none" w:sz="0" w:space="0" w:color="auto"/>
        <w:left w:val="none" w:sz="0" w:space="0" w:color="auto"/>
        <w:bottom w:val="none" w:sz="0" w:space="0" w:color="auto"/>
        <w:right w:val="none" w:sz="0" w:space="0" w:color="auto"/>
      </w:divBdr>
    </w:div>
    <w:div w:id="800465788">
      <w:bodyDiv w:val="1"/>
      <w:marLeft w:val="0"/>
      <w:marRight w:val="0"/>
      <w:marTop w:val="0"/>
      <w:marBottom w:val="0"/>
      <w:divBdr>
        <w:top w:val="none" w:sz="0" w:space="0" w:color="auto"/>
        <w:left w:val="none" w:sz="0" w:space="0" w:color="auto"/>
        <w:bottom w:val="none" w:sz="0" w:space="0" w:color="auto"/>
        <w:right w:val="none" w:sz="0" w:space="0" w:color="auto"/>
      </w:divBdr>
    </w:div>
    <w:div w:id="805709156">
      <w:bodyDiv w:val="1"/>
      <w:marLeft w:val="0"/>
      <w:marRight w:val="0"/>
      <w:marTop w:val="0"/>
      <w:marBottom w:val="0"/>
      <w:divBdr>
        <w:top w:val="none" w:sz="0" w:space="0" w:color="auto"/>
        <w:left w:val="none" w:sz="0" w:space="0" w:color="auto"/>
        <w:bottom w:val="none" w:sz="0" w:space="0" w:color="auto"/>
        <w:right w:val="none" w:sz="0" w:space="0" w:color="auto"/>
      </w:divBdr>
    </w:div>
    <w:div w:id="848299250">
      <w:bodyDiv w:val="1"/>
      <w:marLeft w:val="0"/>
      <w:marRight w:val="0"/>
      <w:marTop w:val="0"/>
      <w:marBottom w:val="0"/>
      <w:divBdr>
        <w:top w:val="none" w:sz="0" w:space="0" w:color="auto"/>
        <w:left w:val="none" w:sz="0" w:space="0" w:color="auto"/>
        <w:bottom w:val="none" w:sz="0" w:space="0" w:color="auto"/>
        <w:right w:val="none" w:sz="0" w:space="0" w:color="auto"/>
      </w:divBdr>
    </w:div>
    <w:div w:id="879824941">
      <w:bodyDiv w:val="1"/>
      <w:marLeft w:val="0"/>
      <w:marRight w:val="0"/>
      <w:marTop w:val="0"/>
      <w:marBottom w:val="0"/>
      <w:divBdr>
        <w:top w:val="none" w:sz="0" w:space="0" w:color="auto"/>
        <w:left w:val="none" w:sz="0" w:space="0" w:color="auto"/>
        <w:bottom w:val="none" w:sz="0" w:space="0" w:color="auto"/>
        <w:right w:val="none" w:sz="0" w:space="0" w:color="auto"/>
      </w:divBdr>
    </w:div>
    <w:div w:id="904683505">
      <w:bodyDiv w:val="1"/>
      <w:marLeft w:val="0"/>
      <w:marRight w:val="0"/>
      <w:marTop w:val="0"/>
      <w:marBottom w:val="0"/>
      <w:divBdr>
        <w:top w:val="none" w:sz="0" w:space="0" w:color="auto"/>
        <w:left w:val="none" w:sz="0" w:space="0" w:color="auto"/>
        <w:bottom w:val="none" w:sz="0" w:space="0" w:color="auto"/>
        <w:right w:val="none" w:sz="0" w:space="0" w:color="auto"/>
      </w:divBdr>
    </w:div>
    <w:div w:id="1018890734">
      <w:bodyDiv w:val="1"/>
      <w:marLeft w:val="0"/>
      <w:marRight w:val="0"/>
      <w:marTop w:val="0"/>
      <w:marBottom w:val="0"/>
      <w:divBdr>
        <w:top w:val="none" w:sz="0" w:space="0" w:color="auto"/>
        <w:left w:val="none" w:sz="0" w:space="0" w:color="auto"/>
        <w:bottom w:val="none" w:sz="0" w:space="0" w:color="auto"/>
        <w:right w:val="none" w:sz="0" w:space="0" w:color="auto"/>
      </w:divBdr>
    </w:div>
    <w:div w:id="1241868968">
      <w:bodyDiv w:val="1"/>
      <w:marLeft w:val="0"/>
      <w:marRight w:val="0"/>
      <w:marTop w:val="0"/>
      <w:marBottom w:val="0"/>
      <w:divBdr>
        <w:top w:val="none" w:sz="0" w:space="0" w:color="auto"/>
        <w:left w:val="none" w:sz="0" w:space="0" w:color="auto"/>
        <w:bottom w:val="none" w:sz="0" w:space="0" w:color="auto"/>
        <w:right w:val="none" w:sz="0" w:space="0" w:color="auto"/>
      </w:divBdr>
    </w:div>
    <w:div w:id="1268539055">
      <w:bodyDiv w:val="1"/>
      <w:marLeft w:val="0"/>
      <w:marRight w:val="0"/>
      <w:marTop w:val="0"/>
      <w:marBottom w:val="0"/>
      <w:divBdr>
        <w:top w:val="none" w:sz="0" w:space="0" w:color="auto"/>
        <w:left w:val="none" w:sz="0" w:space="0" w:color="auto"/>
        <w:bottom w:val="none" w:sz="0" w:space="0" w:color="auto"/>
        <w:right w:val="none" w:sz="0" w:space="0" w:color="auto"/>
      </w:divBdr>
    </w:div>
    <w:div w:id="1336961112">
      <w:bodyDiv w:val="1"/>
      <w:marLeft w:val="0"/>
      <w:marRight w:val="0"/>
      <w:marTop w:val="0"/>
      <w:marBottom w:val="0"/>
      <w:divBdr>
        <w:top w:val="none" w:sz="0" w:space="0" w:color="auto"/>
        <w:left w:val="none" w:sz="0" w:space="0" w:color="auto"/>
        <w:bottom w:val="none" w:sz="0" w:space="0" w:color="auto"/>
        <w:right w:val="none" w:sz="0" w:space="0" w:color="auto"/>
      </w:divBdr>
    </w:div>
    <w:div w:id="1351640397">
      <w:bodyDiv w:val="1"/>
      <w:marLeft w:val="0"/>
      <w:marRight w:val="0"/>
      <w:marTop w:val="0"/>
      <w:marBottom w:val="0"/>
      <w:divBdr>
        <w:top w:val="none" w:sz="0" w:space="0" w:color="auto"/>
        <w:left w:val="none" w:sz="0" w:space="0" w:color="auto"/>
        <w:bottom w:val="none" w:sz="0" w:space="0" w:color="auto"/>
        <w:right w:val="none" w:sz="0" w:space="0" w:color="auto"/>
      </w:divBdr>
    </w:div>
    <w:div w:id="1378353179">
      <w:bodyDiv w:val="1"/>
      <w:marLeft w:val="0"/>
      <w:marRight w:val="0"/>
      <w:marTop w:val="0"/>
      <w:marBottom w:val="0"/>
      <w:divBdr>
        <w:top w:val="none" w:sz="0" w:space="0" w:color="auto"/>
        <w:left w:val="none" w:sz="0" w:space="0" w:color="auto"/>
        <w:bottom w:val="none" w:sz="0" w:space="0" w:color="auto"/>
        <w:right w:val="none" w:sz="0" w:space="0" w:color="auto"/>
      </w:divBdr>
    </w:div>
    <w:div w:id="1400443837">
      <w:bodyDiv w:val="1"/>
      <w:marLeft w:val="0"/>
      <w:marRight w:val="0"/>
      <w:marTop w:val="0"/>
      <w:marBottom w:val="0"/>
      <w:divBdr>
        <w:top w:val="none" w:sz="0" w:space="0" w:color="auto"/>
        <w:left w:val="none" w:sz="0" w:space="0" w:color="auto"/>
        <w:bottom w:val="none" w:sz="0" w:space="0" w:color="auto"/>
        <w:right w:val="none" w:sz="0" w:space="0" w:color="auto"/>
      </w:divBdr>
    </w:div>
    <w:div w:id="1436831027">
      <w:bodyDiv w:val="1"/>
      <w:marLeft w:val="0"/>
      <w:marRight w:val="0"/>
      <w:marTop w:val="0"/>
      <w:marBottom w:val="0"/>
      <w:divBdr>
        <w:top w:val="none" w:sz="0" w:space="0" w:color="auto"/>
        <w:left w:val="none" w:sz="0" w:space="0" w:color="auto"/>
        <w:bottom w:val="none" w:sz="0" w:space="0" w:color="auto"/>
        <w:right w:val="none" w:sz="0" w:space="0" w:color="auto"/>
      </w:divBdr>
    </w:div>
    <w:div w:id="1456950858">
      <w:bodyDiv w:val="1"/>
      <w:marLeft w:val="0"/>
      <w:marRight w:val="0"/>
      <w:marTop w:val="0"/>
      <w:marBottom w:val="0"/>
      <w:divBdr>
        <w:top w:val="none" w:sz="0" w:space="0" w:color="auto"/>
        <w:left w:val="none" w:sz="0" w:space="0" w:color="auto"/>
        <w:bottom w:val="none" w:sz="0" w:space="0" w:color="auto"/>
        <w:right w:val="none" w:sz="0" w:space="0" w:color="auto"/>
      </w:divBdr>
    </w:div>
    <w:div w:id="1507789285">
      <w:bodyDiv w:val="1"/>
      <w:marLeft w:val="0"/>
      <w:marRight w:val="0"/>
      <w:marTop w:val="0"/>
      <w:marBottom w:val="0"/>
      <w:divBdr>
        <w:top w:val="none" w:sz="0" w:space="0" w:color="auto"/>
        <w:left w:val="none" w:sz="0" w:space="0" w:color="auto"/>
        <w:bottom w:val="none" w:sz="0" w:space="0" w:color="auto"/>
        <w:right w:val="none" w:sz="0" w:space="0" w:color="auto"/>
      </w:divBdr>
    </w:div>
    <w:div w:id="1600285812">
      <w:bodyDiv w:val="1"/>
      <w:marLeft w:val="0"/>
      <w:marRight w:val="0"/>
      <w:marTop w:val="0"/>
      <w:marBottom w:val="0"/>
      <w:divBdr>
        <w:top w:val="none" w:sz="0" w:space="0" w:color="auto"/>
        <w:left w:val="none" w:sz="0" w:space="0" w:color="auto"/>
        <w:bottom w:val="none" w:sz="0" w:space="0" w:color="auto"/>
        <w:right w:val="none" w:sz="0" w:space="0" w:color="auto"/>
      </w:divBdr>
    </w:div>
    <w:div w:id="1604607010">
      <w:bodyDiv w:val="1"/>
      <w:marLeft w:val="0"/>
      <w:marRight w:val="0"/>
      <w:marTop w:val="0"/>
      <w:marBottom w:val="0"/>
      <w:divBdr>
        <w:top w:val="none" w:sz="0" w:space="0" w:color="auto"/>
        <w:left w:val="none" w:sz="0" w:space="0" w:color="auto"/>
        <w:bottom w:val="none" w:sz="0" w:space="0" w:color="auto"/>
        <w:right w:val="none" w:sz="0" w:space="0" w:color="auto"/>
      </w:divBdr>
    </w:div>
    <w:div w:id="1633635351">
      <w:bodyDiv w:val="1"/>
      <w:marLeft w:val="0"/>
      <w:marRight w:val="0"/>
      <w:marTop w:val="0"/>
      <w:marBottom w:val="0"/>
      <w:divBdr>
        <w:top w:val="none" w:sz="0" w:space="0" w:color="auto"/>
        <w:left w:val="none" w:sz="0" w:space="0" w:color="auto"/>
        <w:bottom w:val="none" w:sz="0" w:space="0" w:color="auto"/>
        <w:right w:val="none" w:sz="0" w:space="0" w:color="auto"/>
      </w:divBdr>
    </w:div>
    <w:div w:id="1669209066">
      <w:bodyDiv w:val="1"/>
      <w:marLeft w:val="0"/>
      <w:marRight w:val="0"/>
      <w:marTop w:val="0"/>
      <w:marBottom w:val="0"/>
      <w:divBdr>
        <w:top w:val="none" w:sz="0" w:space="0" w:color="auto"/>
        <w:left w:val="none" w:sz="0" w:space="0" w:color="auto"/>
        <w:bottom w:val="none" w:sz="0" w:space="0" w:color="auto"/>
        <w:right w:val="none" w:sz="0" w:space="0" w:color="auto"/>
      </w:divBdr>
      <w:divsChild>
        <w:div w:id="1100565547">
          <w:marLeft w:val="0"/>
          <w:marRight w:val="0"/>
          <w:marTop w:val="0"/>
          <w:marBottom w:val="0"/>
          <w:divBdr>
            <w:top w:val="none" w:sz="0" w:space="0" w:color="auto"/>
            <w:left w:val="none" w:sz="0" w:space="0" w:color="auto"/>
            <w:bottom w:val="none" w:sz="0" w:space="0" w:color="auto"/>
            <w:right w:val="none" w:sz="0" w:space="0" w:color="auto"/>
          </w:divBdr>
        </w:div>
        <w:div w:id="1374501618">
          <w:marLeft w:val="0"/>
          <w:marRight w:val="0"/>
          <w:marTop w:val="0"/>
          <w:marBottom w:val="0"/>
          <w:divBdr>
            <w:top w:val="none" w:sz="0" w:space="0" w:color="auto"/>
            <w:left w:val="none" w:sz="0" w:space="0" w:color="auto"/>
            <w:bottom w:val="none" w:sz="0" w:space="0" w:color="auto"/>
            <w:right w:val="none" w:sz="0" w:space="0" w:color="auto"/>
          </w:divBdr>
          <w:divsChild>
            <w:div w:id="693389219">
              <w:marLeft w:val="0"/>
              <w:marRight w:val="0"/>
              <w:marTop w:val="0"/>
              <w:marBottom w:val="0"/>
              <w:divBdr>
                <w:top w:val="none" w:sz="0" w:space="0" w:color="auto"/>
                <w:left w:val="none" w:sz="0" w:space="0" w:color="auto"/>
                <w:bottom w:val="none" w:sz="0" w:space="0" w:color="auto"/>
                <w:right w:val="none" w:sz="0" w:space="0" w:color="auto"/>
              </w:divBdr>
              <w:divsChild>
                <w:div w:id="88429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130894">
      <w:bodyDiv w:val="1"/>
      <w:marLeft w:val="0"/>
      <w:marRight w:val="0"/>
      <w:marTop w:val="0"/>
      <w:marBottom w:val="0"/>
      <w:divBdr>
        <w:top w:val="none" w:sz="0" w:space="0" w:color="auto"/>
        <w:left w:val="none" w:sz="0" w:space="0" w:color="auto"/>
        <w:bottom w:val="none" w:sz="0" w:space="0" w:color="auto"/>
        <w:right w:val="none" w:sz="0" w:space="0" w:color="auto"/>
      </w:divBdr>
    </w:div>
    <w:div w:id="1764297668">
      <w:bodyDiv w:val="1"/>
      <w:marLeft w:val="0"/>
      <w:marRight w:val="0"/>
      <w:marTop w:val="0"/>
      <w:marBottom w:val="0"/>
      <w:divBdr>
        <w:top w:val="none" w:sz="0" w:space="0" w:color="auto"/>
        <w:left w:val="none" w:sz="0" w:space="0" w:color="auto"/>
        <w:bottom w:val="none" w:sz="0" w:space="0" w:color="auto"/>
        <w:right w:val="none" w:sz="0" w:space="0" w:color="auto"/>
      </w:divBdr>
    </w:div>
    <w:div w:id="1782796553">
      <w:bodyDiv w:val="1"/>
      <w:marLeft w:val="0"/>
      <w:marRight w:val="0"/>
      <w:marTop w:val="0"/>
      <w:marBottom w:val="0"/>
      <w:divBdr>
        <w:top w:val="none" w:sz="0" w:space="0" w:color="auto"/>
        <w:left w:val="none" w:sz="0" w:space="0" w:color="auto"/>
        <w:bottom w:val="none" w:sz="0" w:space="0" w:color="auto"/>
        <w:right w:val="none" w:sz="0" w:space="0" w:color="auto"/>
      </w:divBdr>
    </w:div>
    <w:div w:id="1823547664">
      <w:bodyDiv w:val="1"/>
      <w:marLeft w:val="0"/>
      <w:marRight w:val="0"/>
      <w:marTop w:val="0"/>
      <w:marBottom w:val="0"/>
      <w:divBdr>
        <w:top w:val="none" w:sz="0" w:space="0" w:color="auto"/>
        <w:left w:val="none" w:sz="0" w:space="0" w:color="auto"/>
        <w:bottom w:val="none" w:sz="0" w:space="0" w:color="auto"/>
        <w:right w:val="none" w:sz="0" w:space="0" w:color="auto"/>
      </w:divBdr>
    </w:div>
    <w:div w:id="1852841445">
      <w:bodyDiv w:val="1"/>
      <w:marLeft w:val="0"/>
      <w:marRight w:val="0"/>
      <w:marTop w:val="0"/>
      <w:marBottom w:val="0"/>
      <w:divBdr>
        <w:top w:val="none" w:sz="0" w:space="0" w:color="auto"/>
        <w:left w:val="none" w:sz="0" w:space="0" w:color="auto"/>
        <w:bottom w:val="none" w:sz="0" w:space="0" w:color="auto"/>
        <w:right w:val="none" w:sz="0" w:space="0" w:color="auto"/>
      </w:divBdr>
    </w:div>
    <w:div w:id="1893039293">
      <w:bodyDiv w:val="1"/>
      <w:marLeft w:val="0"/>
      <w:marRight w:val="0"/>
      <w:marTop w:val="0"/>
      <w:marBottom w:val="0"/>
      <w:divBdr>
        <w:top w:val="none" w:sz="0" w:space="0" w:color="auto"/>
        <w:left w:val="none" w:sz="0" w:space="0" w:color="auto"/>
        <w:bottom w:val="none" w:sz="0" w:space="0" w:color="auto"/>
        <w:right w:val="none" w:sz="0" w:space="0" w:color="auto"/>
      </w:divBdr>
    </w:div>
    <w:div w:id="1931356429">
      <w:bodyDiv w:val="1"/>
      <w:marLeft w:val="0"/>
      <w:marRight w:val="0"/>
      <w:marTop w:val="0"/>
      <w:marBottom w:val="0"/>
      <w:divBdr>
        <w:top w:val="none" w:sz="0" w:space="0" w:color="auto"/>
        <w:left w:val="none" w:sz="0" w:space="0" w:color="auto"/>
        <w:bottom w:val="none" w:sz="0" w:space="0" w:color="auto"/>
        <w:right w:val="none" w:sz="0" w:space="0" w:color="auto"/>
      </w:divBdr>
    </w:div>
    <w:div w:id="2018145398">
      <w:bodyDiv w:val="1"/>
      <w:marLeft w:val="0"/>
      <w:marRight w:val="0"/>
      <w:marTop w:val="0"/>
      <w:marBottom w:val="0"/>
      <w:divBdr>
        <w:top w:val="none" w:sz="0" w:space="0" w:color="auto"/>
        <w:left w:val="none" w:sz="0" w:space="0" w:color="auto"/>
        <w:bottom w:val="none" w:sz="0" w:space="0" w:color="auto"/>
        <w:right w:val="none" w:sz="0" w:space="0" w:color="auto"/>
      </w:divBdr>
    </w:div>
    <w:div w:id="20625591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D057B48C-B918-4E00-8D65-66FEE9D2F167}">
  <ds:schemaRefs>
    <ds:schemaRef ds:uri="http://schemas.openxmlformats.org/officeDocument/2006/bibliography"/>
  </ds:schemaRefs>
</ds:datastoreItem>
</file>

<file path=docMetadata/LabelInfo.xml><?xml version="1.0" encoding="utf-8"?>
<clbl:labelList xmlns:clbl="http://schemas.microsoft.com/office/2020/mipLabelMetadata">
  <clbl:label id="{6f6b1f18-f556-4b39-a158-6b6d47ff40df}" enabled="1" method="Standard" siteId="{f5d3bd9c-a8c2-4efc-9493-ddf2d4b42f17}" removed="0"/>
</clbl:labelList>
</file>

<file path=docProps/app.xml><?xml version="1.0" encoding="utf-8"?>
<Properties xmlns="http://schemas.openxmlformats.org/officeDocument/2006/extended-properties" xmlns:vt="http://schemas.openxmlformats.org/officeDocument/2006/docPropsVTypes">
  <Template>Normal</Template>
  <TotalTime>3819</TotalTime>
  <Pages>23</Pages>
  <Words>4059</Words>
  <Characters>19607</Characters>
  <Application>Microsoft Office Word</Application>
  <DocSecurity>0</DocSecurity>
  <Lines>276</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Svigel</dc:creator>
  <cp:keywords/>
  <dc:description/>
  <cp:lastModifiedBy>Ben Huser</cp:lastModifiedBy>
  <cp:revision>680</cp:revision>
  <cp:lastPrinted>2020-07-29T03:39:00Z</cp:lastPrinted>
  <dcterms:created xsi:type="dcterms:W3CDTF">2025-03-13T16:47:00Z</dcterms:created>
  <dcterms:modified xsi:type="dcterms:W3CDTF">2026-03-24T20:38:00Z</dcterms:modified>
</cp:coreProperties>
</file>