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536B6" w:rsidRDefault="009536B6"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Pr="009C2CAE" w:rsidRDefault="00492992" w:rsidP="009C2CAE">
      <w:pPr>
        <w:jc w:val="both"/>
        <w:rPr>
          <w:rFonts w:ascii="Arial" w:hAnsi="Arial" w:cs="Arial"/>
          <w:b/>
          <w:color w:val="000000"/>
        </w:rPr>
      </w:pPr>
      <w:r w:rsidRPr="009C2CAE">
        <w:rPr>
          <w:rFonts w:ascii="Arial" w:hAnsi="Arial" w:cs="Arial"/>
        </w:rPr>
        <w:t>FIGURA 1: DIAGRAMA DE CASOS DE USO GERAL</w:t>
      </w:r>
      <w:bookmarkEnd w:id="0"/>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Pr="009C2CAE" w:rsidRDefault="006F598A"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Pr="009C2CAE" w:rsidRDefault="000E16C8" w:rsidP="009C2CAE">
      <w:pPr>
        <w:jc w:val="both"/>
        <w:rPr>
          <w:rFonts w:ascii="Arial" w:hAnsi="Arial" w:cs="Arial"/>
        </w:rPr>
      </w:pPr>
      <w:r w:rsidRPr="009C2CAE">
        <w:rPr>
          <w:rFonts w:ascii="Arial" w:hAnsi="Arial" w:cs="Arial"/>
        </w:rPr>
        <w:t>FIGURA 2: DIAGRAMA DE CLASSE</w:t>
      </w:r>
    </w:p>
    <w:p w:rsidR="000E16C8" w:rsidRPr="009C2CAE" w:rsidRDefault="000E16C8"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B40C68" w:rsidRPr="009C2CAE" w:rsidRDefault="00B40C68" w:rsidP="009C2CAE">
      <w:pPr>
        <w:pStyle w:val="Legenda"/>
        <w:keepNext/>
        <w:jc w:val="both"/>
        <w:rPr>
          <w:rFonts w:cs="Arial"/>
        </w:rPr>
      </w:pPr>
      <w:r w:rsidRPr="009C2CAE">
        <w:rPr>
          <w:rFonts w:cs="Arial"/>
        </w:rPr>
        <w:t xml:space="preserve">FIGURA 3: DIAGRAMA DE </w:t>
      </w:r>
      <w:r w:rsidR="00994AB2" w:rsidRPr="009C2CAE">
        <w:rPr>
          <w:rFonts w:cs="Arial"/>
        </w:rPr>
        <w:t>CLASSE DE DOMÍNIO</w:t>
      </w:r>
      <w:r w:rsidR="000E6D43" w:rsidRPr="009C2CAE">
        <w:rPr>
          <w:rFonts w:cs="Arial"/>
        </w:rPr>
        <w:t xml:space="preserve"> GERAL</w:t>
      </w:r>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lastRenderedPageBreak/>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9: DIAGRAMA DE CLASSE POR </w:t>
      </w:r>
      <w:r w:rsidR="000E16C8" w:rsidRPr="009C2CAE">
        <w:rPr>
          <w:rFonts w:ascii="Arial" w:hAnsi="Arial" w:cs="Arial"/>
        </w:rPr>
        <w:t xml:space="preserve">CASO DE USO </w:t>
      </w:r>
      <w:r w:rsidRPr="009C2CAE">
        <w:rPr>
          <w:rFonts w:ascii="Arial" w:hAnsi="Arial" w:cs="Arial"/>
        </w:rPr>
        <w:t>REALIZAR LOGIN</w:t>
      </w:r>
    </w:p>
    <w:p w:rsidR="00E20376" w:rsidRPr="009C2CAE" w:rsidRDefault="00E20376"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C2CAE" w:rsidRDefault="009C2CAE" w:rsidP="009C2CAE"/>
    <w:p w:rsidR="009C2CAE" w:rsidRDefault="009C2CAE" w:rsidP="00026B26">
      <w:pPr>
        <w:pStyle w:val="Ttulo1"/>
        <w:jc w:val="both"/>
        <w:rPr>
          <w:rFonts w:ascii="Arial" w:hAnsi="Arial" w:cs="Arial"/>
          <w:b/>
          <w:color w:val="auto"/>
          <w:sz w:val="24"/>
          <w:szCs w:val="24"/>
        </w:rPr>
      </w:pPr>
      <w:bookmarkStart w:id="1" w:name="_Toc387317631"/>
      <w:r w:rsidRPr="009C2CAE">
        <w:rPr>
          <w:rFonts w:ascii="Arial" w:hAnsi="Arial" w:cs="Arial"/>
          <w:b/>
          <w:color w:val="auto"/>
          <w:sz w:val="24"/>
          <w:szCs w:val="24"/>
        </w:rPr>
        <w:t>5 MODELAGEM DO BANCO DE DADOS</w:t>
      </w:r>
      <w:bookmarkEnd w:id="1"/>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2" w:name="_Toc387317632"/>
      <w:r w:rsidRPr="00DD0A93">
        <w:rPr>
          <w:rFonts w:ascii="Arial" w:hAnsi="Arial" w:cs="Arial"/>
          <w:color w:val="auto"/>
          <w:sz w:val="24"/>
          <w:szCs w:val="24"/>
        </w:rPr>
        <w:t>5.1 MODELAGEM RELACIONAL DO BANDO DE DADOS</w:t>
      </w:r>
      <w:bookmarkEnd w:id="2"/>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Pr="005840C8" w:rsidRDefault="009C2CAE" w:rsidP="00026B26">
      <w:pPr>
        <w:pStyle w:val="Ttulo2"/>
        <w:jc w:val="both"/>
        <w:rPr>
          <w:rFonts w:ascii="Arial" w:hAnsi="Arial" w:cs="Arial"/>
          <w:color w:val="auto"/>
          <w:sz w:val="24"/>
        </w:rPr>
      </w:pPr>
      <w:bookmarkStart w:id="3"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3"/>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lastRenderedPageBreak/>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@OLD_UNIQUE_CHECKS=@@UNIQUE_CHECKS, UNIQUE_CHECKS=0;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SET@OLD_FOREIGN_KEY_CHECKS=@@FOREIGN_KEY_CHECKS, FOREIGN_KEY_CHECKS=0;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@OLD_SQL_MODE=@@SQL_MODE, SQL_MODE='TRADITIONAL,ALLOW_INVALID_DATES';</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Schema Intranet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SCHEMA IF NOT EXISTS `Intranet` DEFAULT CHARACTER SET utf8 COLLATE utf8_general_ci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USE `Intranet`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`Intranet`.`pessoa`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`Intranet`.`pessoa`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`Intranet`.`pessoa`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`sobrenome`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`datanascimento` DATE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`Intranet`.`funcao`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`Intranet`.`funcao`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`Intranet`.`funcao`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`Intranet`.`funcionario`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`Intranet`.`funcionario`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`Intranet`.`funcionario`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`cpf`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`rg`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`salario`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`pessoa_id`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`funcao_id`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`fk_funcionario_pessoa1_idx` (`pessoa_id`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`fk_funcionario_funcao1_idx` (`funcao_id`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`Intranet`.`pessoa`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`fk_funcionario_funcao1`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(`funcao_id`)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`Intranet`.`funcao`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`Intranet`.`categoria`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`Intranet`.`categoria`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`Intranet`.`categoria`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`Intranet`.`usuario`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`Intranet`.`usuario`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`Intranet`.`usuario`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`email`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`senha`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`funcionario_id`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`categoria_id`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`fk_usuario_categoria1_idx` (`categoria_id`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`fk_usuario_funcionario1_idx` (`funcionario_id`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`Intranet`.`funcionario`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(`categoria_id`)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`Intranet`.`categoria`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`Intranet`.`turma`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`Intranet`.`turma`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`Intranet`.`turma`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`turno`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`Intranet`.`disciplina`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`Intranet`.`disciplina`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`Intranet`.`disciplina`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`turma_id`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`fk_DISCIPLINA_TURMA1_idx`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`fk_DISCIPLINA_TURMA1`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turma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TEXT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`fk_log_usuario1_idx`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`fk_log_usuario1`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usuario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`tipo`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numero</w:t>
      </w:r>
      <w:proofErr w:type="spellEnd"/>
      <w:r w:rsidRPr="009A5D69">
        <w:rPr>
          <w:rFonts w:ascii="Courier New" w:hAnsi="Courier New" w:cs="Courier New"/>
          <w:sz w:val="22"/>
          <w:szCs w:val="22"/>
        </w:rPr>
        <w:t>`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`fk_contato_pessoa1_idx`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`fk_contato_pessoa1`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tag</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`criar`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`atualizar`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`ler`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`excluir`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`fk_permissoes_categoria1_idx`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`fk_permissoes_categoria1`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categoria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SQL_MODE=@OLD_SQL_MODE;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FOREIGN_KEY_CHECKS=@OLD_FOREIGN_KEY_CHECKS;</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UNIQUE_CHECKS=@OLD_UNIQUE_CHECKS;</w:t>
      </w:r>
    </w:p>
    <w:p w:rsidR="00CD0ED4" w:rsidRDefault="00CD0ED4" w:rsidP="00CD0ED4">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Salário</w:t>
      </w:r>
      <w:r>
        <w:rPr>
          <w:rFonts w:ascii="Arial" w:hAnsi="Arial" w:cs="Arial"/>
        </w:rPr>
        <w:t>, CPF e RG</w:t>
      </w:r>
      <w:r w:rsidRPr="006B2990">
        <w:rPr>
          <w:rFonts w:ascii="Arial" w:hAnsi="Arial" w:cs="Arial"/>
        </w:rPr>
        <w:t xml:space="preserve"> inválido</w:t>
      </w:r>
      <w:r>
        <w:rPr>
          <w:rFonts w:ascii="Arial" w:hAnsi="Arial" w:cs="Arial"/>
        </w:rPr>
        <w:t>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A3.1: O ator preenche os campos “Salario”, “CPF” ou “RG”, no formato inválido.</w:t>
      </w:r>
    </w:p>
    <w:p w:rsidR="00032ACE" w:rsidRDefault="00032ACE" w:rsidP="00032ACE">
      <w:pPr>
        <w:jc w:val="both"/>
        <w:rPr>
          <w:rFonts w:ascii="Arial" w:hAnsi="Arial" w:cs="Arial"/>
        </w:rPr>
      </w:pPr>
      <w:r>
        <w:rPr>
          <w:rFonts w:ascii="Arial" w:hAnsi="Arial" w:cs="Arial"/>
        </w:rPr>
        <w:t>A3.2: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0A71A4" w:rsidRPr="006B2990">
        <w:rPr>
          <w:rFonts w:ascii="Arial" w:hAnsi="Arial" w:cs="Arial"/>
        </w:rPr>
        <w:t>campo.</w:t>
      </w:r>
      <w:r w:rsidR="000A71A4">
        <w:rPr>
          <w:rFonts w:ascii="Arial" w:hAnsi="Arial" w:cs="Arial"/>
        </w:rPr>
        <w:t xml:space="preserve"> (</w:t>
      </w:r>
      <w:r>
        <w:rPr>
          <w:rFonts w:ascii="Arial" w:hAnsi="Arial" w:cs="Arial"/>
        </w:rPr>
        <w:t>P7)</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“Cancelar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lastRenderedPageBreak/>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lastRenderedPageBreak/>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lastRenderedPageBreak/>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lastRenderedPageBreak/>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lastRenderedPageBreak/>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lastRenderedPageBreak/>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lastRenderedPageBreak/>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lastRenderedPageBreak/>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6F598A" w:rsidRPr="006F598A" w:rsidRDefault="006F598A" w:rsidP="00026B26">
      <w:pPr>
        <w:jc w:val="both"/>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0264F4" w:rsidRPr="00382AD2" w:rsidRDefault="000264F4" w:rsidP="002E4D29">
      <w:pPr>
        <w:pStyle w:val="Ttulo1"/>
        <w:rPr>
          <w:rFonts w:ascii="Arial" w:hAnsi="Arial" w:cs="Arial"/>
          <w:b/>
          <w:color w:val="auto"/>
          <w:sz w:val="24"/>
          <w:szCs w:val="28"/>
        </w:rPr>
      </w:pPr>
      <w:r w:rsidRPr="00382AD2">
        <w:rPr>
          <w:rFonts w:ascii="Arial" w:hAnsi="Arial" w:cs="Arial"/>
          <w:b/>
          <w:color w:val="auto"/>
          <w:sz w:val="24"/>
          <w:szCs w:val="28"/>
        </w:rPr>
        <w:lastRenderedPageBreak/>
        <w:t>CONCLUSÃO</w:t>
      </w:r>
    </w:p>
    <w:p w:rsidR="000264F4" w:rsidRDefault="000264F4"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1790C">
      <w:pPr>
        <w:jc w:val="both"/>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lastRenderedPageBreak/>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bookmarkStart w:id="4" w:name="_GoBack"/>
      <w:bookmarkEnd w:id="4"/>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8"/>
      <w:footerReference w:type="default" r:id="rId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FFA" w:rsidRDefault="00C70FFA" w:rsidP="00F91D3C">
      <w:pPr>
        <w:spacing w:line="240" w:lineRule="auto"/>
      </w:pPr>
      <w:r>
        <w:separator/>
      </w:r>
    </w:p>
  </w:endnote>
  <w:endnote w:type="continuationSeparator" w:id="0">
    <w:p w:rsidR="00C70FFA" w:rsidRDefault="00C70FFA"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FFA" w:rsidRDefault="00C70FFA" w:rsidP="00F91D3C">
      <w:pPr>
        <w:spacing w:line="240" w:lineRule="auto"/>
      </w:pPr>
      <w:r>
        <w:separator/>
      </w:r>
    </w:p>
  </w:footnote>
  <w:footnote w:type="continuationSeparator" w:id="0">
    <w:p w:rsidR="00C70FFA" w:rsidRDefault="00C70FFA"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07252"/>
    <w:rsid w:val="001454F8"/>
    <w:rsid w:val="00156DD6"/>
    <w:rsid w:val="0016524A"/>
    <w:rsid w:val="0017326C"/>
    <w:rsid w:val="00185330"/>
    <w:rsid w:val="00197C90"/>
    <w:rsid w:val="001B7975"/>
    <w:rsid w:val="001C0ACE"/>
    <w:rsid w:val="00226740"/>
    <w:rsid w:val="00233B6C"/>
    <w:rsid w:val="00275987"/>
    <w:rsid w:val="002A069A"/>
    <w:rsid w:val="002A7897"/>
    <w:rsid w:val="002D6C48"/>
    <w:rsid w:val="002E4D29"/>
    <w:rsid w:val="002F5E91"/>
    <w:rsid w:val="002F773A"/>
    <w:rsid w:val="00304496"/>
    <w:rsid w:val="00306C48"/>
    <w:rsid w:val="00312FCF"/>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6879"/>
    <w:rsid w:val="005410C2"/>
    <w:rsid w:val="005573BD"/>
    <w:rsid w:val="005840C8"/>
    <w:rsid w:val="00592EFC"/>
    <w:rsid w:val="005A1BE0"/>
    <w:rsid w:val="005E4581"/>
    <w:rsid w:val="006050DE"/>
    <w:rsid w:val="006532BE"/>
    <w:rsid w:val="00657C38"/>
    <w:rsid w:val="0067756D"/>
    <w:rsid w:val="00690D2D"/>
    <w:rsid w:val="00697DD3"/>
    <w:rsid w:val="006B390F"/>
    <w:rsid w:val="006D1228"/>
    <w:rsid w:val="006D2972"/>
    <w:rsid w:val="006D759F"/>
    <w:rsid w:val="006E5A1E"/>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2033A"/>
    <w:rsid w:val="0092056F"/>
    <w:rsid w:val="00921C13"/>
    <w:rsid w:val="00941622"/>
    <w:rsid w:val="009536B6"/>
    <w:rsid w:val="009623C2"/>
    <w:rsid w:val="00962631"/>
    <w:rsid w:val="00962BE9"/>
    <w:rsid w:val="00994AB2"/>
    <w:rsid w:val="00995F08"/>
    <w:rsid w:val="009A5D69"/>
    <w:rsid w:val="009C2CAE"/>
    <w:rsid w:val="009D4B91"/>
    <w:rsid w:val="009D5529"/>
    <w:rsid w:val="00A62BCC"/>
    <w:rsid w:val="00A67600"/>
    <w:rsid w:val="00A76D78"/>
    <w:rsid w:val="00AB3E88"/>
    <w:rsid w:val="00AC2A55"/>
    <w:rsid w:val="00AC6F55"/>
    <w:rsid w:val="00AD1078"/>
    <w:rsid w:val="00AD6C6C"/>
    <w:rsid w:val="00B03455"/>
    <w:rsid w:val="00B12032"/>
    <w:rsid w:val="00B22026"/>
    <w:rsid w:val="00B40C68"/>
    <w:rsid w:val="00B5262E"/>
    <w:rsid w:val="00B6064B"/>
    <w:rsid w:val="00B72756"/>
    <w:rsid w:val="00B846BE"/>
    <w:rsid w:val="00B931A8"/>
    <w:rsid w:val="00BB28BC"/>
    <w:rsid w:val="00BC268B"/>
    <w:rsid w:val="00C25B39"/>
    <w:rsid w:val="00C33CB0"/>
    <w:rsid w:val="00C370CE"/>
    <w:rsid w:val="00C44F3D"/>
    <w:rsid w:val="00C70FFA"/>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82900"/>
    <w:rsid w:val="00E930E3"/>
    <w:rsid w:val="00EA3DA1"/>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71A43-25EA-447C-A69E-F4EED7E3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9248</Words>
  <Characters>49941</Characters>
  <Application>Microsoft Office Word</Application>
  <DocSecurity>0</DocSecurity>
  <Lines>416</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2</cp:revision>
  <cp:lastPrinted>2014-09-29T02:50:00Z</cp:lastPrinted>
  <dcterms:created xsi:type="dcterms:W3CDTF">2014-11-29T03:42:00Z</dcterms:created>
  <dcterms:modified xsi:type="dcterms:W3CDTF">2014-11-29T03:42:00Z</dcterms:modified>
</cp:coreProperties>
</file>