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E0A60" w14:textId="173E427A" w:rsidR="003003A3" w:rsidRDefault="003003A3" w:rsidP="008F364B">
      <w:pPr>
        <w:pStyle w:val="Heading3"/>
        <w:rPr>
          <w:sz w:val="24"/>
        </w:rPr>
      </w:pPr>
      <w:r w:rsidRPr="00B731A7">
        <w:rPr>
          <w:sz w:val="24"/>
        </w:rPr>
        <w:t xml:space="preserve">Problem Set </w:t>
      </w:r>
      <w:r>
        <w:rPr>
          <w:sz w:val="24"/>
        </w:rPr>
        <w:t>5</w:t>
      </w:r>
    </w:p>
    <w:p w14:paraId="0CB0ED54" w14:textId="649C8736" w:rsidR="003003A3" w:rsidRPr="00715895" w:rsidRDefault="00D22D3F" w:rsidP="00861725">
      <w:pPr>
        <w:jc w:val="center"/>
        <w:rPr>
          <w:sz w:val="24"/>
          <w:szCs w:val="24"/>
        </w:rPr>
      </w:pPr>
      <w:r>
        <w:rPr>
          <w:sz w:val="24"/>
          <w:szCs w:val="24"/>
        </w:rPr>
        <w:t>Total 15</w:t>
      </w:r>
      <w:r w:rsidR="003003A3" w:rsidRPr="00715895">
        <w:rPr>
          <w:sz w:val="24"/>
          <w:szCs w:val="24"/>
        </w:rPr>
        <w:t xml:space="preserve"> points</w:t>
      </w:r>
    </w:p>
    <w:p w14:paraId="7A8D6AEE" w14:textId="43DD934A" w:rsidR="003003A3" w:rsidRDefault="00D22D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 w:rsidR="00257837">
        <w:rPr>
          <w:sz w:val="24"/>
          <w:szCs w:val="24"/>
        </w:rPr>
        <w:t>Tuesday, 13 March</w:t>
      </w:r>
      <w:r>
        <w:rPr>
          <w:sz w:val="24"/>
          <w:szCs w:val="24"/>
        </w:rPr>
        <w:t xml:space="preserve"> 201</w:t>
      </w:r>
      <w:r w:rsidR="0000596D">
        <w:rPr>
          <w:sz w:val="24"/>
          <w:szCs w:val="24"/>
        </w:rPr>
        <w:t>7</w:t>
      </w:r>
      <w:r w:rsidR="003003A3" w:rsidRPr="00715895">
        <w:rPr>
          <w:sz w:val="24"/>
          <w:szCs w:val="24"/>
        </w:rPr>
        <w:t xml:space="preserve"> before 11</w:t>
      </w:r>
      <w:r w:rsidR="00CD1D27">
        <w:rPr>
          <w:sz w:val="24"/>
          <w:szCs w:val="24"/>
        </w:rPr>
        <w:t>:59</w:t>
      </w:r>
      <w:r w:rsidR="003003A3" w:rsidRPr="00715895">
        <w:rPr>
          <w:sz w:val="24"/>
          <w:szCs w:val="24"/>
        </w:rPr>
        <w:t>pm</w:t>
      </w:r>
    </w:p>
    <w:p w14:paraId="266855ED" w14:textId="26841F30" w:rsidR="00257837" w:rsidRPr="00257837" w:rsidRDefault="00257837">
      <w:pPr>
        <w:jc w:val="center"/>
        <w:rPr>
          <w:b/>
          <w:sz w:val="24"/>
          <w:szCs w:val="24"/>
        </w:rPr>
      </w:pPr>
      <w:r w:rsidRPr="00257837">
        <w:rPr>
          <w:b/>
          <w:sz w:val="24"/>
          <w:szCs w:val="24"/>
        </w:rPr>
        <w:t>SOLUTIONS WILL BE POSTED IMMEDIATELY AFTER THIS DEADLINE</w:t>
      </w:r>
    </w:p>
    <w:p w14:paraId="1E4C2E3D" w14:textId="77777777" w:rsidR="003003A3" w:rsidRPr="00715895" w:rsidRDefault="003003A3">
      <w:pPr>
        <w:jc w:val="center"/>
        <w:rPr>
          <w:sz w:val="24"/>
          <w:szCs w:val="24"/>
        </w:rPr>
      </w:pPr>
    </w:p>
    <w:p w14:paraId="6B96A4B6" w14:textId="44FF29D6" w:rsidR="003003A3" w:rsidRDefault="003003A3" w:rsidP="00861725">
      <w:pPr>
        <w:rPr>
          <w:i/>
          <w:sz w:val="24"/>
          <w:szCs w:val="24"/>
        </w:rPr>
      </w:pPr>
      <w:r w:rsidRPr="002A5C85">
        <w:rPr>
          <w:i/>
          <w:sz w:val="24"/>
          <w:szCs w:val="24"/>
        </w:rPr>
        <w:t xml:space="preserve">Instructions. </w:t>
      </w:r>
      <w:r w:rsidRPr="002A5C85">
        <w:rPr>
          <w:i/>
          <w:sz w:val="24"/>
        </w:rPr>
        <w:t>This is a</w:t>
      </w:r>
      <w:r w:rsidR="00D22D3F">
        <w:rPr>
          <w:i/>
          <w:sz w:val="24"/>
        </w:rPr>
        <w:t>n individual</w:t>
      </w:r>
      <w:r w:rsidRPr="002A5C85">
        <w:rPr>
          <w:i/>
          <w:sz w:val="24"/>
        </w:rPr>
        <w:t xml:space="preserve"> assignment. </w:t>
      </w:r>
      <w:r w:rsidRPr="002A5C85">
        <w:rPr>
          <w:i/>
          <w:sz w:val="24"/>
          <w:szCs w:val="24"/>
        </w:rPr>
        <w:t xml:space="preserve">Handwritten solutions are acceptable here, please either scan them to submit or hand them to me in class on Tuesday.  Of course, you can also </w:t>
      </w:r>
      <w:proofErr w:type="spellStart"/>
      <w:r w:rsidRPr="002A5C85">
        <w:rPr>
          <w:i/>
          <w:sz w:val="24"/>
          <w:szCs w:val="24"/>
        </w:rPr>
        <w:t>typset</w:t>
      </w:r>
      <w:proofErr w:type="spellEnd"/>
      <w:r w:rsidRPr="002A5C85">
        <w:rPr>
          <w:i/>
          <w:sz w:val="24"/>
          <w:szCs w:val="24"/>
        </w:rPr>
        <w:t xml:space="preserve"> your solutions and upload them electronically.</w:t>
      </w:r>
    </w:p>
    <w:p w14:paraId="67F495FA" w14:textId="767CE016" w:rsidR="003003A3" w:rsidRPr="002A5C85" w:rsidRDefault="003003A3" w:rsidP="00077FE0">
      <w:pPr>
        <w:rPr>
          <w:i/>
          <w:sz w:val="24"/>
        </w:rPr>
      </w:pPr>
    </w:p>
    <w:p w14:paraId="5131A83D" w14:textId="1F3E088C" w:rsidR="003003A3" w:rsidRPr="002A5C85" w:rsidRDefault="00D22D3F" w:rsidP="00077FE0">
      <w:pPr>
        <w:rPr>
          <w:i/>
          <w:sz w:val="24"/>
        </w:rPr>
      </w:pPr>
      <w:r>
        <w:rPr>
          <w:i/>
          <w:sz w:val="24"/>
        </w:rPr>
        <w:t>(a</w:t>
      </w:r>
      <w:r w:rsidR="003003A3" w:rsidRPr="002A5C85">
        <w:rPr>
          <w:i/>
          <w:sz w:val="24"/>
        </w:rPr>
        <w:t xml:space="preserve">) The file name should be: </w:t>
      </w:r>
      <w:r w:rsidR="003003A3" w:rsidRPr="002A5C85">
        <w:rPr>
          <w:rFonts w:ascii="Courier New" w:hAnsi="Courier New" w:cs="Courier New"/>
          <w:i/>
          <w:sz w:val="24"/>
        </w:rPr>
        <w:t>PSn.FAMILYNA</w:t>
      </w:r>
      <w:r>
        <w:rPr>
          <w:rFonts w:ascii="Courier New" w:hAnsi="Courier New" w:cs="Courier New"/>
          <w:i/>
          <w:sz w:val="24"/>
        </w:rPr>
        <w:t>ME1Initial1</w:t>
      </w:r>
      <w:r w:rsidR="003003A3" w:rsidRPr="002A5C85">
        <w:rPr>
          <w:rFonts w:ascii="Courier New" w:hAnsi="Courier New" w:cs="Courier New"/>
          <w:i/>
          <w:sz w:val="24"/>
        </w:rPr>
        <w:t>.xls</w:t>
      </w:r>
      <w:r w:rsidR="003003A3" w:rsidRPr="002A5C85">
        <w:rPr>
          <w:i/>
          <w:sz w:val="24"/>
        </w:rPr>
        <w:t xml:space="preserve">, for example my solution to Problem set </w:t>
      </w:r>
      <w:proofErr w:type="gramStart"/>
      <w:r w:rsidR="003003A3" w:rsidRPr="002A5C85">
        <w:rPr>
          <w:i/>
          <w:sz w:val="24"/>
        </w:rPr>
        <w:t>1</w:t>
      </w:r>
      <w:proofErr w:type="gramEnd"/>
      <w:r w:rsidR="003003A3" w:rsidRPr="002A5C85">
        <w:rPr>
          <w:i/>
          <w:sz w:val="24"/>
        </w:rPr>
        <w:t xml:space="preserve"> would have the file name </w:t>
      </w:r>
      <w:r w:rsidR="003003A3" w:rsidRPr="002A5C85">
        <w:rPr>
          <w:rFonts w:ascii="Courier New" w:hAnsi="Courier New" w:cs="Courier New"/>
          <w:i/>
          <w:sz w:val="24"/>
        </w:rPr>
        <w:t>PS1.WIDDICKSM.xls</w:t>
      </w:r>
      <w:r w:rsidR="003003A3" w:rsidRPr="002A5C85">
        <w:rPr>
          <w:i/>
          <w:sz w:val="24"/>
        </w:rPr>
        <w:t>.</w:t>
      </w:r>
    </w:p>
    <w:p w14:paraId="790FFF41" w14:textId="77777777" w:rsidR="003003A3" w:rsidRPr="002A5C85" w:rsidRDefault="003003A3" w:rsidP="00861725">
      <w:pPr>
        <w:rPr>
          <w:i/>
          <w:sz w:val="24"/>
        </w:rPr>
      </w:pPr>
    </w:p>
    <w:p w14:paraId="3E1F9AD1" w14:textId="4CD87BFE" w:rsidR="003003A3" w:rsidRPr="009E0AB4" w:rsidRDefault="00D22D3F" w:rsidP="009E0AB4">
      <w:pPr>
        <w:rPr>
          <w:i/>
          <w:sz w:val="24"/>
        </w:rPr>
      </w:pPr>
      <w:r>
        <w:rPr>
          <w:i/>
          <w:sz w:val="24"/>
        </w:rPr>
        <w:t>(b</w:t>
      </w:r>
      <w:r w:rsidR="003003A3" w:rsidRPr="002A5C85">
        <w:rPr>
          <w:i/>
          <w:sz w:val="24"/>
        </w:rPr>
        <w:t>) Please make sure that your solutions are well-organized and clear, with appropriate text, explanations, and formatting.  If I cannot figure out what you did, then what you did is wrong.</w:t>
      </w:r>
    </w:p>
    <w:p w14:paraId="0F7472D3" w14:textId="77777777" w:rsidR="003003A3" w:rsidRDefault="003003A3" w:rsidP="00CA68EA">
      <w:pPr>
        <w:rPr>
          <w:sz w:val="24"/>
        </w:rPr>
      </w:pPr>
    </w:p>
    <w:p w14:paraId="41500CEA" w14:textId="77777777" w:rsidR="009E0AB4" w:rsidRDefault="009E0AB4" w:rsidP="00F232A4">
      <w:pPr>
        <w:rPr>
          <w:b/>
          <w:sz w:val="24"/>
        </w:rPr>
      </w:pPr>
    </w:p>
    <w:p w14:paraId="0165BB4F" w14:textId="6B9BD28F" w:rsidR="003003A3" w:rsidRPr="008D3F18" w:rsidRDefault="009E0AB4" w:rsidP="00F232A4">
      <w:pPr>
        <w:rPr>
          <w:sz w:val="24"/>
        </w:rPr>
      </w:pPr>
      <w:r>
        <w:rPr>
          <w:b/>
          <w:sz w:val="24"/>
        </w:rPr>
        <w:t>1</w:t>
      </w:r>
      <w:r w:rsidR="003003A3" w:rsidRPr="00660C7A">
        <w:rPr>
          <w:b/>
          <w:sz w:val="24"/>
        </w:rPr>
        <w:t>.</w:t>
      </w:r>
      <w:r w:rsidR="00D22D3F" w:rsidRPr="00660C7A">
        <w:rPr>
          <w:b/>
          <w:sz w:val="24"/>
        </w:rPr>
        <w:t xml:space="preserve">  (</w:t>
      </w:r>
      <w:r w:rsidR="00ED4780" w:rsidRPr="00660C7A">
        <w:rPr>
          <w:b/>
          <w:sz w:val="24"/>
        </w:rPr>
        <w:t>1</w:t>
      </w:r>
      <w:r w:rsidR="003003A3" w:rsidRPr="00660C7A">
        <w:rPr>
          <w:b/>
          <w:sz w:val="24"/>
        </w:rPr>
        <w:t xml:space="preserve"> point)</w:t>
      </w:r>
      <w:r w:rsidR="003003A3">
        <w:rPr>
          <w:sz w:val="24"/>
        </w:rPr>
        <w:t xml:space="preserve"> </w:t>
      </w:r>
      <w:r w:rsidR="003003A3" w:rsidRPr="008D3F18">
        <w:rPr>
          <w:sz w:val="24"/>
        </w:rPr>
        <w:t>Suppose th</w:t>
      </w:r>
      <w:r w:rsidR="003003A3">
        <w:rPr>
          <w:sz w:val="24"/>
        </w:rPr>
        <w:t xml:space="preserve">at there are a stock and a bond/money-market account </w:t>
      </w:r>
      <w:r w:rsidR="003003A3" w:rsidRPr="008D3F18">
        <w:rPr>
          <w:sz w:val="24"/>
        </w:rPr>
        <w:t>with price processes</w:t>
      </w:r>
    </w:p>
    <w:p w14:paraId="45435149" w14:textId="77777777" w:rsidR="00CE4FAF" w:rsidRDefault="00CE4FAF" w:rsidP="00CE4FAF">
      <w:pPr>
        <w:rPr>
          <w:sz w:val="24"/>
          <w:szCs w:val="24"/>
        </w:rPr>
      </w:pPr>
    </w:p>
    <w:p w14:paraId="429235B6" w14:textId="2383580E" w:rsidR="00CE4FAF" w:rsidRPr="00CE4FAF" w:rsidRDefault="00185C22" w:rsidP="00F232A4">
      <w:pPr>
        <w:jc w:val="center"/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dS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 μS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dt+σ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γ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dB=rB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dt</m:t>
                </m:r>
              </m:e>
            </m:mr>
          </m:m>
        </m:oMath>
      </m:oMathPara>
    </w:p>
    <w:p w14:paraId="4F3212FD" w14:textId="77777777" w:rsidR="003003A3" w:rsidRPr="008D3F18" w:rsidRDefault="003003A3" w:rsidP="00CE4FAF">
      <w:pPr>
        <w:rPr>
          <w:sz w:val="24"/>
        </w:rPr>
      </w:pPr>
    </w:p>
    <w:p w14:paraId="4F0F497A" w14:textId="77777777" w:rsidR="003003A3" w:rsidRDefault="003003A3" w:rsidP="00F232A4">
      <w:pPr>
        <w:rPr>
          <w:sz w:val="24"/>
        </w:rPr>
      </w:pPr>
      <w:proofErr w:type="gramStart"/>
      <w:r w:rsidRPr="008D3F18">
        <w:rPr>
          <w:sz w:val="24"/>
        </w:rPr>
        <w:t>where</w:t>
      </w:r>
      <w:proofErr w:type="gramEnd"/>
      <w:r w:rsidRPr="002A5C85">
        <w:rPr>
          <w:position w:val="-10"/>
          <w:sz w:val="24"/>
          <w:szCs w:val="24"/>
        </w:rPr>
        <w:object w:dxaOrig="241" w:dyaOrig="261" w14:anchorId="6B5F4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Msxml2.SAXXMLReader.5.0" ShapeID="_x0000_i1025" DrawAspect="Content" ObjectID="_1581928813" r:id="rId8"/>
        </w:object>
      </w:r>
      <w:r w:rsidRPr="008D3F18">
        <w:rPr>
          <w:sz w:val="24"/>
        </w:rPr>
        <w:t xml:space="preserve">, </w:t>
      </w:r>
      <w:r w:rsidRPr="002A5C85">
        <w:rPr>
          <w:position w:val="-6"/>
          <w:sz w:val="24"/>
          <w:szCs w:val="24"/>
        </w:rPr>
        <w:object w:dxaOrig="241" w:dyaOrig="221" w14:anchorId="41B656A4">
          <v:shape id="_x0000_i1026" type="#_x0000_t75" style="width:12pt;height:11.25pt" o:ole="">
            <v:imagedata r:id="rId9" o:title=""/>
          </v:shape>
          <o:OLEObject Type="Embed" ProgID="Msxml2.SAXXMLReader.5.0" ShapeID="_x0000_i1026" DrawAspect="Content" ObjectID="_1581928814" r:id="rId10"/>
        </w:object>
      </w:r>
      <w:r w:rsidRPr="008D3F18">
        <w:rPr>
          <w:sz w:val="24"/>
        </w:rPr>
        <w:t xml:space="preserve">, and </w:t>
      </w:r>
      <w:r w:rsidRPr="002A5C85">
        <w:rPr>
          <w:position w:val="-10"/>
          <w:sz w:val="24"/>
          <w:szCs w:val="24"/>
        </w:rPr>
        <w:object w:dxaOrig="201" w:dyaOrig="261" w14:anchorId="0B26A9EC">
          <v:shape id="_x0000_i1027" type="#_x0000_t75" style="width:10.5pt;height:12.75pt" o:ole="">
            <v:imagedata r:id="rId11" o:title=""/>
          </v:shape>
          <o:OLEObject Type="Embed" ProgID="Msxml2.SAXXMLReader.5.0" ShapeID="_x0000_i1027" DrawAspect="Content" ObjectID="_1581928815" r:id="rId12"/>
        </w:object>
      </w:r>
      <w:r w:rsidRPr="008D3F18">
        <w:rPr>
          <w:sz w:val="24"/>
        </w:rPr>
        <w:t xml:space="preserve"> are posit</w:t>
      </w:r>
      <w:r>
        <w:rPr>
          <w:sz w:val="24"/>
        </w:rPr>
        <w:t>ive constants.   W</w:t>
      </w:r>
      <w:r w:rsidRPr="008D3F18">
        <w:rPr>
          <w:sz w:val="24"/>
        </w:rPr>
        <w:t xml:space="preserve">hat is the </w:t>
      </w:r>
      <w:proofErr w:type="spellStart"/>
      <w:r w:rsidRPr="008D3F18">
        <w:rPr>
          <w:sz w:val="24"/>
        </w:rPr>
        <w:t>pde</w:t>
      </w:r>
      <w:proofErr w:type="spellEnd"/>
      <w:r w:rsidRPr="008D3F18">
        <w:rPr>
          <w:sz w:val="24"/>
        </w:rPr>
        <w:t xml:space="preserve"> th</w:t>
      </w:r>
      <w:r>
        <w:rPr>
          <w:sz w:val="24"/>
        </w:rPr>
        <w:t xml:space="preserve">at option prices must satisfy? </w:t>
      </w:r>
    </w:p>
    <w:p w14:paraId="1882B7CC" w14:textId="77777777" w:rsidR="003003A3" w:rsidRPr="008D3F18" w:rsidRDefault="003003A3" w:rsidP="00F232A4">
      <w:pPr>
        <w:rPr>
          <w:sz w:val="24"/>
        </w:rPr>
      </w:pPr>
    </w:p>
    <w:p w14:paraId="51B75804" w14:textId="1AA8718B" w:rsidR="009E0AB4" w:rsidRDefault="003003A3" w:rsidP="00CA68EA">
      <w:pPr>
        <w:rPr>
          <w:sz w:val="24"/>
        </w:rPr>
      </w:pPr>
      <w:r w:rsidRPr="008D3F18">
        <w:rPr>
          <w:i/>
          <w:iCs/>
          <w:sz w:val="24"/>
        </w:rPr>
        <w:t>Hint</w:t>
      </w:r>
      <w:r w:rsidRPr="008D3F18">
        <w:rPr>
          <w:sz w:val="24"/>
        </w:rPr>
        <w:t>:  Note that the question doe</w:t>
      </w:r>
      <w:r>
        <w:rPr>
          <w:sz w:val="24"/>
        </w:rPr>
        <w:t>s not ask yo</w:t>
      </w:r>
      <w:r w:rsidR="00D22D3F">
        <w:rPr>
          <w:sz w:val="24"/>
        </w:rPr>
        <w:t xml:space="preserve">u to derive the </w:t>
      </w:r>
      <w:proofErr w:type="spellStart"/>
      <w:r w:rsidR="00D22D3F">
        <w:rPr>
          <w:sz w:val="24"/>
        </w:rPr>
        <w:t>pde</w:t>
      </w:r>
      <w:proofErr w:type="spellEnd"/>
      <w:r w:rsidR="00D22D3F">
        <w:rPr>
          <w:sz w:val="24"/>
        </w:rPr>
        <w:t>.  You may if</w:t>
      </w:r>
      <w:r>
        <w:rPr>
          <w:sz w:val="24"/>
        </w:rPr>
        <w:t xml:space="preserve"> you want.</w:t>
      </w:r>
    </w:p>
    <w:p w14:paraId="01B86933" w14:textId="77777777" w:rsidR="009E0AB4" w:rsidRDefault="009E0AB4" w:rsidP="00CA68EA">
      <w:pPr>
        <w:rPr>
          <w:sz w:val="24"/>
        </w:rPr>
      </w:pPr>
    </w:p>
    <w:p w14:paraId="4B7CF094" w14:textId="418135A3" w:rsidR="009E0AB4" w:rsidRDefault="009E0AB4" w:rsidP="009E0AB4">
      <w:pPr>
        <w:rPr>
          <w:b/>
          <w:sz w:val="24"/>
        </w:rPr>
      </w:pPr>
    </w:p>
    <w:p w14:paraId="3BAEACCD" w14:textId="77777777" w:rsidR="009E0AB4" w:rsidRDefault="009E0AB4" w:rsidP="009E0AB4">
      <w:pPr>
        <w:rPr>
          <w:b/>
          <w:sz w:val="24"/>
        </w:rPr>
      </w:pPr>
    </w:p>
    <w:p w14:paraId="60B40E3E" w14:textId="59472D58" w:rsidR="0017523B" w:rsidRPr="00F6194D" w:rsidRDefault="0017523B" w:rsidP="0017523B">
      <w:pPr>
        <w:rPr>
          <w:sz w:val="24"/>
        </w:rPr>
      </w:pPr>
      <w:r>
        <w:rPr>
          <w:b/>
          <w:sz w:val="24"/>
        </w:rPr>
        <w:t>2</w:t>
      </w:r>
      <w:r w:rsidR="008559EF">
        <w:rPr>
          <w:b/>
          <w:sz w:val="24"/>
        </w:rPr>
        <w:t xml:space="preserve">. </w:t>
      </w:r>
      <w:r w:rsidR="00660C7A">
        <w:rPr>
          <w:b/>
          <w:sz w:val="24"/>
        </w:rPr>
        <w:t xml:space="preserve">(3 points) </w:t>
      </w:r>
      <w:r w:rsidRPr="00F6194D">
        <w:rPr>
          <w:sz w:val="24"/>
        </w:rPr>
        <w:t>Suppose that the price of a stock that pays no dividends follows the process</w:t>
      </w:r>
      <w:r>
        <w:rPr>
          <w:sz w:val="24"/>
        </w:rPr>
        <w:t xml:space="preserve"> (SDE)</w:t>
      </w:r>
    </w:p>
    <w:p w14:paraId="76934F90" w14:textId="77777777" w:rsidR="0017523B" w:rsidRPr="00F6194D" w:rsidRDefault="0017523B" w:rsidP="0017523B">
      <w:pPr>
        <w:rPr>
          <w:b/>
          <w:sz w:val="24"/>
        </w:rPr>
      </w:pPr>
    </w:p>
    <w:p w14:paraId="0C604EDC" w14:textId="1957B3DD" w:rsidR="0017523B" w:rsidRPr="00F6194D" w:rsidRDefault="00185C22" w:rsidP="000B2840">
      <w:pPr>
        <w:jc w:val="center"/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dS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 μS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dt+σS(t)dX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</m:e>
            </m:mr>
          </m:m>
        </m:oMath>
      </m:oMathPara>
    </w:p>
    <w:p w14:paraId="65BE1806" w14:textId="77777777" w:rsidR="0017523B" w:rsidRPr="00F6194D" w:rsidRDefault="0017523B" w:rsidP="0017523B">
      <w:pPr>
        <w:rPr>
          <w:sz w:val="24"/>
        </w:rPr>
      </w:pPr>
      <w:proofErr w:type="gramStart"/>
      <w:r w:rsidRPr="00F6194D">
        <w:rPr>
          <w:sz w:val="24"/>
        </w:rPr>
        <w:t>where</w:t>
      </w:r>
      <w:proofErr w:type="gramEnd"/>
      <w:r w:rsidRPr="00F6194D">
        <w:rPr>
          <w:sz w:val="24"/>
        </w:rPr>
        <w:t xml:space="preserve"> </w:t>
      </w:r>
      <w:r w:rsidRPr="00F6194D">
        <w:rPr>
          <w:rFonts w:ascii="Symbol" w:hAnsi="Symbol"/>
          <w:i/>
          <w:sz w:val="24"/>
        </w:rPr>
        <w:t></w:t>
      </w:r>
      <w:r w:rsidRPr="00F6194D">
        <w:rPr>
          <w:sz w:val="24"/>
        </w:rPr>
        <w:t xml:space="preserve"> and </w:t>
      </w:r>
      <w:r w:rsidRPr="00F6194D">
        <w:rPr>
          <w:rFonts w:ascii="Symbol" w:hAnsi="Symbol"/>
          <w:i/>
          <w:sz w:val="24"/>
        </w:rPr>
        <w:t></w:t>
      </w:r>
      <w:r w:rsidRPr="00F6194D">
        <w:rPr>
          <w:sz w:val="24"/>
        </w:rPr>
        <w:t xml:space="preserve"> are constants.  The interest rate </w:t>
      </w:r>
      <w:r w:rsidRPr="00F6194D">
        <w:rPr>
          <w:i/>
          <w:sz w:val="24"/>
        </w:rPr>
        <w:t>r</w:t>
      </w:r>
      <w:r w:rsidRPr="00F6194D">
        <w:rPr>
          <w:sz w:val="24"/>
        </w:rPr>
        <w:t xml:space="preserve"> is also constant.</w:t>
      </w:r>
    </w:p>
    <w:p w14:paraId="48AC90AB" w14:textId="77777777" w:rsidR="0017523B" w:rsidRPr="00F6194D" w:rsidRDefault="0017523B" w:rsidP="0017523B">
      <w:pPr>
        <w:rPr>
          <w:sz w:val="24"/>
        </w:rPr>
      </w:pPr>
    </w:p>
    <w:p w14:paraId="1F36DEF1" w14:textId="16C5F373" w:rsidR="0017523B" w:rsidRPr="00F6194D" w:rsidRDefault="0017523B" w:rsidP="0017523B">
      <w:pPr>
        <w:rPr>
          <w:sz w:val="24"/>
        </w:rPr>
      </w:pPr>
      <w:r w:rsidRPr="00F6194D">
        <w:rPr>
          <w:sz w:val="24"/>
        </w:rPr>
        <w:t xml:space="preserve">Consider a hypothetical derivative known as a “log contract” with a payment at time </w:t>
      </w:r>
      <w:r w:rsidRPr="00F6194D">
        <w:rPr>
          <w:i/>
          <w:sz w:val="24"/>
        </w:rPr>
        <w:t>T</w:t>
      </w:r>
      <w:r w:rsidRPr="00F6194D">
        <w:rPr>
          <w:sz w:val="24"/>
        </w:rPr>
        <w:t xml:space="preserve"> given by </w:t>
      </w:r>
      <w:r w:rsidRPr="00F6194D">
        <w:rPr>
          <w:i/>
          <w:sz w:val="24"/>
        </w:rPr>
        <w:t>V</w:t>
      </w:r>
      <w:r w:rsidRPr="00F6194D">
        <w:rPr>
          <w:sz w:val="24"/>
        </w:rPr>
        <w:t>(</w:t>
      </w:r>
      <w:r w:rsidRPr="00F6194D">
        <w:rPr>
          <w:i/>
          <w:sz w:val="24"/>
        </w:rPr>
        <w:t>S</w:t>
      </w:r>
      <w:r w:rsidRPr="00F6194D">
        <w:rPr>
          <w:sz w:val="24"/>
        </w:rPr>
        <w:t xml:space="preserve">, </w:t>
      </w:r>
      <w:r w:rsidRPr="00F6194D">
        <w:rPr>
          <w:i/>
          <w:sz w:val="24"/>
        </w:rPr>
        <w:t>T</w:t>
      </w:r>
      <w:r w:rsidRPr="00F6194D">
        <w:rPr>
          <w:sz w:val="24"/>
        </w:rPr>
        <w:t>) = ln(</w:t>
      </w:r>
      <w:proofErr w:type="gramStart"/>
      <w:r w:rsidRPr="00F6194D">
        <w:rPr>
          <w:i/>
          <w:sz w:val="24"/>
        </w:rPr>
        <w:t>S</w:t>
      </w:r>
      <w:r w:rsidRPr="00F6194D">
        <w:rPr>
          <w:sz w:val="24"/>
        </w:rPr>
        <w:t>(</w:t>
      </w:r>
      <w:proofErr w:type="gramEnd"/>
      <w:r w:rsidRPr="00F6194D">
        <w:rPr>
          <w:i/>
          <w:sz w:val="24"/>
        </w:rPr>
        <w:t>T</w:t>
      </w:r>
      <w:r w:rsidRPr="00F6194D">
        <w:rPr>
          <w:sz w:val="24"/>
        </w:rPr>
        <w:t>)/</w:t>
      </w:r>
      <w:r w:rsidRPr="00F6194D">
        <w:rPr>
          <w:i/>
          <w:sz w:val="24"/>
        </w:rPr>
        <w:t>S</w:t>
      </w:r>
      <w:r w:rsidRPr="00F6194D">
        <w:rPr>
          <w:sz w:val="24"/>
        </w:rPr>
        <w:t>(0)</w:t>
      </w:r>
      <w:r>
        <w:rPr>
          <w:sz w:val="24"/>
        </w:rPr>
        <w:t>)</w:t>
      </w:r>
      <w:r w:rsidRPr="00F6194D">
        <w:rPr>
          <w:sz w:val="24"/>
        </w:rPr>
        <w:t xml:space="preserve">.  Let </w:t>
      </w:r>
      <w:r w:rsidRPr="00F6194D">
        <w:rPr>
          <w:i/>
          <w:sz w:val="24"/>
        </w:rPr>
        <w:t>V</w:t>
      </w:r>
      <w:r w:rsidRPr="00F6194D">
        <w:rPr>
          <w:sz w:val="24"/>
        </w:rPr>
        <w:t>(</w:t>
      </w:r>
      <w:r w:rsidRPr="00F6194D">
        <w:rPr>
          <w:i/>
          <w:sz w:val="24"/>
        </w:rPr>
        <w:t>S</w:t>
      </w:r>
      <w:r w:rsidRPr="00F6194D">
        <w:rPr>
          <w:sz w:val="24"/>
        </w:rPr>
        <w:t xml:space="preserve">, </w:t>
      </w:r>
      <w:r w:rsidRPr="00F6194D">
        <w:rPr>
          <w:i/>
          <w:sz w:val="24"/>
        </w:rPr>
        <w:t>t</w:t>
      </w:r>
      <w:r w:rsidRPr="00F6194D">
        <w:rPr>
          <w:sz w:val="24"/>
        </w:rPr>
        <w:t xml:space="preserve">) denote the value of the log contract at time </w:t>
      </w:r>
      <w:r w:rsidRPr="00F6194D">
        <w:rPr>
          <w:i/>
          <w:sz w:val="24"/>
        </w:rPr>
        <w:t>t</w:t>
      </w:r>
      <w:r w:rsidRPr="00F6194D">
        <w:rPr>
          <w:sz w:val="24"/>
        </w:rPr>
        <w:t>.</w:t>
      </w:r>
    </w:p>
    <w:p w14:paraId="17138FD5" w14:textId="77777777" w:rsidR="0017523B" w:rsidRPr="00F6194D" w:rsidRDefault="0017523B" w:rsidP="0017523B">
      <w:pPr>
        <w:rPr>
          <w:sz w:val="24"/>
        </w:rPr>
      </w:pPr>
    </w:p>
    <w:p w14:paraId="64818E68" w14:textId="43194B4F" w:rsidR="0017523B" w:rsidRPr="00F6194D" w:rsidRDefault="0017523B" w:rsidP="0017523B">
      <w:pPr>
        <w:rPr>
          <w:sz w:val="24"/>
        </w:rPr>
      </w:pPr>
      <w:r w:rsidRPr="00F6194D">
        <w:rPr>
          <w:sz w:val="24"/>
        </w:rPr>
        <w:t xml:space="preserve">(a) What partial differential equation is satisfied by the function </w:t>
      </w:r>
      <w:r w:rsidRPr="00F6194D">
        <w:rPr>
          <w:i/>
          <w:sz w:val="24"/>
        </w:rPr>
        <w:t>V</w:t>
      </w:r>
      <w:r w:rsidRPr="00F6194D">
        <w:rPr>
          <w:sz w:val="24"/>
        </w:rPr>
        <w:t xml:space="preserve">?  What is the terminal boundary condition?  (It is not necessary to derive the </w:t>
      </w:r>
      <w:proofErr w:type="spellStart"/>
      <w:r w:rsidRPr="00F6194D">
        <w:rPr>
          <w:sz w:val="24"/>
        </w:rPr>
        <w:t>p.d.e</w:t>
      </w:r>
      <w:proofErr w:type="spellEnd"/>
      <w:r w:rsidRPr="00F6194D">
        <w:rPr>
          <w:sz w:val="24"/>
        </w:rPr>
        <w:t>.)</w:t>
      </w:r>
    </w:p>
    <w:p w14:paraId="5941162E" w14:textId="77777777" w:rsidR="0017523B" w:rsidRPr="00F6194D" w:rsidRDefault="0017523B" w:rsidP="0017523B">
      <w:pPr>
        <w:rPr>
          <w:sz w:val="24"/>
        </w:rPr>
      </w:pPr>
    </w:p>
    <w:p w14:paraId="7008AF86" w14:textId="39914E24" w:rsidR="0017523B" w:rsidRDefault="0017523B" w:rsidP="0017523B">
      <w:pPr>
        <w:rPr>
          <w:sz w:val="24"/>
        </w:rPr>
      </w:pPr>
      <w:r w:rsidRPr="00F6194D">
        <w:rPr>
          <w:sz w:val="24"/>
        </w:rPr>
        <w:t xml:space="preserve">(b)  </w:t>
      </w:r>
      <w:r>
        <w:rPr>
          <w:sz w:val="24"/>
        </w:rPr>
        <w:t xml:space="preserve">What is the value of the log contract at some general time t,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what is </w:t>
      </w:r>
      <w:r w:rsidRPr="0017523B">
        <w:rPr>
          <w:i/>
          <w:sz w:val="24"/>
        </w:rPr>
        <w:t>V(S, t)</w:t>
      </w:r>
      <w:r>
        <w:rPr>
          <w:sz w:val="24"/>
        </w:rPr>
        <w:t xml:space="preserve"> for a given </w:t>
      </w:r>
      <w:r w:rsidRPr="0017523B">
        <w:rPr>
          <w:i/>
          <w:sz w:val="24"/>
        </w:rPr>
        <w:t>S</w:t>
      </w:r>
      <w:r>
        <w:rPr>
          <w:sz w:val="24"/>
        </w:rPr>
        <w:t xml:space="preserve">? </w:t>
      </w:r>
    </w:p>
    <w:p w14:paraId="31E5022D" w14:textId="101C49F6" w:rsidR="0017523B" w:rsidRPr="0017523B" w:rsidRDefault="0017523B" w:rsidP="0017523B">
      <w:pPr>
        <w:rPr>
          <w:i/>
          <w:sz w:val="24"/>
        </w:rPr>
      </w:pPr>
      <w:r w:rsidRPr="0017523B">
        <w:rPr>
          <w:i/>
          <w:sz w:val="24"/>
        </w:rPr>
        <w:t>Hint: You will need to solve the SDE for S to answer this question (we did this in Lecture 8)</w:t>
      </w:r>
    </w:p>
    <w:p w14:paraId="4C163528" w14:textId="77777777" w:rsidR="007E4736" w:rsidRDefault="007E4736" w:rsidP="009E0AB4">
      <w:pPr>
        <w:rPr>
          <w:b/>
          <w:sz w:val="24"/>
        </w:rPr>
      </w:pPr>
    </w:p>
    <w:p w14:paraId="09D13103" w14:textId="77777777" w:rsidR="007E4736" w:rsidRDefault="007E4736" w:rsidP="007E4736">
      <w:pPr>
        <w:rPr>
          <w:b/>
          <w:sz w:val="24"/>
        </w:rPr>
      </w:pPr>
    </w:p>
    <w:p w14:paraId="17925802" w14:textId="77777777" w:rsidR="007E4736" w:rsidRDefault="007E4736" w:rsidP="007E4736">
      <w:pPr>
        <w:rPr>
          <w:b/>
          <w:sz w:val="24"/>
        </w:rPr>
      </w:pPr>
    </w:p>
    <w:p w14:paraId="350B53FE" w14:textId="77777777" w:rsidR="00257837" w:rsidRDefault="00257837" w:rsidP="007E4736">
      <w:pPr>
        <w:rPr>
          <w:b/>
          <w:sz w:val="24"/>
        </w:rPr>
      </w:pPr>
    </w:p>
    <w:p w14:paraId="7B9F69E2" w14:textId="77777777" w:rsidR="00257837" w:rsidRDefault="00257837" w:rsidP="007E4736">
      <w:pPr>
        <w:rPr>
          <w:b/>
          <w:sz w:val="24"/>
        </w:rPr>
      </w:pPr>
    </w:p>
    <w:p w14:paraId="07517E0E" w14:textId="77777777" w:rsidR="00257837" w:rsidRDefault="00257837" w:rsidP="007E4736">
      <w:pPr>
        <w:rPr>
          <w:b/>
          <w:sz w:val="24"/>
        </w:rPr>
      </w:pPr>
    </w:p>
    <w:p w14:paraId="10FF2711" w14:textId="5C5D9961" w:rsidR="007E4736" w:rsidRDefault="007E4736" w:rsidP="007E4736">
      <w:r>
        <w:rPr>
          <w:b/>
          <w:sz w:val="24"/>
        </w:rPr>
        <w:t xml:space="preserve">3. (2 points) </w:t>
      </w:r>
      <w:r>
        <w:t xml:space="preserve">Let </w:t>
      </w:r>
      <w:r w:rsidRPr="00A26817">
        <w:rPr>
          <w:i/>
        </w:rPr>
        <w:t>B</w:t>
      </w:r>
      <w:r>
        <w:t xml:space="preserve"> be a $-money market account, </w:t>
      </w:r>
      <w:r w:rsidRPr="00A26817">
        <w:rPr>
          <w:i/>
        </w:rPr>
        <w:t>B</w:t>
      </w:r>
      <w:r>
        <w:rPr>
          <w:i/>
          <w:vertAlign w:val="subscript"/>
        </w:rPr>
        <w:t>K</w:t>
      </w:r>
      <w:r>
        <w:t xml:space="preserve"> be a Korean Won (KRW)-denominated money market account and </w:t>
      </w:r>
      <w:r w:rsidRPr="00A26817">
        <w:rPr>
          <w:i/>
        </w:rPr>
        <w:t>S</w:t>
      </w:r>
      <w:r>
        <w:t xml:space="preserve"> be the price of Samsung stock in KRW, the exchange rate (or the value of KRW in dollars) is </w:t>
      </w:r>
      <w:r w:rsidRPr="00A26817">
        <w:rPr>
          <w:i/>
        </w:rPr>
        <w:t>e</w:t>
      </w:r>
      <w:r>
        <w:t>. These prices follow the processes</w:t>
      </w:r>
    </w:p>
    <w:p w14:paraId="0DD20438" w14:textId="77777777" w:rsidR="00257837" w:rsidRDefault="00257837" w:rsidP="007E4736">
      <w:bookmarkStart w:id="0" w:name="_GoBack"/>
      <w:bookmarkEnd w:id="0"/>
    </w:p>
    <w:p w14:paraId="278A66C2" w14:textId="77777777" w:rsidR="007E4736" w:rsidRDefault="007E4736" w:rsidP="007E4736">
      <w:pPr>
        <w:jc w:val="center"/>
        <w:rPr>
          <w:b/>
        </w:rPr>
      </w:pPr>
      <w:r w:rsidRPr="006C5EE4">
        <w:rPr>
          <w:b/>
          <w:position w:val="-84"/>
          <w:sz w:val="20"/>
        </w:rPr>
        <w:object w:dxaOrig="1980" w:dyaOrig="1780" w14:anchorId="75A9DFE4">
          <v:shape id="_x0000_i1077" type="#_x0000_t75" style="width:98.25pt;height:90.75pt" o:ole="" fillcolor="window">
            <v:imagedata r:id="rId13" o:title=""/>
          </v:shape>
          <o:OLEObject Type="Embed" ProgID="Equation.3" ShapeID="_x0000_i1077" DrawAspect="Content" ObjectID="_1581928816" r:id="rId14"/>
        </w:object>
      </w:r>
    </w:p>
    <w:p w14:paraId="0394E112" w14:textId="77777777" w:rsidR="007E4736" w:rsidRDefault="007E4736" w:rsidP="007E4736">
      <w:pPr>
        <w:rPr>
          <w:b/>
        </w:rPr>
      </w:pPr>
    </w:p>
    <w:p w14:paraId="018B12AF" w14:textId="77777777" w:rsidR="007E4736" w:rsidRDefault="007E4736" w:rsidP="007E4736">
      <w:r>
        <w:t xml:space="preserve">where </w:t>
      </w:r>
      <w:r>
        <w:rPr>
          <w:noProof/>
          <w:position w:val="-8"/>
        </w:rPr>
        <w:drawing>
          <wp:inline distT="0" distB="0" distL="0" distR="0" wp14:anchorId="017526E1" wp14:editId="06613998">
            <wp:extent cx="184785" cy="184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X</w:t>
      </w:r>
      <w:r w:rsidRPr="00F2393A">
        <w:rPr>
          <w:vertAlign w:val="subscript"/>
        </w:rPr>
        <w:t>2</w:t>
      </w:r>
      <w:r>
        <w:t xml:space="preserve"> are Brownian motions under the (real world) </w:t>
      </w:r>
      <w:r w:rsidRPr="00CE3DAA">
        <w:rPr>
          <w:b/>
          <w:i/>
        </w:rPr>
        <w:t>P</w:t>
      </w:r>
      <w:r>
        <w:t xml:space="preserve"> measure and where the correlation, </w:t>
      </w:r>
      <w:r>
        <w:rPr>
          <w:rFonts w:ascii="Symbol" w:hAnsi="Symbol"/>
          <w:i/>
          <w:iCs/>
        </w:rPr>
        <w:t></w:t>
      </w:r>
      <w:r>
        <w:t xml:space="preserve">, the risk-free rates, </w:t>
      </w:r>
      <w:r w:rsidRPr="00CE3DAA">
        <w:rPr>
          <w:i/>
        </w:rPr>
        <w:t>r</w:t>
      </w:r>
      <w:r>
        <w:t xml:space="preserve"> and </w:t>
      </w:r>
      <w:proofErr w:type="spellStart"/>
      <w:r w:rsidRPr="00F15CFB">
        <w:rPr>
          <w:i/>
        </w:rPr>
        <w:t>r</w:t>
      </w:r>
      <w:r>
        <w:rPr>
          <w:vertAlign w:val="subscript"/>
        </w:rPr>
        <w:t>K</w:t>
      </w:r>
      <w:proofErr w:type="spellEnd"/>
      <w:r>
        <w:t xml:space="preserve">, the drifts, </w:t>
      </w:r>
      <w:r w:rsidRPr="00F2393A">
        <w:rPr>
          <w:rFonts w:ascii="Symbol" w:hAnsi="Symbol"/>
        </w:rPr>
        <w:t></w:t>
      </w:r>
      <w:r>
        <w:t xml:space="preserve">, </w:t>
      </w:r>
      <w:r w:rsidRPr="006C5EE4">
        <w:rPr>
          <w:rFonts w:ascii="Symbol" w:hAnsi="Symbol"/>
        </w:rPr>
        <w:t></w:t>
      </w:r>
      <w:r>
        <w:rPr>
          <w:vertAlign w:val="subscript"/>
        </w:rPr>
        <w:t>e</w:t>
      </w:r>
      <w:r>
        <w:t xml:space="preserve"> and standard deviation, </w:t>
      </w:r>
      <w:r w:rsidRPr="001740DA">
        <w:rPr>
          <w:rFonts w:ascii="Symbol" w:hAnsi="Symbol"/>
          <w:i/>
        </w:rPr>
        <w:t></w:t>
      </w:r>
      <w:r>
        <w:t xml:space="preserve"> and </w:t>
      </w:r>
      <w:r w:rsidRPr="001740DA">
        <w:rPr>
          <w:rFonts w:ascii="Symbol" w:hAnsi="Symbol"/>
        </w:rPr>
        <w:t></w:t>
      </w:r>
      <w:proofErr w:type="spellStart"/>
      <w:r>
        <w:rPr>
          <w:vertAlign w:val="subscript"/>
        </w:rPr>
        <w:t>e</w:t>
      </w:r>
      <w:r>
        <w:t>,terms</w:t>
      </w:r>
      <w:proofErr w:type="spellEnd"/>
      <w:r>
        <w:t xml:space="preserve"> are constants.</w:t>
      </w:r>
    </w:p>
    <w:p w14:paraId="4F587E51" w14:textId="77777777" w:rsidR="007E4736" w:rsidRDefault="007E4736" w:rsidP="007E4736"/>
    <w:p w14:paraId="10F2D2DB" w14:textId="77777777" w:rsidR="007E4736" w:rsidRDefault="007E4736" w:rsidP="007E4736">
      <w:pPr>
        <w:numPr>
          <w:ilvl w:val="0"/>
          <w:numId w:val="11"/>
        </w:numPr>
      </w:pPr>
      <w:r>
        <w:t>What is the process followed by the dollar value of the Samsung stock price S</w:t>
      </w:r>
      <w:r w:rsidRPr="005A655C">
        <w:rPr>
          <w:vertAlign w:val="subscript"/>
        </w:rPr>
        <w:t>D</w:t>
      </w:r>
      <w:r>
        <w:t xml:space="preserve"> = </w:t>
      </w:r>
      <w:proofErr w:type="spellStart"/>
      <w:r>
        <w:t>eS</w:t>
      </w:r>
      <w:proofErr w:type="spellEnd"/>
      <w:r>
        <w:t xml:space="preserve"> (I would not combine dX</w:t>
      </w:r>
      <w:r w:rsidRPr="006B1144">
        <w:rPr>
          <w:vertAlign w:val="subscript"/>
        </w:rPr>
        <w:t>1</w:t>
      </w:r>
      <w:r>
        <w:t xml:space="preserve"> and dX</w:t>
      </w:r>
      <w:r w:rsidRPr="006B1144">
        <w:rPr>
          <w:vertAlign w:val="subscript"/>
        </w:rPr>
        <w:t>2</w:t>
      </w:r>
      <w:r>
        <w:t xml:space="preserve"> here)</w:t>
      </w:r>
    </w:p>
    <w:p w14:paraId="3896D8BE" w14:textId="77777777" w:rsidR="007E4736" w:rsidRDefault="007E4736" w:rsidP="007E4736">
      <w:pPr>
        <w:tabs>
          <w:tab w:val="num" w:pos="720"/>
        </w:tabs>
        <w:ind w:left="360"/>
        <w:jc w:val="right"/>
      </w:pPr>
    </w:p>
    <w:p w14:paraId="0E05C9BE" w14:textId="77777777" w:rsidR="007E4736" w:rsidRPr="00F15CFB" w:rsidRDefault="007E4736" w:rsidP="007E4736">
      <w:pPr>
        <w:numPr>
          <w:ilvl w:val="0"/>
          <w:numId w:val="11"/>
        </w:numPr>
      </w:pPr>
      <w:r>
        <w:t xml:space="preserve"> What is the process followed by the dollar value of the KRW money market account B</w:t>
      </w:r>
      <w:r>
        <w:rPr>
          <w:vertAlign w:val="subscript"/>
        </w:rPr>
        <w:t>KD</w:t>
      </w:r>
      <w:r>
        <w:t xml:space="preserve"> = </w:t>
      </w:r>
      <w:proofErr w:type="spellStart"/>
      <w:r>
        <w:t>eB</w:t>
      </w:r>
      <w:r>
        <w:rPr>
          <w:vertAlign w:val="subscript"/>
        </w:rPr>
        <w:t>K</w:t>
      </w:r>
      <w:proofErr w:type="spellEnd"/>
    </w:p>
    <w:p w14:paraId="54E8C908" w14:textId="77777777" w:rsidR="007E4736" w:rsidRDefault="007E4736" w:rsidP="007E4736">
      <w:pPr>
        <w:tabs>
          <w:tab w:val="num" w:pos="720"/>
        </w:tabs>
        <w:ind w:left="360"/>
        <w:jc w:val="right"/>
      </w:pPr>
    </w:p>
    <w:p w14:paraId="635928EB" w14:textId="556DF055" w:rsidR="009E0AB4" w:rsidRDefault="001900A7" w:rsidP="009E0AB4">
      <w:pPr>
        <w:rPr>
          <w:b/>
          <w:sz w:val="24"/>
        </w:rPr>
      </w:pPr>
      <w:r>
        <w:rPr>
          <w:b/>
          <w:sz w:val="24"/>
        </w:rPr>
        <w:br w:type="page"/>
      </w:r>
    </w:p>
    <w:p w14:paraId="47AD3162" w14:textId="5DD33F01" w:rsidR="007E4736" w:rsidRDefault="001900A7" w:rsidP="007E4736">
      <w:r>
        <w:rPr>
          <w:b/>
          <w:sz w:val="24"/>
        </w:rPr>
        <w:lastRenderedPageBreak/>
        <w:t>3</w:t>
      </w:r>
      <w:r w:rsidR="007E4736" w:rsidRPr="007E4736">
        <w:t xml:space="preserve"> </w:t>
      </w:r>
      <w:r w:rsidR="007E4736" w:rsidRPr="007E4736">
        <w:rPr>
          <w:b/>
        </w:rPr>
        <w:t>(4 points)</w:t>
      </w:r>
      <w:r w:rsidR="007E4736">
        <w:t xml:space="preserve"> </w:t>
      </w:r>
      <w:r w:rsidR="007E4736">
        <w:t xml:space="preserve">Let </w:t>
      </w:r>
      <w:r w:rsidR="007E4736">
        <w:rPr>
          <w:position w:val="-10"/>
        </w:rPr>
        <w:object w:dxaOrig="260" w:dyaOrig="340" w14:anchorId="54775060">
          <v:shape id="_x0000_i1040" type="#_x0000_t75" style="width:13.5pt;height:18pt" o:ole="" fillcolor="window">
            <v:imagedata r:id="rId16" o:title=""/>
          </v:shape>
          <o:OLEObject Type="Embed" ProgID="Equation.3" ShapeID="_x0000_i1040" DrawAspect="Content" ObjectID="_1581928817" r:id="rId17"/>
        </w:object>
      </w:r>
      <w:r w:rsidR="007E4736">
        <w:t xml:space="preserve"> be the U.S. dollar price of a UK Pound (GBP), and let </w:t>
      </w:r>
      <w:r w:rsidR="007E4736">
        <w:rPr>
          <w:position w:val="-10"/>
        </w:rPr>
        <w:object w:dxaOrig="300" w:dyaOrig="340" w14:anchorId="005364EC">
          <v:shape id="_x0000_i1041" type="#_x0000_t75" style="width:15pt;height:18pt" o:ole="" fillcolor="window">
            <v:imagedata r:id="rId18" o:title=""/>
          </v:shape>
          <o:OLEObject Type="Embed" ProgID="Equation.3" ShapeID="_x0000_i1041" DrawAspect="Content" ObjectID="_1581928818" r:id="rId19"/>
        </w:object>
      </w:r>
      <w:r w:rsidR="007E4736">
        <w:t xml:space="preserve"> be the U.S. dollar price of a Euro. These exchange rates follow the processes</w:t>
      </w:r>
    </w:p>
    <w:p w14:paraId="5A4C699F" w14:textId="77777777" w:rsidR="007E4736" w:rsidRDefault="007E4736" w:rsidP="007E4736"/>
    <w:p w14:paraId="407CDD9E" w14:textId="77777777" w:rsidR="007E4736" w:rsidRDefault="007E4736" w:rsidP="007E4736">
      <w:pPr>
        <w:jc w:val="center"/>
      </w:pPr>
      <w:r>
        <w:rPr>
          <w:position w:val="-56"/>
        </w:rPr>
        <w:object w:dxaOrig="2760" w:dyaOrig="1160" w14:anchorId="1A535062">
          <v:shape id="_x0000_i1042" type="#_x0000_t75" style="width:138pt;height:58.5pt" o:ole="" fillcolor="window">
            <v:imagedata r:id="rId20" o:title=""/>
          </v:shape>
          <o:OLEObject Type="Embed" ProgID="Equation.3" ShapeID="_x0000_i1042" DrawAspect="Content" ObjectID="_1581928819" r:id="rId21"/>
        </w:object>
      </w:r>
    </w:p>
    <w:p w14:paraId="114EBC9C" w14:textId="77777777" w:rsidR="007E4736" w:rsidRDefault="007E4736" w:rsidP="007E4736">
      <w:pPr>
        <w:rPr>
          <w:i/>
        </w:rPr>
      </w:pPr>
    </w:p>
    <w:p w14:paraId="14A667B8" w14:textId="77777777" w:rsidR="007E4736" w:rsidRDefault="007E4736" w:rsidP="007E4736">
      <w:pPr>
        <w:rPr>
          <w:vertAlign w:val="subscript"/>
        </w:rPr>
      </w:pPr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 xml:space="preserve"> are independent Brownian motions.  The US dollar, Euro, </w:t>
      </w:r>
      <w:proofErr w:type="gramStart"/>
      <w:r>
        <w:t>and GBP</w:t>
      </w:r>
      <w:proofErr w:type="gramEnd"/>
      <w:r>
        <w:t xml:space="preserve"> interest rates are </w:t>
      </w:r>
      <w:r>
        <w:rPr>
          <w:b/>
          <w:bCs/>
        </w:rPr>
        <w:t>constants</w:t>
      </w:r>
      <w:r>
        <w:t xml:space="preserve"> </w:t>
      </w:r>
      <w:r>
        <w:rPr>
          <w:i/>
        </w:rPr>
        <w:t>r</w:t>
      </w:r>
      <w:r>
        <w:t xml:space="preserve">, </w:t>
      </w:r>
      <w:proofErr w:type="spellStart"/>
      <w:r>
        <w:rPr>
          <w:i/>
        </w:rPr>
        <w:t>r</w:t>
      </w:r>
      <w:r>
        <w:rPr>
          <w:i/>
          <w:vertAlign w:val="subscript"/>
        </w:rPr>
        <w:t>E</w:t>
      </w:r>
      <w:proofErr w:type="spellEnd"/>
      <w:r>
        <w:t xml:space="preserve">, and </w:t>
      </w:r>
      <w:proofErr w:type="spellStart"/>
      <w:r>
        <w:rPr>
          <w:i/>
        </w:rPr>
        <w:t>r</w:t>
      </w:r>
      <w:r>
        <w:rPr>
          <w:i/>
          <w:vertAlign w:val="subscript"/>
        </w:rPr>
        <w:t>P</w:t>
      </w:r>
      <w:proofErr w:type="spellEnd"/>
      <w:r>
        <w:t xml:space="preserve">, respectively.  There are risk-free bonds in each of the currencies, </w:t>
      </w:r>
      <w:r w:rsidRPr="00EC55F8">
        <w:rPr>
          <w:i/>
        </w:rPr>
        <w:t>B</w:t>
      </w:r>
      <w:r>
        <w:t xml:space="preserve">, </w:t>
      </w:r>
      <w:r w:rsidRPr="00EC55F8">
        <w:rPr>
          <w:i/>
        </w:rPr>
        <w:t>B</w:t>
      </w:r>
      <w:r w:rsidRPr="00EC55F8">
        <w:rPr>
          <w:i/>
          <w:vertAlign w:val="subscript"/>
        </w:rPr>
        <w:t>P</w:t>
      </w:r>
      <w:proofErr w:type="gramStart"/>
      <w:r>
        <w:t>,  and</w:t>
      </w:r>
      <w:proofErr w:type="gramEnd"/>
      <w:r>
        <w:t xml:space="preserve"> </w:t>
      </w:r>
      <w:r w:rsidRPr="00EC55F8">
        <w:rPr>
          <w:i/>
        </w:rPr>
        <w:t>B</w:t>
      </w:r>
      <w:r w:rsidRPr="00EC55F8">
        <w:rPr>
          <w:i/>
          <w:vertAlign w:val="subscript"/>
        </w:rPr>
        <w:t>E</w:t>
      </w:r>
      <w:r>
        <w:rPr>
          <w:i/>
          <w:vertAlign w:val="subscript"/>
        </w:rPr>
        <w:t>.</w:t>
      </w:r>
      <w:r w:rsidRPr="00EC55F8">
        <w:rPr>
          <w:vertAlign w:val="subscript"/>
        </w:rPr>
        <w:t xml:space="preserve"> </w:t>
      </w:r>
    </w:p>
    <w:p w14:paraId="4EE5B66A" w14:textId="77777777" w:rsidR="007E4736" w:rsidRDefault="007E4736" w:rsidP="007E4736">
      <w:pPr>
        <w:rPr>
          <w:vertAlign w:val="subscript"/>
        </w:rPr>
      </w:pPr>
    </w:p>
    <w:p w14:paraId="5D93DFAA" w14:textId="77777777" w:rsidR="007E4736" w:rsidRDefault="007E4736" w:rsidP="007E4736">
      <w:r>
        <w:t xml:space="preserve">Let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Et</w:t>
      </w:r>
      <w:proofErr w:type="spellEnd"/>
      <w:r>
        <w:t xml:space="preserve"> and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Pt</w:t>
      </w:r>
      <w:proofErr w:type="spellEnd"/>
      <w:r>
        <w:t xml:space="preserve"> denote the US dollar prices of the Euro bond and the GBP bond respectively.</w:t>
      </w:r>
    </w:p>
    <w:p w14:paraId="0CF870D3" w14:textId="77777777" w:rsidR="007E4736" w:rsidRDefault="007E4736" w:rsidP="007E4736"/>
    <w:p w14:paraId="320D0FFE" w14:textId="77777777" w:rsidR="007E4736" w:rsidRDefault="007E4736" w:rsidP="007E4736">
      <w:r>
        <w:t xml:space="preserve">Consider a European option expiring at time </w:t>
      </w:r>
      <w:r>
        <w:rPr>
          <w:i/>
        </w:rPr>
        <w:t>T</w:t>
      </w:r>
      <w:r>
        <w:t xml:space="preserve"> giving the owner to right to exchange GBP for Euros; this option has a payoff in USD of $1000</w:t>
      </w:r>
      <w:r>
        <w:rPr>
          <w:position w:val="-10"/>
          <w:sz w:val="20"/>
        </w:rPr>
        <w:object w:dxaOrig="1760" w:dyaOrig="340" w14:anchorId="093F7E3F">
          <v:shape id="_x0000_i1043" type="#_x0000_t75" style="width:88.5pt;height:18pt" o:ole="" fillcolor="window">
            <v:imagedata r:id="rId22" o:title=""/>
          </v:shape>
          <o:OLEObject Type="Embed" ProgID="Equation.3" ShapeID="_x0000_i1043" DrawAspect="Content" ObjectID="_1581928820" r:id="rId23"/>
        </w:object>
      </w:r>
      <w:r>
        <w:t xml:space="preserve"> </w:t>
      </w:r>
    </w:p>
    <w:p w14:paraId="3A2B45BC" w14:textId="77777777" w:rsidR="007E4736" w:rsidRDefault="007E4736" w:rsidP="007E4736"/>
    <w:p w14:paraId="198144F1" w14:textId="53E5BB33" w:rsidR="007E4736" w:rsidRPr="007E4736" w:rsidRDefault="007E4736" w:rsidP="007E4736">
      <w:pPr>
        <w:pStyle w:val="ListParagraph"/>
        <w:numPr>
          <w:ilvl w:val="0"/>
          <w:numId w:val="5"/>
        </w:numPr>
      </w:pPr>
      <w:r>
        <w:t xml:space="preserve">Consider the process </w:t>
      </w:r>
      <w:proofErr w:type="gramStart"/>
      <w:r>
        <w:t xml:space="preserve">for </w:t>
      </w:r>
      <w:proofErr w:type="gramEnd"/>
      <w:r>
        <w:rPr>
          <w:position w:val="-12"/>
        </w:rPr>
        <w:object w:dxaOrig="1219" w:dyaOrig="360" w14:anchorId="63DAF309">
          <v:shape id="_x0000_i1044" type="#_x0000_t75" style="width:61.5pt;height:18pt" o:ole="" fillcolor="window">
            <v:imagedata r:id="rId24" o:title=""/>
          </v:shape>
          <o:OLEObject Type="Embed" ProgID="Equation.3" ShapeID="_x0000_i1044" DrawAspect="Content" ObjectID="_1581928821" r:id="rId25"/>
        </w:object>
      </w:r>
      <w:r>
        <w:t>, which is the price of Euros (</w:t>
      </w:r>
      <w:r>
        <w:rPr>
          <w:position w:val="-10"/>
        </w:rPr>
        <w:object w:dxaOrig="300" w:dyaOrig="340" w14:anchorId="61AA7C7C">
          <v:shape id="_x0000_i1045" type="#_x0000_t75" style="width:15pt;height:18pt" o:ole="" fillcolor="window">
            <v:imagedata r:id="rId26" o:title=""/>
          </v:shape>
          <o:OLEObject Type="Embed" ProgID="Equation.3" ShapeID="_x0000_i1045" DrawAspect="Content" ObjectID="_1581928822" r:id="rId27"/>
        </w:object>
      </w:r>
      <w:r>
        <w:t>) in terms of GBP (</w:t>
      </w:r>
      <w:r>
        <w:rPr>
          <w:position w:val="-10"/>
        </w:rPr>
        <w:object w:dxaOrig="260" w:dyaOrig="340" w14:anchorId="647699C1">
          <v:shape id="_x0000_i1046" type="#_x0000_t75" style="width:13.5pt;height:18pt" o:ole="" fillcolor="window">
            <v:imagedata r:id="rId28" o:title=""/>
          </v:shape>
          <o:OLEObject Type="Embed" ProgID="Equation.3" ShapeID="_x0000_i1046" DrawAspect="Content" ObjectID="_1581928823" r:id="rId29"/>
        </w:object>
      </w:r>
      <w:r>
        <w:t xml:space="preserve">). Find </w:t>
      </w:r>
      <w:proofErr w:type="spellStart"/>
      <w:r w:rsidRPr="00EC55F8">
        <w:rPr>
          <w:i/>
        </w:rPr>
        <w:t>dY</w:t>
      </w:r>
      <w:r w:rsidRPr="00EC55F8">
        <w:rPr>
          <w:i/>
          <w:vertAlign w:val="subscript"/>
        </w:rPr>
        <w:t>t</w:t>
      </w:r>
      <w:proofErr w:type="spellEnd"/>
      <w:r>
        <w:t xml:space="preserve">.  Show that it is possible to write </w:t>
      </w:r>
      <w:r>
        <w:rPr>
          <w:position w:val="-6"/>
        </w:rPr>
        <w:object w:dxaOrig="360" w:dyaOrig="279" w14:anchorId="34F572DB">
          <v:shape id="_x0000_i1047" type="#_x0000_t75" style="width:18pt;height:13.5pt" o:ole="" fillcolor="window">
            <v:imagedata r:id="rId30" o:title=""/>
          </v:shape>
          <o:OLEObject Type="Embed" ProgID="Equation.3" ShapeID="_x0000_i1047" DrawAspect="Content" ObjectID="_1581928824" r:id="rId31"/>
        </w:object>
      </w:r>
      <w:r>
        <w:t xml:space="preserve"> in terms of a new Brownian </w:t>
      </w:r>
      <w:proofErr w:type="gramStart"/>
      <w:r>
        <w:t xml:space="preserve">motion </w:t>
      </w:r>
      <w:proofErr w:type="gramEnd"/>
      <w:r w:rsidRPr="00E925A3">
        <w:rPr>
          <w:position w:val="-12"/>
        </w:rPr>
        <w:object w:dxaOrig="340" w:dyaOrig="360" w14:anchorId="47440B0F">
          <v:shape id="_x0000_i1048" type="#_x0000_t75" style="width:18pt;height:18pt" o:ole="" fillcolor="window">
            <v:imagedata r:id="rId32" o:title=""/>
          </v:shape>
          <o:OLEObject Type="Embed" ProgID="Equation.3" ShapeID="_x0000_i1048" DrawAspect="Content" ObjectID="_1581928825" r:id="rId33"/>
        </w:object>
      </w:r>
      <w:r>
        <w:t xml:space="preserve">, such that </w:t>
      </w:r>
      <w:r w:rsidRPr="00AD327B">
        <w:rPr>
          <w:position w:val="-12"/>
        </w:rPr>
        <w:object w:dxaOrig="2360" w:dyaOrig="360" w14:anchorId="18690D94">
          <v:shape id="_x0000_i1049" type="#_x0000_t75" style="width:117.75pt;height:18pt" o:ole="">
            <v:imagedata r:id="rId34" o:title=""/>
          </v:shape>
          <o:OLEObject Type="Embed" ProgID="Equation.3" ShapeID="_x0000_i1049" DrawAspect="Content" ObjectID="_1581928826" r:id="rId35"/>
        </w:object>
      </w:r>
      <w:r>
        <w:t>.</w:t>
      </w:r>
    </w:p>
    <w:p w14:paraId="0226054E" w14:textId="7ECE9CDD" w:rsidR="007E4736" w:rsidRPr="007E4736" w:rsidRDefault="007E4736" w:rsidP="007E4736">
      <w:pPr>
        <w:ind w:left="720"/>
        <w:rPr>
          <w:b/>
        </w:rPr>
      </w:pPr>
      <w:r w:rsidRPr="007E4736">
        <w:rPr>
          <w:b/>
        </w:rPr>
        <w:t>[Use your answer from PS4 here]</w:t>
      </w:r>
    </w:p>
    <w:p w14:paraId="6BF2D7AA" w14:textId="11FCE8BB" w:rsidR="007E4736" w:rsidRDefault="007E4736" w:rsidP="007E4736">
      <w:pPr>
        <w:pStyle w:val="ListParagraph"/>
        <w:numPr>
          <w:ilvl w:val="0"/>
          <w:numId w:val="5"/>
        </w:numPr>
      </w:pPr>
      <w:r>
        <w:t xml:space="preserve">Now consider the process followed by </w:t>
      </w:r>
      <w:proofErr w:type="spellStart"/>
      <w:r>
        <w:t>Z</w:t>
      </w:r>
      <w:r w:rsidRPr="00EC55F8">
        <w:rPr>
          <w:vertAlign w:val="subscript"/>
        </w:rPr>
        <w:t>t</w:t>
      </w:r>
      <w:proofErr w:type="spellEnd"/>
      <w:r>
        <w:t xml:space="preserve"> = </w:t>
      </w:r>
      <w:proofErr w:type="spellStart"/>
      <w:proofErr w:type="gramStart"/>
      <w:r>
        <w:t>Y</w:t>
      </w:r>
      <w:r w:rsidRPr="00EC55F8">
        <w:rPr>
          <w:vertAlign w:val="subscript"/>
        </w:rPr>
        <w:t>t</w:t>
      </w:r>
      <w:r>
        <w:t>B</w:t>
      </w:r>
      <w:r w:rsidRPr="00EC55F8">
        <w:rPr>
          <w:vertAlign w:val="subscript"/>
        </w:rPr>
        <w:t>Et</w:t>
      </w:r>
      <w:proofErr w:type="spellEnd"/>
      <w:r>
        <w:t xml:space="preserve"> which is the GBP price of a Euro</w:t>
      </w:r>
      <w:proofErr w:type="gramEnd"/>
      <w:r>
        <w:t xml:space="preserve"> risk-free Bond. Find</w:t>
      </w:r>
      <w:r w:rsidRPr="00AD327B">
        <w:rPr>
          <w:i/>
        </w:rPr>
        <w:t xml:space="preserve"> </w:t>
      </w:r>
      <w:proofErr w:type="spellStart"/>
      <w:r w:rsidRPr="00AD327B">
        <w:rPr>
          <w:i/>
        </w:rPr>
        <w:t>dZ</w:t>
      </w:r>
      <w:r w:rsidRPr="00AD327B">
        <w:rPr>
          <w:vertAlign w:val="subscript"/>
        </w:rPr>
        <w:t>t</w:t>
      </w:r>
      <w:proofErr w:type="spellEnd"/>
      <w:r>
        <w:t xml:space="preserve">.  Show that it is possible to write </w:t>
      </w:r>
      <w:r>
        <w:rPr>
          <w:position w:val="-6"/>
        </w:rPr>
        <w:object w:dxaOrig="360" w:dyaOrig="279" w14:anchorId="113A930D">
          <v:shape id="_x0000_i1050" type="#_x0000_t75" style="width:18pt;height:13.5pt" o:ole="" fillcolor="window">
            <v:imagedata r:id="rId36" o:title=""/>
          </v:shape>
          <o:OLEObject Type="Embed" ProgID="Equation.3" ShapeID="_x0000_i1050" DrawAspect="Content" ObjectID="_1581928827" r:id="rId37"/>
        </w:object>
      </w:r>
      <w:r>
        <w:t xml:space="preserve"> in terms of the same Brownian </w:t>
      </w:r>
      <w:proofErr w:type="gramStart"/>
      <w:r>
        <w:t xml:space="preserve">motion </w:t>
      </w:r>
      <w:proofErr w:type="gramEnd"/>
      <w:r w:rsidRPr="006A1638">
        <w:rPr>
          <w:position w:val="-12"/>
        </w:rPr>
        <w:object w:dxaOrig="340" w:dyaOrig="360" w14:anchorId="0F281A9D">
          <v:shape id="_x0000_i1051" type="#_x0000_t75" style="width:18pt;height:18pt" o:ole="" fillcolor="window">
            <v:imagedata r:id="rId38" o:title=""/>
          </v:shape>
          <o:OLEObject Type="Embed" ProgID="Equation.3" ShapeID="_x0000_i1051" DrawAspect="Content" ObjectID="_1581928828" r:id="rId39"/>
        </w:object>
      </w:r>
      <w:r>
        <w:t xml:space="preserve">, such that </w:t>
      </w:r>
      <w:r>
        <w:rPr>
          <w:position w:val="-12"/>
        </w:rPr>
        <w:object w:dxaOrig="2480" w:dyaOrig="360" w14:anchorId="1091B80E">
          <v:shape id="_x0000_i1052" type="#_x0000_t75" style="width:123.75pt;height:18pt" o:ole="">
            <v:imagedata r:id="rId40" o:title=""/>
          </v:shape>
          <o:OLEObject Type="Embed" ProgID="Equation.3" ShapeID="_x0000_i1052" DrawAspect="Content" ObjectID="_1581928829" r:id="rId41"/>
        </w:object>
      </w:r>
      <w:r>
        <w:t>.</w:t>
      </w:r>
    </w:p>
    <w:p w14:paraId="2511B4A7" w14:textId="73070D03" w:rsidR="007E4736" w:rsidRPr="007E4736" w:rsidRDefault="007E4736" w:rsidP="007E4736">
      <w:pPr>
        <w:ind w:left="720"/>
        <w:rPr>
          <w:b/>
        </w:rPr>
      </w:pPr>
      <w:r w:rsidRPr="007E4736">
        <w:rPr>
          <w:b/>
        </w:rPr>
        <w:t>[Use your answer from PS4 here]</w:t>
      </w:r>
    </w:p>
    <w:p w14:paraId="334C2F74" w14:textId="77777777" w:rsidR="007E4736" w:rsidRDefault="007E4736" w:rsidP="007E4736">
      <w:pPr>
        <w:pStyle w:val="ListParagraph"/>
        <w:numPr>
          <w:ilvl w:val="0"/>
          <w:numId w:val="5"/>
        </w:numPr>
      </w:pPr>
      <w:r>
        <w:t xml:space="preserve">Now consider the GBP value of the exchange option,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(t)</m:t>
            </m:r>
          </m:den>
        </m:f>
        <m:r>
          <w:rPr>
            <w:rFonts w:ascii="Cambria Math" w:hAnsi="Cambria Math"/>
          </w:rPr>
          <m:t xml:space="preserve">. </m:t>
        </m:r>
      </m:oMath>
      <w:proofErr w:type="gramStart"/>
      <w:r>
        <w:t>What</w:t>
      </w:r>
      <w:proofErr w:type="gramEnd"/>
      <w:r>
        <w:t xml:space="preserve"> is the value of U at maturity, i.e what is U(Y, T)?</w:t>
      </w:r>
    </w:p>
    <w:p w14:paraId="776368A5" w14:textId="77777777" w:rsidR="007E4736" w:rsidRDefault="007E4736" w:rsidP="007E4736"/>
    <w:p w14:paraId="3BB26D9D" w14:textId="77777777" w:rsidR="007E4736" w:rsidRDefault="007E4736" w:rsidP="007E4736">
      <w:pPr>
        <w:pStyle w:val="ListParagraph"/>
        <w:numPr>
          <w:ilvl w:val="0"/>
          <w:numId w:val="5"/>
        </w:numPr>
      </w:pPr>
      <w:r>
        <w:t>Now, construct a hedging portfolio that is of the following form:</w:t>
      </w:r>
    </w:p>
    <w:p w14:paraId="4723FAA0" w14:textId="77777777" w:rsidR="007E4736" w:rsidRDefault="007E4736" w:rsidP="007E4736"/>
    <w:p w14:paraId="4A5296C1" w14:textId="77777777" w:rsidR="007E4736" w:rsidRDefault="007E4736" w:rsidP="007E4736">
      <w:pPr>
        <w:jc w:val="center"/>
      </w:pPr>
      <w:r>
        <w:rPr>
          <w:position w:val="-14"/>
        </w:rPr>
        <w:object w:dxaOrig="2439" w:dyaOrig="380" w14:anchorId="414E9B59">
          <v:shape id="_x0000_i1053" type="#_x0000_t75" style="width:121.5pt;height:18pt" o:ole="" fillcolor="window">
            <v:imagedata r:id="rId42" o:title=""/>
          </v:shape>
          <o:OLEObject Type="Embed" ProgID="Equation.3" ShapeID="_x0000_i1053" DrawAspect="Content" ObjectID="_1581928830" r:id="rId43"/>
        </w:object>
      </w:r>
    </w:p>
    <w:p w14:paraId="5D6E40A7" w14:textId="77777777" w:rsidR="007E4736" w:rsidRDefault="007E4736" w:rsidP="007E4736">
      <w:pPr>
        <w:jc w:val="center"/>
      </w:pPr>
    </w:p>
    <w:p w14:paraId="69B33F00" w14:textId="77777777" w:rsidR="007E4736" w:rsidRDefault="007E4736" w:rsidP="007E4736">
      <w:pPr>
        <w:ind w:left="720"/>
      </w:pPr>
      <w:r w:rsidRPr="00EA2DE9">
        <w:rPr>
          <w:u w:val="single"/>
        </w:rPr>
        <w:t xml:space="preserve">However, first divide all of the values by </w:t>
      </w:r>
      <w:r w:rsidRPr="00EA2DE9">
        <w:rPr>
          <w:i/>
          <w:iCs/>
          <w:u w:val="single"/>
        </w:rPr>
        <w:t>S</w:t>
      </w:r>
      <w:r w:rsidRPr="00EA2DE9">
        <w:rPr>
          <w:i/>
          <w:iCs/>
          <w:u w:val="single"/>
          <w:vertAlign w:val="subscript"/>
        </w:rPr>
        <w:t>1t.</w:t>
      </w:r>
      <w:r w:rsidRPr="00EA2DE9">
        <w:rPr>
          <w:u w:val="single"/>
        </w:rPr>
        <w:t xml:space="preserve"> (this ensures that all the values are denominated in GBP</w:t>
      </w:r>
      <w:r>
        <w:rPr>
          <w:u w:val="single"/>
        </w:rPr>
        <w:t xml:space="preserve"> and there are</w:t>
      </w:r>
      <w:r w:rsidRPr="00EA2DE9">
        <w:rPr>
          <w:u w:val="single"/>
        </w:rPr>
        <w:t xml:space="preserve"> </w:t>
      </w:r>
      <w:r w:rsidRPr="00EA2DE9">
        <w:rPr>
          <w:i/>
          <w:u w:val="single"/>
        </w:rPr>
        <w:t>U</w:t>
      </w:r>
      <w:r w:rsidRPr="00EA2DE9">
        <w:rPr>
          <w:u w:val="single"/>
        </w:rPr>
        <w:t xml:space="preserve"> and </w:t>
      </w:r>
      <w:r w:rsidRPr="00EA2DE9">
        <w:rPr>
          <w:i/>
          <w:u w:val="single"/>
        </w:rPr>
        <w:t>Z</w:t>
      </w:r>
      <w:r w:rsidRPr="00EA2DE9">
        <w:rPr>
          <w:u w:val="single"/>
        </w:rPr>
        <w:t xml:space="preserve"> terms in the portfolio).</w:t>
      </w:r>
      <w:r>
        <w:t xml:space="preserve"> Now, consider the case where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proofErr w:type="gramStart"/>
      <w:r>
        <w:t xml:space="preserve">and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t xml:space="preserve">.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t xml:space="preserve">  and derive the partial differ</w:t>
      </w:r>
      <w:proofErr w:type="spellStart"/>
      <w:r>
        <w:t>ential</w:t>
      </w:r>
      <w:proofErr w:type="spellEnd"/>
      <w:r>
        <w:t xml:space="preserve"> equation for U(Y, t).</w:t>
      </w:r>
    </w:p>
    <w:p w14:paraId="7900E46D" w14:textId="708B252C" w:rsidR="007E4736" w:rsidRDefault="007E4736" w:rsidP="007E4736">
      <w:pPr>
        <w:jc w:val="both"/>
      </w:pPr>
    </w:p>
    <w:p w14:paraId="4C41CF6A" w14:textId="025A6375" w:rsidR="007E4736" w:rsidRDefault="007E4736" w:rsidP="007E4736"/>
    <w:p w14:paraId="13BEEDB4" w14:textId="77777777" w:rsidR="007E4736" w:rsidRDefault="007E4736" w:rsidP="007E4736">
      <w:pPr>
        <w:pStyle w:val="ListParagraph"/>
        <w:numPr>
          <w:ilvl w:val="0"/>
          <w:numId w:val="5"/>
        </w:numPr>
      </w:pPr>
      <w:r>
        <w:t xml:space="preserve">By analogy to the Black-Scholes equation, or otherwise, write down the USD value of the exchange </w:t>
      </w:r>
      <w:proofErr w:type="gramStart"/>
      <w:r>
        <w:t xml:space="preserve">option </w:t>
      </w:r>
      <w:proofErr w:type="gramEnd"/>
      <w:r w:rsidRPr="007A4F3B">
        <w:rPr>
          <w:position w:val="-10"/>
        </w:rPr>
        <w:object w:dxaOrig="1180" w:dyaOrig="340" w14:anchorId="7FAA69E3">
          <v:shape id="_x0000_i1054" type="#_x0000_t75" style="width:58.5pt;height:18pt" o:ole="">
            <v:imagedata r:id="rId44" o:title=""/>
          </v:shape>
          <o:OLEObject Type="Embed" ProgID="Equation.3" ShapeID="_x0000_i1054" DrawAspect="Content" ObjectID="_1581928831" r:id="rId45"/>
        </w:object>
      </w:r>
      <w:r>
        <w:t>.</w:t>
      </w:r>
    </w:p>
    <w:p w14:paraId="23CD1529" w14:textId="77777777" w:rsidR="007E4736" w:rsidRDefault="007E4736" w:rsidP="007E4736">
      <w:pPr>
        <w:jc w:val="center"/>
      </w:pPr>
    </w:p>
    <w:p w14:paraId="09A1673A" w14:textId="0CABBF7F" w:rsidR="007E4736" w:rsidRDefault="007E4736" w:rsidP="007E4736">
      <w:pPr>
        <w:rPr>
          <w:b/>
          <w:sz w:val="24"/>
          <w:szCs w:val="24"/>
        </w:rPr>
      </w:pPr>
    </w:p>
    <w:p w14:paraId="33DE2056" w14:textId="77777777" w:rsidR="007E4736" w:rsidRDefault="007E4736" w:rsidP="007E4736">
      <w:pPr>
        <w:rPr>
          <w:b/>
          <w:sz w:val="24"/>
          <w:szCs w:val="24"/>
        </w:rPr>
      </w:pPr>
    </w:p>
    <w:p w14:paraId="303C22C4" w14:textId="77777777" w:rsidR="007E4736" w:rsidRDefault="007E4736" w:rsidP="007E4736">
      <w:pPr>
        <w:rPr>
          <w:b/>
          <w:sz w:val="24"/>
          <w:szCs w:val="24"/>
        </w:rPr>
      </w:pPr>
    </w:p>
    <w:p w14:paraId="66E131E0" w14:textId="15AB5198" w:rsidR="007E4736" w:rsidRDefault="001900A7" w:rsidP="007E4736">
      <w:pPr>
        <w:jc w:val="both"/>
      </w:pPr>
      <w:proofErr w:type="gramStart"/>
      <w:r>
        <w:rPr>
          <w:b/>
          <w:sz w:val="24"/>
          <w:szCs w:val="24"/>
        </w:rPr>
        <w:lastRenderedPageBreak/>
        <w:t>4</w:t>
      </w:r>
      <w:proofErr w:type="gramEnd"/>
      <w:r w:rsidR="007E4736">
        <w:rPr>
          <w:b/>
          <w:sz w:val="24"/>
          <w:szCs w:val="24"/>
        </w:rPr>
        <w:t xml:space="preserve"> (4 points)</w:t>
      </w:r>
      <w:r w:rsidR="007E4736" w:rsidRPr="007E4736">
        <w:t xml:space="preserve"> </w:t>
      </w:r>
      <w:r w:rsidR="007E4736">
        <w:t xml:space="preserve">Suppose that the prices of two (non-dividend paying) stocks and a risk-free asset follow the processes:  </w:t>
      </w:r>
    </w:p>
    <w:p w14:paraId="68433AE9" w14:textId="77777777" w:rsidR="007E4736" w:rsidRDefault="007E4736" w:rsidP="007E4736">
      <w:pPr>
        <w:jc w:val="both"/>
      </w:pPr>
    </w:p>
    <w:p w14:paraId="7637E2FE" w14:textId="77777777" w:rsidR="007E4736" w:rsidRDefault="007E4736" w:rsidP="007E4736">
      <w:pPr>
        <w:jc w:val="center"/>
        <w:rPr>
          <w:vertAlign w:val="subscript"/>
        </w:rPr>
      </w:pPr>
      <w:r>
        <w:t>dS</w:t>
      </w:r>
      <w:r w:rsidRPr="00C734E5">
        <w:rPr>
          <w:vertAlign w:val="subscript"/>
        </w:rPr>
        <w:t>1</w:t>
      </w:r>
      <w:r>
        <w:t xml:space="preserve"> = </w:t>
      </w:r>
      <w:r w:rsidRPr="00C734E5">
        <w:rPr>
          <w:rFonts w:ascii="Symbol" w:hAnsi="Symbol"/>
        </w:rPr>
        <w:t>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1</w:t>
      </w:r>
      <w:r>
        <w:t xml:space="preserve">dt + </w:t>
      </w:r>
      <w:r w:rsidRPr="00C734E5">
        <w:rPr>
          <w:rFonts w:ascii="Symbol" w:hAnsi="Symbol"/>
        </w:rPr>
        <w:t>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1</w:t>
      </w:r>
      <w:r>
        <w:t>dX</w:t>
      </w:r>
      <w:r w:rsidRPr="00C734E5">
        <w:rPr>
          <w:vertAlign w:val="subscript"/>
        </w:rPr>
        <w:t>1</w:t>
      </w:r>
    </w:p>
    <w:p w14:paraId="590C2F1F" w14:textId="77777777" w:rsidR="007E4736" w:rsidRDefault="007E4736" w:rsidP="007E4736">
      <w:pPr>
        <w:jc w:val="center"/>
        <w:rPr>
          <w:vertAlign w:val="subscript"/>
        </w:rPr>
      </w:pPr>
      <w:r>
        <w:t>dS</w:t>
      </w:r>
      <w:r>
        <w:rPr>
          <w:vertAlign w:val="subscript"/>
        </w:rPr>
        <w:t>2</w:t>
      </w:r>
      <w:r>
        <w:t xml:space="preserve"> = </w:t>
      </w:r>
      <w:r w:rsidRPr="00C734E5">
        <w:rPr>
          <w:rFonts w:ascii="Symbol" w:hAnsi="Symbol"/>
        </w:rPr>
        <w:t>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 xml:space="preserve">dt + </w:t>
      </w:r>
      <w:r w:rsidRPr="00C734E5">
        <w:rPr>
          <w:rFonts w:ascii="Symbol" w:hAnsi="Symbol"/>
        </w:rPr>
        <w:t>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dX</w:t>
      </w:r>
      <w:r>
        <w:rPr>
          <w:vertAlign w:val="subscript"/>
        </w:rPr>
        <w:t>2</w:t>
      </w:r>
    </w:p>
    <w:p w14:paraId="4378940D" w14:textId="77777777" w:rsidR="007E4736" w:rsidRPr="00C734E5" w:rsidRDefault="007E4736" w:rsidP="007E4736">
      <w:pPr>
        <w:jc w:val="center"/>
      </w:pPr>
      <w:proofErr w:type="gramStart"/>
      <w:r>
        <w:t>dB</w:t>
      </w:r>
      <w:proofErr w:type="gramEnd"/>
      <w:r>
        <w:t xml:space="preserve"> = </w:t>
      </w:r>
      <w:proofErr w:type="spellStart"/>
      <w:r>
        <w:t>rBdt</w:t>
      </w:r>
      <w:proofErr w:type="spellEnd"/>
    </w:p>
    <w:p w14:paraId="03D47DC2" w14:textId="77777777" w:rsidR="007E4736" w:rsidRDefault="007E4736" w:rsidP="007E4736">
      <w:pPr>
        <w:rPr>
          <w:i/>
        </w:rPr>
      </w:pPr>
    </w:p>
    <w:p w14:paraId="09E93673" w14:textId="77777777" w:rsidR="007E4736" w:rsidRDefault="007E4736" w:rsidP="007E4736"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 xml:space="preserve"> are correlated Brownian motions with correlation </w:t>
      </w:r>
      <w:r w:rsidRPr="00D73ECB">
        <w:rPr>
          <w:rFonts w:ascii="Symbol" w:hAnsi="Symbol"/>
        </w:rPr>
        <w:t></w:t>
      </w:r>
      <w:r>
        <w:t xml:space="preserve">. Additionally, </w:t>
      </w:r>
      <w:r w:rsidRPr="00D73ECB">
        <w:rPr>
          <w:rFonts w:ascii="Symbol" w:hAnsi="Symbol"/>
        </w:rPr>
        <w:t></w:t>
      </w:r>
      <w:r w:rsidRPr="00D73ECB">
        <w:rPr>
          <w:vertAlign w:val="subscript"/>
        </w:rPr>
        <w:t>1</w:t>
      </w:r>
      <w:r>
        <w:t xml:space="preserve">, </w:t>
      </w:r>
      <w:r w:rsidRPr="00D73ECB">
        <w:rPr>
          <w:rFonts w:ascii="Symbol" w:hAnsi="Symbol"/>
        </w:rPr>
        <w:t></w:t>
      </w:r>
      <w:r w:rsidRPr="00D73ECB">
        <w:rPr>
          <w:vertAlign w:val="subscript"/>
        </w:rPr>
        <w:t>2</w:t>
      </w:r>
      <w:r>
        <w:t xml:space="preserve">, </w:t>
      </w:r>
      <w:r w:rsidRPr="00D73ECB">
        <w:rPr>
          <w:rFonts w:ascii="Symbol" w:hAnsi="Symbol"/>
        </w:rPr>
        <w:t></w:t>
      </w:r>
      <w:r w:rsidRPr="00D73ECB">
        <w:rPr>
          <w:vertAlign w:val="subscript"/>
        </w:rPr>
        <w:t>1</w:t>
      </w:r>
      <w:r>
        <w:t xml:space="preserve">, </w:t>
      </w:r>
      <w:r w:rsidRPr="00D73ECB">
        <w:rPr>
          <w:rFonts w:ascii="Symbol" w:hAnsi="Symbol"/>
        </w:rPr>
        <w:t></w:t>
      </w:r>
      <w:r w:rsidRPr="00D73ECB">
        <w:rPr>
          <w:vertAlign w:val="subscript"/>
        </w:rPr>
        <w:t>2</w:t>
      </w:r>
      <w:r>
        <w:t xml:space="preserve">, </w:t>
      </w:r>
      <w:proofErr w:type="spellStart"/>
      <w:r>
        <w:t>r are</w:t>
      </w:r>
      <w:proofErr w:type="spellEnd"/>
      <w:r>
        <w:t xml:space="preserve"> positive constants.</w:t>
      </w:r>
    </w:p>
    <w:p w14:paraId="52DA8B61" w14:textId="77777777" w:rsidR="007E4736" w:rsidRDefault="007E4736" w:rsidP="007E4736">
      <w:pPr>
        <w:ind w:left="360"/>
      </w:pPr>
    </w:p>
    <w:p w14:paraId="2521EB85" w14:textId="066E1303" w:rsidR="007E4736" w:rsidRDefault="007E4736" w:rsidP="007E4736">
      <w:pPr>
        <w:pStyle w:val="ListParagraph"/>
        <w:numPr>
          <w:ilvl w:val="0"/>
          <w:numId w:val="10"/>
        </w:numPr>
      </w:pPr>
      <w:r>
        <w:t>Consider the process for, which is the product of the two stocks, Y = S</w:t>
      </w:r>
      <w:r w:rsidRPr="007E4736">
        <w:rPr>
          <w:vertAlign w:val="subscript"/>
        </w:rPr>
        <w:t>1</w:t>
      </w:r>
      <w:r>
        <w:t>S</w:t>
      </w:r>
      <w:r w:rsidRPr="007E4736">
        <w:rPr>
          <w:vertAlign w:val="subscript"/>
        </w:rPr>
        <w:t>2</w:t>
      </w:r>
      <w:r>
        <w:t xml:space="preserve">. Find </w:t>
      </w:r>
      <w:proofErr w:type="spellStart"/>
      <w:r>
        <w:t>dY.</w:t>
      </w:r>
      <w:proofErr w:type="spellEnd"/>
      <w:r>
        <w:t xml:space="preserve"> Show that it is possible to write </w:t>
      </w:r>
      <w:proofErr w:type="spellStart"/>
      <w:proofErr w:type="gramStart"/>
      <w:r>
        <w:t>dY</w:t>
      </w:r>
      <w:proofErr w:type="spellEnd"/>
      <w:proofErr w:type="gramEnd"/>
      <w:r>
        <w:t xml:space="preserve"> in terms of a new Brownian motion X</w:t>
      </w:r>
      <w:r w:rsidRPr="007E4736">
        <w:rPr>
          <w:vertAlign w:val="subscript"/>
        </w:rPr>
        <w:t>3</w:t>
      </w:r>
      <w:r>
        <w:t>.</w:t>
      </w:r>
    </w:p>
    <w:p w14:paraId="548450EA" w14:textId="57931A31" w:rsidR="007E4736" w:rsidRDefault="007E4736" w:rsidP="007E4736">
      <w:pPr>
        <w:rPr>
          <w:b/>
        </w:rPr>
      </w:pPr>
      <w:r w:rsidRPr="007E4736">
        <w:rPr>
          <w:b/>
        </w:rPr>
        <w:t>[Use your answer from PS4 here]</w:t>
      </w:r>
      <w:r>
        <w:rPr>
          <w:b/>
        </w:rPr>
        <w:t xml:space="preserve"> </w:t>
      </w:r>
    </w:p>
    <w:p w14:paraId="4160B46D" w14:textId="77777777" w:rsidR="007E4736" w:rsidRPr="007E4736" w:rsidRDefault="007E4736" w:rsidP="007E4736">
      <w:pPr>
        <w:rPr>
          <w:b/>
        </w:rPr>
      </w:pPr>
    </w:p>
    <w:p w14:paraId="7320F3CD" w14:textId="77777777" w:rsidR="007E4736" w:rsidRPr="007E4736" w:rsidRDefault="007E4736" w:rsidP="007E4736">
      <w:pPr>
        <w:rPr>
          <w:b/>
          <w:u w:val="single"/>
        </w:rPr>
      </w:pPr>
      <w:r w:rsidRPr="007E4736">
        <w:rPr>
          <w:b/>
          <w:u w:val="single"/>
        </w:rPr>
        <w:t xml:space="preserve">Now, consider a geometric average call option where the payoff is </w:t>
      </w:r>
      <w:proofErr w:type="gramStart"/>
      <w:r w:rsidRPr="007E4736">
        <w:rPr>
          <w:b/>
          <w:u w:val="single"/>
        </w:rPr>
        <w:t>V(</w:t>
      </w:r>
      <w:proofErr w:type="gramEnd"/>
      <w:r w:rsidRPr="007E4736">
        <w:rPr>
          <w:b/>
          <w:u w:val="single"/>
        </w:rPr>
        <w:t>S</w:t>
      </w:r>
      <w:r w:rsidRPr="007E4736">
        <w:rPr>
          <w:b/>
          <w:u w:val="single"/>
          <w:vertAlign w:val="subscript"/>
        </w:rPr>
        <w:t>1</w:t>
      </w:r>
      <w:r w:rsidRPr="007E4736">
        <w:rPr>
          <w:b/>
          <w:u w:val="single"/>
        </w:rPr>
        <w:t>, S</w:t>
      </w:r>
      <w:r w:rsidRPr="007E4736">
        <w:rPr>
          <w:b/>
          <w:u w:val="single"/>
          <w:vertAlign w:val="subscript"/>
        </w:rPr>
        <w:t>2</w:t>
      </w:r>
      <w:r w:rsidRPr="007E4736">
        <w:rPr>
          <w:b/>
          <w:u w:val="single"/>
        </w:rPr>
        <w:t>, T) = max(</w:t>
      </w:r>
      <w:r w:rsidRPr="007E4736">
        <w:rPr>
          <w:rFonts w:eastAsia="MS Gothic"/>
          <w:b/>
          <w:color w:val="000000"/>
          <w:u w:val="single"/>
        </w:rPr>
        <w:t>(S</w:t>
      </w:r>
      <w:r w:rsidRPr="007E4736">
        <w:rPr>
          <w:rFonts w:eastAsia="MS Gothic"/>
          <w:b/>
          <w:color w:val="000000"/>
          <w:u w:val="single"/>
          <w:vertAlign w:val="subscript"/>
        </w:rPr>
        <w:t>1</w:t>
      </w:r>
      <w:r w:rsidRPr="007E4736">
        <w:rPr>
          <w:rFonts w:eastAsia="MS Gothic"/>
          <w:b/>
          <w:color w:val="000000"/>
          <w:u w:val="single"/>
        </w:rPr>
        <w:t>S</w:t>
      </w:r>
      <w:r w:rsidRPr="007E4736">
        <w:rPr>
          <w:rFonts w:eastAsia="MS Gothic"/>
          <w:b/>
          <w:color w:val="000000"/>
          <w:u w:val="single"/>
          <w:vertAlign w:val="subscript"/>
        </w:rPr>
        <w:t>2</w:t>
      </w:r>
      <w:r w:rsidRPr="007E4736">
        <w:rPr>
          <w:rFonts w:eastAsia="MS Gothic"/>
          <w:b/>
          <w:color w:val="000000"/>
          <w:u w:val="single"/>
        </w:rPr>
        <w:t>)</w:t>
      </w:r>
      <w:r w:rsidRPr="007E4736">
        <w:rPr>
          <w:rFonts w:eastAsia="MS Gothic"/>
          <w:b/>
          <w:color w:val="000000"/>
          <w:u w:val="single"/>
          <w:vertAlign w:val="superscript"/>
        </w:rPr>
        <w:t>1/2</w:t>
      </w:r>
      <w:r w:rsidRPr="007E4736">
        <w:rPr>
          <w:rFonts w:eastAsia="MS Gothic"/>
          <w:b/>
          <w:color w:val="000000"/>
          <w:u w:val="single"/>
        </w:rPr>
        <w:t xml:space="preserve"> - K, 0)</w:t>
      </w:r>
    </w:p>
    <w:p w14:paraId="52360020" w14:textId="77777777" w:rsidR="007E4736" w:rsidRDefault="007E4736" w:rsidP="007E4736"/>
    <w:p w14:paraId="7CAFA0D1" w14:textId="77777777" w:rsidR="007E4736" w:rsidRDefault="007E4736" w:rsidP="007E4736">
      <w:pPr>
        <w:pStyle w:val="ListParagraph"/>
        <w:numPr>
          <w:ilvl w:val="0"/>
          <w:numId w:val="10"/>
        </w:numPr>
      </w:pPr>
      <w:r>
        <w:t>Write down this payoff in terms of Y.</w:t>
      </w:r>
    </w:p>
    <w:p w14:paraId="277A026E" w14:textId="4CB1AEFE" w:rsidR="007E4736" w:rsidRPr="007E4736" w:rsidRDefault="007E4736" w:rsidP="007E4736">
      <w:pPr>
        <w:rPr>
          <w:b/>
        </w:rPr>
      </w:pPr>
      <w:r w:rsidRPr="007E4736">
        <w:rPr>
          <w:b/>
        </w:rPr>
        <w:t xml:space="preserve">[Use your answer from PS4 here] </w:t>
      </w:r>
    </w:p>
    <w:p w14:paraId="0EBBFCEC" w14:textId="77777777" w:rsidR="007E4736" w:rsidRDefault="007E4736" w:rsidP="007E4736">
      <w:pPr>
        <w:pStyle w:val="ListParagraph"/>
        <w:numPr>
          <w:ilvl w:val="0"/>
          <w:numId w:val="10"/>
        </w:numPr>
      </w:pPr>
      <w:r>
        <w:t>Determine the stochastic process followed by Z = Y</w:t>
      </w:r>
      <w:r w:rsidRPr="0029365C">
        <w:rPr>
          <w:vertAlign w:val="superscript"/>
        </w:rPr>
        <w:t>1/</w:t>
      </w:r>
      <w:proofErr w:type="gramStart"/>
      <w:r w:rsidRPr="0029365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.</w:t>
      </w:r>
      <w:proofErr w:type="gramEnd"/>
    </w:p>
    <w:p w14:paraId="536EFC54" w14:textId="77777777" w:rsidR="007E4736" w:rsidRPr="007E4736" w:rsidRDefault="007E4736" w:rsidP="007E4736">
      <w:pPr>
        <w:rPr>
          <w:b/>
        </w:rPr>
      </w:pPr>
      <w:r w:rsidRPr="007E4736">
        <w:rPr>
          <w:b/>
        </w:rPr>
        <w:t xml:space="preserve">[Use your answer from PS4 here] </w:t>
      </w:r>
    </w:p>
    <w:p w14:paraId="36132D82" w14:textId="77777777" w:rsidR="007E4736" w:rsidRDefault="007E4736" w:rsidP="007E4736">
      <w:pPr>
        <w:ind w:left="360" w:hanging="360"/>
      </w:pPr>
    </w:p>
    <w:p w14:paraId="18C5A0F5" w14:textId="77777777" w:rsidR="007E4736" w:rsidRDefault="007E4736" w:rsidP="007E4736">
      <w:pPr>
        <w:pStyle w:val="ListParagraph"/>
        <w:numPr>
          <w:ilvl w:val="0"/>
          <w:numId w:val="10"/>
        </w:numPr>
      </w:pPr>
      <w:r>
        <w:t>Now, construct a hedging portfolio that is of the following form:</w:t>
      </w:r>
    </w:p>
    <w:p w14:paraId="70BC8A7A" w14:textId="77777777" w:rsidR="007E4736" w:rsidRDefault="007E4736" w:rsidP="007E4736"/>
    <w:p w14:paraId="0C19625C" w14:textId="77777777" w:rsidR="007E4736" w:rsidRDefault="007E4736" w:rsidP="007E4736">
      <w:pPr>
        <w:jc w:val="center"/>
      </w:pPr>
      <w:r w:rsidRPr="00C734E5">
        <w:rPr>
          <w:rFonts w:ascii="Symbol" w:hAnsi="Symbol"/>
        </w:rPr>
        <w:t></w:t>
      </w:r>
      <w:r>
        <w:t xml:space="preserve"> = -V + </w:t>
      </w:r>
      <w:r w:rsidRPr="00C734E5">
        <w:rPr>
          <w:rFonts w:ascii="Symbol" w:hAnsi="Symbol"/>
        </w:rPr>
        <w:t></w:t>
      </w:r>
      <w:r>
        <w:t xml:space="preserve">Z + </w:t>
      </w:r>
      <w:r w:rsidRPr="00C734E5">
        <w:rPr>
          <w:rFonts w:ascii="Symbol" w:hAnsi="Symbol"/>
        </w:rPr>
        <w:t></w:t>
      </w:r>
      <w:r>
        <w:t>B</w:t>
      </w:r>
    </w:p>
    <w:p w14:paraId="44DF1699" w14:textId="77777777" w:rsidR="007E4736" w:rsidRDefault="007E4736" w:rsidP="007E4736">
      <w:pPr>
        <w:jc w:val="center"/>
      </w:pPr>
    </w:p>
    <w:p w14:paraId="3D72C7BF" w14:textId="77777777" w:rsidR="007E4736" w:rsidRDefault="007E4736" w:rsidP="007E4736">
      <w:proofErr w:type="gramStart"/>
      <w:r>
        <w:t>where</w:t>
      </w:r>
      <w:proofErr w:type="gramEnd"/>
      <w:r>
        <w:t xml:space="preserve"> we (heroically) assume we can hold a portfolio with value equal to the geometric average of the two stocks. Choose</w:t>
      </w:r>
      <w:r w:rsidRPr="00871CB4">
        <w:rPr>
          <w:rFonts w:ascii="Symbol" w:hAnsi="Symbol"/>
        </w:rPr>
        <w:t></w:t>
      </w:r>
      <w:r w:rsidRPr="00871CB4">
        <w:rPr>
          <w:rFonts w:ascii="Symbol" w:hAnsi="Symbol"/>
        </w:rPr>
        <w:t></w:t>
      </w:r>
      <w:r>
        <w:t xml:space="preserve"> so that </w:t>
      </w:r>
      <w:r w:rsidRPr="00871CB4">
        <w:rPr>
          <w:rFonts w:ascii="Symbol" w:hAnsi="Symbol"/>
        </w:rPr>
        <w:t></w:t>
      </w:r>
      <w:r>
        <w:t xml:space="preserve"> = </w:t>
      </w:r>
      <w:proofErr w:type="gramStart"/>
      <w:r>
        <w:t>0</w:t>
      </w:r>
      <w:proofErr w:type="gramEnd"/>
      <w:r>
        <w:t xml:space="preserve"> and determine the value of </w:t>
      </w:r>
      <w:r w:rsidRPr="00E35222">
        <w:rPr>
          <w:rFonts w:ascii="Symbol" w:hAnsi="Symbol"/>
        </w:rPr>
        <w:t></w:t>
      </w:r>
      <w:r>
        <w:t xml:space="preserve">. Show that the PDE followed by </w:t>
      </w:r>
      <w:proofErr w:type="gramStart"/>
      <w:r>
        <w:t>V(</w:t>
      </w:r>
      <w:proofErr w:type="gramEnd"/>
      <w:r>
        <w:t xml:space="preserve">Z, t) is simply the Black-Scholes PDE in Z.  </w:t>
      </w:r>
    </w:p>
    <w:p w14:paraId="76649C10" w14:textId="77777777" w:rsidR="007E4736" w:rsidRDefault="007E4736" w:rsidP="007E4736">
      <w:pPr>
        <w:ind w:left="360"/>
        <w:jc w:val="right"/>
      </w:pPr>
    </w:p>
    <w:p w14:paraId="0CC40AFA" w14:textId="77777777" w:rsidR="007E4736" w:rsidRDefault="007E4736" w:rsidP="007E4736">
      <w:pPr>
        <w:pStyle w:val="ListParagraph"/>
        <w:numPr>
          <w:ilvl w:val="0"/>
          <w:numId w:val="10"/>
        </w:numPr>
      </w:pPr>
      <w:r>
        <w:t xml:space="preserve">What is the </w:t>
      </w:r>
      <w:r>
        <w:rPr>
          <w:i/>
        </w:rPr>
        <w:t xml:space="preserve">risk-neutral </w:t>
      </w:r>
      <w:r>
        <w:t>expected return of the geometric average of two stock?</w:t>
      </w:r>
    </w:p>
    <w:p w14:paraId="2663DB7C" w14:textId="35F67F48" w:rsidR="007E4736" w:rsidRDefault="007E4736" w:rsidP="007E4736"/>
    <w:p w14:paraId="5FE7D8DF" w14:textId="77777777" w:rsidR="007E4736" w:rsidRDefault="007E4736" w:rsidP="007E4736">
      <w:pPr>
        <w:pStyle w:val="ListParagraph"/>
        <w:numPr>
          <w:ilvl w:val="0"/>
          <w:numId w:val="10"/>
        </w:numPr>
      </w:pPr>
      <w:r>
        <w:t>Now write down the value of the geometric average call option, V(S</w:t>
      </w:r>
      <w:r w:rsidRPr="00790EDB">
        <w:rPr>
          <w:vertAlign w:val="subscript"/>
        </w:rPr>
        <w:t>1</w:t>
      </w:r>
      <w:r>
        <w:t>, S</w:t>
      </w:r>
      <w:r w:rsidRPr="00790EDB">
        <w:rPr>
          <w:vertAlign w:val="subscript"/>
        </w:rPr>
        <w:t>2</w:t>
      </w:r>
      <w:r>
        <w:t>, t)</w:t>
      </w:r>
    </w:p>
    <w:p w14:paraId="2D372AD7" w14:textId="12F26EE1" w:rsidR="007E4736" w:rsidRDefault="007E4736" w:rsidP="007E4736"/>
    <w:p w14:paraId="3873482E" w14:textId="77777777" w:rsidR="007E4736" w:rsidRDefault="007E4736" w:rsidP="007E4736">
      <w:pPr>
        <w:pStyle w:val="ListParagraph"/>
        <w:numPr>
          <w:ilvl w:val="0"/>
          <w:numId w:val="10"/>
        </w:numPr>
      </w:pPr>
      <w:r>
        <w:t xml:space="preserve">As the correlation between the two stocks increases what happens to the value of this option? Explain your answer. </w:t>
      </w:r>
    </w:p>
    <w:p w14:paraId="20FEDCF5" w14:textId="17E27CFA" w:rsidR="009E0AB4" w:rsidRPr="00D22D3F" w:rsidRDefault="009E0AB4" w:rsidP="007E4736"/>
    <w:sectPr w:rsidR="009E0AB4" w:rsidRPr="00D22D3F" w:rsidSect="00EB67CB">
      <w:headerReference w:type="default" r:id="rId4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5BFED" w14:textId="77777777" w:rsidR="00185C22" w:rsidRDefault="00185C22">
      <w:r>
        <w:separator/>
      </w:r>
    </w:p>
  </w:endnote>
  <w:endnote w:type="continuationSeparator" w:id="0">
    <w:p w14:paraId="2E53581F" w14:textId="77777777" w:rsidR="00185C22" w:rsidRDefault="0018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9F53A" w14:textId="77777777" w:rsidR="00185C22" w:rsidRDefault="00185C22">
      <w:r>
        <w:separator/>
      </w:r>
    </w:p>
  </w:footnote>
  <w:footnote w:type="continuationSeparator" w:id="0">
    <w:p w14:paraId="6A968F3B" w14:textId="77777777" w:rsidR="00185C22" w:rsidRDefault="00185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32CF8" w14:textId="1FD45657" w:rsidR="003003A3" w:rsidRPr="00B731A7" w:rsidRDefault="003003A3" w:rsidP="00F0301C">
    <w:pPr>
      <w:pStyle w:val="Header"/>
      <w:rPr>
        <w:sz w:val="24"/>
      </w:rPr>
    </w:pPr>
    <w:r w:rsidRPr="00B731A7">
      <w:rPr>
        <w:sz w:val="24"/>
      </w:rPr>
      <w:t xml:space="preserve">Finance 514                                                                                                             </w:t>
    </w:r>
    <w:r>
      <w:rPr>
        <w:sz w:val="24"/>
      </w:rPr>
      <w:t xml:space="preserve">       </w:t>
    </w:r>
    <w:r w:rsidR="00257837">
      <w:rPr>
        <w:sz w:val="24"/>
      </w:rPr>
      <w:t>Spring 2018</w:t>
    </w:r>
    <w:r w:rsidRPr="00B731A7">
      <w:rPr>
        <w:sz w:val="24"/>
      </w:rPr>
      <w:t xml:space="preserve">                                                                               </w:t>
    </w:r>
  </w:p>
  <w:p w14:paraId="32012A1E" w14:textId="77777777" w:rsidR="003003A3" w:rsidRDefault="003003A3" w:rsidP="00F0301C">
    <w:pPr>
      <w:pStyle w:val="Header"/>
    </w:pPr>
    <w:r w:rsidRPr="00B731A7">
      <w:rPr>
        <w:sz w:val="24"/>
      </w:rPr>
      <w:t>Financial Engineering II</w:t>
    </w:r>
    <w:r w:rsidRPr="00B731A7">
      <w:rPr>
        <w:sz w:val="24"/>
      </w:rPr>
      <w:tab/>
      <w:t xml:space="preserve">                                                                                         </w:t>
    </w:r>
    <w:r>
      <w:rPr>
        <w:sz w:val="24"/>
      </w:rPr>
      <w:t>Martin Widdicks</w:t>
    </w:r>
    <w:r>
      <w:tab/>
    </w:r>
    <w:r>
      <w:tab/>
      <w:t xml:space="preserve">         </w:t>
    </w:r>
    <w:r>
      <w:tab/>
    </w:r>
    <w:r>
      <w:tab/>
      <w:t xml:space="preserve">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FB"/>
    <w:multiLevelType w:val="hybridMultilevel"/>
    <w:tmpl w:val="6D164B1A"/>
    <w:lvl w:ilvl="0" w:tplc="EB2823C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C275C"/>
    <w:multiLevelType w:val="hybridMultilevel"/>
    <w:tmpl w:val="74E4C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624C"/>
    <w:multiLevelType w:val="multilevel"/>
    <w:tmpl w:val="6BA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661E85"/>
    <w:multiLevelType w:val="hybridMultilevel"/>
    <w:tmpl w:val="3CAC0056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7E0C2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92BF5"/>
    <w:multiLevelType w:val="hybridMultilevel"/>
    <w:tmpl w:val="C59C9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306D0"/>
    <w:multiLevelType w:val="hybridMultilevel"/>
    <w:tmpl w:val="808C1C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DB5FA4"/>
    <w:multiLevelType w:val="hybridMultilevel"/>
    <w:tmpl w:val="25EAF5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21694"/>
    <w:multiLevelType w:val="hybridMultilevel"/>
    <w:tmpl w:val="DF36D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3A51029"/>
    <w:multiLevelType w:val="hybridMultilevel"/>
    <w:tmpl w:val="6F8EF5A0"/>
    <w:lvl w:ilvl="0" w:tplc="6BE2221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2270"/>
    <w:multiLevelType w:val="hybridMultilevel"/>
    <w:tmpl w:val="D01EB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00596D"/>
    <w:rsid w:val="00006DFC"/>
    <w:rsid w:val="00037530"/>
    <w:rsid w:val="00055B43"/>
    <w:rsid w:val="00077FE0"/>
    <w:rsid w:val="000A7D5E"/>
    <w:rsid w:val="000B09E2"/>
    <w:rsid w:val="000B12B3"/>
    <w:rsid w:val="000B2840"/>
    <w:rsid w:val="000C1F57"/>
    <w:rsid w:val="000F3E9A"/>
    <w:rsid w:val="00115421"/>
    <w:rsid w:val="0012770C"/>
    <w:rsid w:val="00164B8F"/>
    <w:rsid w:val="00171D9B"/>
    <w:rsid w:val="0017523B"/>
    <w:rsid w:val="00185C22"/>
    <w:rsid w:val="001900A7"/>
    <w:rsid w:val="001A41CB"/>
    <w:rsid w:val="001F7EF7"/>
    <w:rsid w:val="0020213C"/>
    <w:rsid w:val="002240AE"/>
    <w:rsid w:val="00236346"/>
    <w:rsid w:val="00257837"/>
    <w:rsid w:val="00273E42"/>
    <w:rsid w:val="00297BBB"/>
    <w:rsid w:val="002A5C85"/>
    <w:rsid w:val="002B2AFA"/>
    <w:rsid w:val="002D2CAA"/>
    <w:rsid w:val="002F383C"/>
    <w:rsid w:val="002F7FCC"/>
    <w:rsid w:val="003003A3"/>
    <w:rsid w:val="003456FB"/>
    <w:rsid w:val="0035067D"/>
    <w:rsid w:val="0038183E"/>
    <w:rsid w:val="00397148"/>
    <w:rsid w:val="003C01D2"/>
    <w:rsid w:val="003D4B09"/>
    <w:rsid w:val="00402211"/>
    <w:rsid w:val="0042227B"/>
    <w:rsid w:val="00431E42"/>
    <w:rsid w:val="00476938"/>
    <w:rsid w:val="004929A2"/>
    <w:rsid w:val="0049317A"/>
    <w:rsid w:val="004C1D12"/>
    <w:rsid w:val="004E4469"/>
    <w:rsid w:val="00536D27"/>
    <w:rsid w:val="0056270F"/>
    <w:rsid w:val="005732F1"/>
    <w:rsid w:val="00586EDE"/>
    <w:rsid w:val="005A4ACD"/>
    <w:rsid w:val="005B7406"/>
    <w:rsid w:val="005C5446"/>
    <w:rsid w:val="005C6A78"/>
    <w:rsid w:val="005E01D3"/>
    <w:rsid w:val="005E073C"/>
    <w:rsid w:val="00614A67"/>
    <w:rsid w:val="00614AD6"/>
    <w:rsid w:val="00615928"/>
    <w:rsid w:val="00651A78"/>
    <w:rsid w:val="00660C7A"/>
    <w:rsid w:val="00680676"/>
    <w:rsid w:val="006F75E3"/>
    <w:rsid w:val="0070497C"/>
    <w:rsid w:val="00715895"/>
    <w:rsid w:val="00731E84"/>
    <w:rsid w:val="00794221"/>
    <w:rsid w:val="007D466D"/>
    <w:rsid w:val="007E4736"/>
    <w:rsid w:val="00800E4F"/>
    <w:rsid w:val="0082058E"/>
    <w:rsid w:val="00837382"/>
    <w:rsid w:val="0084632C"/>
    <w:rsid w:val="008559EF"/>
    <w:rsid w:val="00861725"/>
    <w:rsid w:val="0086582A"/>
    <w:rsid w:val="00886081"/>
    <w:rsid w:val="008C500B"/>
    <w:rsid w:val="008D3F18"/>
    <w:rsid w:val="008D4E44"/>
    <w:rsid w:val="008E7FCC"/>
    <w:rsid w:val="008F364B"/>
    <w:rsid w:val="00903DDF"/>
    <w:rsid w:val="00913A12"/>
    <w:rsid w:val="00934A5F"/>
    <w:rsid w:val="00964217"/>
    <w:rsid w:val="009909EA"/>
    <w:rsid w:val="009E0AB4"/>
    <w:rsid w:val="00A2463A"/>
    <w:rsid w:val="00A329CC"/>
    <w:rsid w:val="00A353FA"/>
    <w:rsid w:val="00A44806"/>
    <w:rsid w:val="00A60EA1"/>
    <w:rsid w:val="00A93FDE"/>
    <w:rsid w:val="00AC6F8F"/>
    <w:rsid w:val="00AC7F21"/>
    <w:rsid w:val="00AF209A"/>
    <w:rsid w:val="00B0143D"/>
    <w:rsid w:val="00B04BBD"/>
    <w:rsid w:val="00B3107D"/>
    <w:rsid w:val="00B54E1F"/>
    <w:rsid w:val="00B561EB"/>
    <w:rsid w:val="00B731A7"/>
    <w:rsid w:val="00BA4212"/>
    <w:rsid w:val="00BB5D6E"/>
    <w:rsid w:val="00BC7C1A"/>
    <w:rsid w:val="00BD3A44"/>
    <w:rsid w:val="00BD5A24"/>
    <w:rsid w:val="00BE6D08"/>
    <w:rsid w:val="00BF1722"/>
    <w:rsid w:val="00C535BF"/>
    <w:rsid w:val="00C62134"/>
    <w:rsid w:val="00C6435A"/>
    <w:rsid w:val="00CA68EA"/>
    <w:rsid w:val="00CC30D5"/>
    <w:rsid w:val="00CD1D27"/>
    <w:rsid w:val="00CD2FF9"/>
    <w:rsid w:val="00CD5FD2"/>
    <w:rsid w:val="00CE4FAF"/>
    <w:rsid w:val="00CE6656"/>
    <w:rsid w:val="00CE7F21"/>
    <w:rsid w:val="00CF0BE6"/>
    <w:rsid w:val="00CF3201"/>
    <w:rsid w:val="00D1425C"/>
    <w:rsid w:val="00D22D3F"/>
    <w:rsid w:val="00D50D83"/>
    <w:rsid w:val="00D53BA2"/>
    <w:rsid w:val="00D77507"/>
    <w:rsid w:val="00D80999"/>
    <w:rsid w:val="00D93025"/>
    <w:rsid w:val="00DB24A4"/>
    <w:rsid w:val="00DF60A1"/>
    <w:rsid w:val="00E01DF8"/>
    <w:rsid w:val="00E21757"/>
    <w:rsid w:val="00E2486D"/>
    <w:rsid w:val="00E26FB2"/>
    <w:rsid w:val="00E32EAB"/>
    <w:rsid w:val="00E53FD7"/>
    <w:rsid w:val="00E62F8E"/>
    <w:rsid w:val="00E855AD"/>
    <w:rsid w:val="00EB67CB"/>
    <w:rsid w:val="00EC1014"/>
    <w:rsid w:val="00EC21EF"/>
    <w:rsid w:val="00EC7DEC"/>
    <w:rsid w:val="00ED084C"/>
    <w:rsid w:val="00ED4780"/>
    <w:rsid w:val="00F0301C"/>
    <w:rsid w:val="00F232A4"/>
    <w:rsid w:val="00F24A4D"/>
    <w:rsid w:val="00F53517"/>
    <w:rsid w:val="00F6194D"/>
    <w:rsid w:val="00F8609E"/>
    <w:rsid w:val="00F92BC0"/>
    <w:rsid w:val="00FA567E"/>
    <w:rsid w:val="00FF2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6EC9"/>
  <w15:docId w15:val="{CD73C796-5F29-4945-A58B-549896E0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5E"/>
    <w:rPr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FD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A7D5E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FDE"/>
    <w:rPr>
      <w:rFonts w:ascii="Cambria" w:eastAsia="SimSun" w:hAnsi="Cambria" w:cs="Times New Roman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97148"/>
    <w:rPr>
      <w:rFonts w:ascii="Cambria" w:hAnsi="Cambria" w:cs="Times New Roman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1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F03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B17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03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B17"/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rsid w:val="00CD2FF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B17"/>
    <w:rPr>
      <w:sz w:val="24"/>
      <w:szCs w:val="24"/>
    </w:rPr>
  </w:style>
  <w:style w:type="character" w:styleId="Hyperlink">
    <w:name w:val="Hyperlink"/>
    <w:basedOn w:val="DefaultParagraphFont"/>
    <w:uiPriority w:val="99"/>
    <w:rsid w:val="00A93FDE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A93FDE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93FDE"/>
    <w:rPr>
      <w:rFonts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rsid w:val="00731E84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D22D3F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4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Neil Pearson</dc:creator>
  <cp:lastModifiedBy>Widdicks, Martin</cp:lastModifiedBy>
  <cp:revision>5</cp:revision>
  <cp:lastPrinted>2018-03-07T14:54:00Z</cp:lastPrinted>
  <dcterms:created xsi:type="dcterms:W3CDTF">2017-10-16T15:09:00Z</dcterms:created>
  <dcterms:modified xsi:type="dcterms:W3CDTF">2018-03-07T17:49:00Z</dcterms:modified>
</cp:coreProperties>
</file>