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E1" w:rsidRDefault="00E30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912D0">
        <w:rPr>
          <w:rFonts w:ascii="Times New Roman" w:hAnsi="Times New Roman" w:cs="Times New Roman" w:hint="cs"/>
        </w:rPr>
        <w:t>Monrtensen</w:t>
      </w:r>
      <w:r w:rsidR="007912D0">
        <w:rPr>
          <w:rFonts w:ascii="Times New Roman" w:hAnsi="Times New Roman" w:cs="Times New Roman"/>
        </w:rPr>
        <w:t>’s estimates are used in many analyses within Midland. For example, estimates are used in capital budgeting and financial accounting, performance assessments, M&amp;A proposals, and stock price decision.</w:t>
      </w:r>
    </w:p>
    <w:p w:rsidR="00FE5010" w:rsidRDefault="00FE5010">
      <w:pPr>
        <w:rPr>
          <w:rFonts w:ascii="Times New Roman" w:hAnsi="Times New Roman" w:cs="Times New Roman"/>
        </w:rPr>
      </w:pPr>
    </w:p>
    <w:p w:rsidR="00FE5010" w:rsidRPr="007912D0" w:rsidRDefault="004163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A single corporate WACC is not appropriate for evaluating investment opportunities in all of its divisions because each of them has different (systematic) risk factor. For example, E&amp;P has political risk factor, but others don’t have.</w:t>
      </w:r>
      <w:bookmarkStart w:id="0" w:name="_GoBack"/>
      <w:bookmarkEnd w:id="0"/>
    </w:p>
    <w:sectPr w:rsidR="00FE5010" w:rsidRPr="007912D0" w:rsidSect="00765F2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D0"/>
    <w:rsid w:val="000767A2"/>
    <w:rsid w:val="0041634B"/>
    <w:rsid w:val="00753B9A"/>
    <w:rsid w:val="00765F2B"/>
    <w:rsid w:val="007912D0"/>
    <w:rsid w:val="00C5719F"/>
    <w:rsid w:val="00DD4E62"/>
    <w:rsid w:val="00E30E52"/>
    <w:rsid w:val="00E55132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0208"/>
  <w14:defaultImageDpi w14:val="32767"/>
  <w15:chartTrackingRefBased/>
  <w15:docId w15:val="{0B55B515-F8C3-1E4F-94E5-1D813BDD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wbpark91@gmail.com</dc:creator>
  <cp:keywords/>
  <dc:description/>
  <cp:lastModifiedBy>wbpark91@gmail.com</cp:lastModifiedBy>
  <cp:revision>4</cp:revision>
  <dcterms:created xsi:type="dcterms:W3CDTF">2018-03-10T04:14:00Z</dcterms:created>
  <dcterms:modified xsi:type="dcterms:W3CDTF">2018-03-10T04:58:00Z</dcterms:modified>
</cp:coreProperties>
</file>