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社区应如何应对麻疹风险集中、疫苗接种信心下降、且预防成本立竿见影——而收益却大多无形可见的局面？</w:t>
      </w:r>
    </w:p>
    <w:tbl>
      <w:tblPr>
        <w:tblStyle w:val="Table"/>
        <w:tblW w:type="auto" w:w="0"/>
        <w:tblLook w:firstRow="0" w:lastRow="0" w:firstColumn="0" w:lastColumn="0" w:noHBand="0" w:noVBand="0" w:val="0000"/>
      </w:tblPr>
      <w:tblGrid>
        <w:gridCol w:w="7920"/>
      </w:tblGrid>
      <w:tr>
        <w:tc>
          <w:tcPr/>
          <w:p>
            <w:pPr>
              <w:pStyle w:val="Compact"/>
              <w:jc w:val="left"/>
            </w:pPr>
            <w:r>
              <w:rPr>
                <w:rFonts w:hint="eastAsia"/>
                <w:b/>
                <w:bCs/>
              </w:rPr>
              <w:t xml:space="preserve">背景**</w:t>
            </w:r>
            <w:r>
              <w:rPr>
                <w:b/>
                <w:bCs/>
              </w:rPr>
              <w:t xml:space="preserve"> </w:t>
            </w:r>
            <w:r>
              <w:rPr>
                <w:rFonts w:hint="eastAsia"/>
              </w:rPr>
              <w:t xml:space="preserve">决策者**</w:t>
            </w:r>
            <w:r>
              <w:t xml:space="preserve"> </w:t>
            </w:r>
            <w:r>
              <w:rPr>
                <w:rFonts w:hint="eastAsia"/>
              </w:rPr>
              <w:t xml:space="preserve">决策日期\</w:t>
            </w:r>
          </w:p>
        </w:tc>
      </w:tr>
      <w:tr>
        <w:tc>
          <w:tcPr/>
          <w:p>
            <w:pPr>
              <w:pStyle w:val="Compact"/>
              <w:jc w:val="left"/>
            </w:pPr>
            <w:r>
              <w:t xml:space="preserve">Harbor </w:t>
            </w:r>
            <w:r>
              <w:rPr>
                <w:rFonts w:hint="eastAsia"/>
              </w:rPr>
              <w:t xml:space="preserve">County，一个虚构的城郊-乡村县</w:t>
            </w:r>
            <w:r>
              <w:t xml:space="preserve"> Maya </w:t>
            </w:r>
            <w:r>
              <w:rPr>
                <w:rFonts w:hint="eastAsia"/>
              </w:rPr>
              <w:t xml:space="preserve">Patel博士，县卫生官员</w:t>
            </w:r>
            <w:r>
              <w:t xml:space="preserve"> </w:t>
            </w:r>
            <w:r>
              <w:rPr>
                <w:rFonts w:hint="eastAsia"/>
              </w:rPr>
              <w:t xml:space="preserve">2026年8月</w:t>
            </w:r>
          </w:p>
        </w:tc>
      </w:tr>
    </w:tbl>
    <w:p>
      <w:r>
        <w:pict>
          <v:rect style="width:0;height:1.5pt" o:hralign="center" o:hrstd="t" o:hr="t"/>
        </w:pict>
      </w:r>
    </w:p>
    <w:bookmarkStart w:id="9" w:name="section"/>
    <w:p>
      <w:pPr>
        <w:pStyle w:val="Heading1"/>
      </w:pPr>
    </w:p>
    <w:bookmarkEnd w:id="9"/>
    <w:bookmarkStart w:id="11" w:name="黎明前的一条消息"/>
    <w:p>
      <w:pPr>
        <w:pStyle w:val="Heading1"/>
      </w:pPr>
      <w:r>
        <w:rPr>
          <w:rFonts w:hint="eastAsia"/>
        </w:rPr>
        <w:t xml:space="preserve">黎明前的一条消息</w:t>
      </w:r>
    </w:p>
    <w:p>
      <w:pPr>
        <w:pStyle w:val="FirstParagraph"/>
      </w:pPr>
      <w:r>
        <w:rPr>
          <w:rFonts w:hint="eastAsia"/>
        </w:rPr>
        <w:t xml:space="preserve">清晨5:42，Maya</w:t>
      </w:r>
      <w:r>
        <w:t xml:space="preserve"> </w:t>
      </w:r>
      <w:r>
        <w:rPr>
          <w:rFonts w:hint="eastAsia"/>
        </w:rPr>
        <w:t xml:space="preserve">Patel博士收到州流行病学家发来的短信：实验室已确诊Harbor</w:t>
      </w:r>
      <w:r>
        <w:t xml:space="preserve"> </w:t>
      </w:r>
      <w:r>
        <w:rPr>
          <w:rFonts w:hint="eastAsia"/>
        </w:rPr>
        <w:t xml:space="preserve">County一名九岁学生患有麻疹。这名儿童在具有传染性期间上了四天学，去过一家急诊诊所，参加了一场周末篮球锦标赛，并在皮疹出现之前在一个拥挤的机场航站楼里待了两个小时。</w:t>
      </w:r>
    </w:p>
    <w:p>
      <w:pPr>
        <w:pStyle w:val="BodyText"/>
      </w:pPr>
      <w:r>
        <w:rPr>
          <w:rFonts w:hint="eastAsia"/>
        </w:rPr>
        <w:t xml:space="preserve">到上午7:00，县卫生部门已确定186人可能受到暴露。这个数字还会增加。一些接触者拥有电子疫苗接种记录；其他人的记录则分散在儿科诊所、学校、药店以及其他州。27名婴儿因年龄太小而尚未接受常规疫苗接种。至少有11名暴露者正处于孕期或免疫功能低下状态。学区想知道，没有免疫证明文件的学生是否应被排除在课堂之外——如果是，应排除多久。</w:t>
      </w:r>
    </w:p>
    <w:p>
      <w:pPr>
        <w:pStyle w:val="BodyText"/>
      </w:pPr>
      <w:r>
        <w:rPr>
          <w:rFonts w:hint="eastAsia"/>
        </w:rPr>
        <w:t xml:space="preserve">这起确诊病例出现在全国性疫情反弹期间。截至2026年7月23日，美国已报告2,318例确诊麻疹病例，其中93%与疫情暴发相关。2025年全年总数为2,289例，而2024年为285例。¹</w:t>
      </w:r>
    </w:p>
    <w:p>
      <w:pPr>
        <w:pStyle w:val="BodyText"/>
      </w:pPr>
      <w:r>
        <w:t xml:space="preserve">Harbor </w:t>
      </w:r>
      <w:r>
        <w:rPr>
          <w:rFonts w:hint="eastAsia"/>
        </w:rPr>
        <w:t xml:space="preserve">County十多年来未出现本地传播确诊病例。然而Patel深知，疾病的缺席并不等同于风险的缺席。全县幼儿园学生的MMR疫苗接种覆盖率为91.8%，但这一平均值掩盖了学校与社区之间的巨大差异。县行政长官已安排下午3:30召开紧急会议。Patel需要在会上提出即时应对方案和更长期的疫苗接种策略——既不能激化不信任，也不能承诺疫情暴发可以被阻止。</w:t>
      </w:r>
    </w:p>
    <w:bookmarkStart w:id="10" w:name="核心挑战"/>
    <w:p>
      <w:pPr>
        <w:pStyle w:val="Heading2"/>
      </w:pPr>
      <w:r>
        <w:rPr>
          <w:rFonts w:hint="eastAsia"/>
        </w:rPr>
        <w:t xml:space="preserve">核心挑战</w:t>
      </w:r>
    </w:p>
    <w:p>
      <w:pPr>
        <w:pStyle w:val="FirstParagraph"/>
      </w:pPr>
      <w:r>
        <w:t xml:space="preserve">Harbor </w:t>
      </w:r>
      <w:r>
        <w:rPr>
          <w:rFonts w:hint="eastAsia"/>
        </w:rPr>
        <w:t xml:space="preserve">County应将此病例视为需要密集短期应对的可控暴露事件，还是应将其视为免疫缺口更深层问题的证据，从而在学校、诊所和社区中开展持续性干预？</w:t>
      </w:r>
    </w:p>
    <w:bookmarkEnd w:id="10"/>
    <w:bookmarkEnd w:id="11"/>
    <w:bookmarkStart w:id="12" w:name="harbor-county"/>
    <w:p>
      <w:pPr>
        <w:pStyle w:val="Heading1"/>
      </w:pPr>
      <w:r>
        <w:t xml:space="preserve">Harbor County</w:t>
      </w:r>
    </w:p>
    <w:p>
      <w:pPr>
        <w:pStyle w:val="FirstParagraph"/>
      </w:pPr>
      <w:r>
        <w:t xml:space="preserve">Harbor </w:t>
      </w:r>
      <w:r>
        <w:rPr>
          <w:rFonts w:hint="eastAsia"/>
        </w:rPr>
        <w:t xml:space="preserve">County拥有742,000名居民。其沿海郊区包括多家大型雇主、一个地区机场和一所大学医学中心。内陆社区则更为乡村化，儿科诊所较少，晚间交通有限。该县经济状况多样：家庭收入中位数为$86,900，但14%的儿童生活在联邦贫困线以下。约24%的居民在家中使用英语以外的语言。本案例中所有Harbor</w:t>
      </w:r>
      <w:r>
        <w:t xml:space="preserve"> </w:t>
      </w:r>
      <w:r>
        <w:rPr>
          <w:rFonts w:hint="eastAsia"/>
        </w:rPr>
        <w:t xml:space="preserve">County的数据均为虚构，但旨在反映美国社区所面临的实际状况。</w:t>
      </w:r>
    </w:p>
    <w:bookmarkEnd w:id="12"/>
    <w:bookmarkStart w:id="13" w:name="一种可预防疾病所要求的严苛防控条件"/>
    <w:p>
      <w:pPr>
        <w:pStyle w:val="Heading1"/>
      </w:pPr>
      <w:r>
        <w:rPr>
          <w:rFonts w:hint="eastAsia"/>
        </w:rPr>
        <w:t xml:space="preserve">一种可预防疾病所要求的严苛防控条件</w:t>
      </w:r>
    </w:p>
    <w:p>
      <w:pPr>
        <w:pStyle w:val="FirstParagraph"/>
      </w:pPr>
      <w:r>
        <w:rPr>
          <w:rFonts w:hint="eastAsia"/>
        </w:rPr>
        <w:t xml:space="preserve">麻疹是人类最具传染性的感染性疾病之一。症状通常在暴露后7至14天出现，这使得感染者可以在病情被识别之前，辗转于学校、诊所、商店、工作场所和交通系统之中。约五分之一未接种疫苗的美国麻疹患者需要住院；肺炎在多达二十分之一的儿童患者中出现，脑炎则约在千分之一的患者中出现。²</w:t>
      </w:r>
    </w:p>
    <w:p>
      <w:pPr>
        <w:pStyle w:val="BodyText"/>
      </w:pPr>
      <w:r>
        <w:rPr>
          <w:rFonts w:hint="eastAsia"/>
        </w:rPr>
        <w:t xml:space="preserve">两剂MMR疫苗可提供最佳保护，大多数接种者可获得终身保护。通常建议儿童在12至15个月大时接种第一剂，在4至6岁时接种第二剂。³社区免疫保护通常要求接种覆盖率超过95%，且这一阈值须在本地层面持续维持，而不仅仅体现在全县平均水平上。¹</w:t>
      </w:r>
    </w:p>
    <w:p>
      <w:pPr>
        <w:pStyle w:val="BodyText"/>
      </w:pPr>
      <w:r>
        <w:rPr>
          <w:rFonts w:hint="eastAsia"/>
        </w:rPr>
        <w:t xml:space="preserve">全国幼儿园MMR接种覆盖率已从2019—2020学年的95.2%降至2024—2025学年的92.5%，约有286,000名幼儿园学生没有完成该系列接种的证明文件。一种或多种疫苗的豁免率升至3.6%，十七个州报告的豁免率超过5%。⁴</w:t>
      </w:r>
    </w:p>
    <w:bookmarkEnd w:id="13"/>
    <w:bookmarkStart w:id="14" w:name="本地免疫状况地图"/>
    <w:p>
      <w:pPr>
        <w:pStyle w:val="Heading1"/>
      </w:pPr>
      <w:r>
        <w:rPr>
          <w:rFonts w:hint="eastAsia"/>
        </w:rPr>
        <w:t xml:space="preserve">本地免疫状况地图</w:t>
      </w:r>
    </w:p>
    <w:p>
      <w:pPr>
        <w:pStyle w:val="FirstParagraph"/>
      </w:pPr>
      <w:r>
        <w:rPr>
          <w:rFonts w:hint="eastAsia"/>
        </w:rPr>
        <w:t xml:space="preserve">在分析人员按学校层面绘制覆盖率地图之前，Harbor</w:t>
      </w:r>
      <w:r>
        <w:t xml:space="preserve"> </w:t>
      </w:r>
      <w:r>
        <w:rPr>
          <w:rFonts w:hint="eastAsia"/>
        </w:rPr>
        <w:t xml:space="preserve">County的平均数值看起来尚可控。该县128所小学中有43所的MMR记录覆盖率超过95%。31所学校的覆盖率低于90%，其中9所低于85%。若干低覆盖率学校在地理上呈聚集分布，但其成因各不相同。一些学校服务的家庭难以安排预约或调取记录。另一些学校则存在质疑疫苗接种要求的有组织家长网络。少数私立学校豁免率很高，但与家庭关系密切，对县政府信任度较低。</w:t>
      </w:r>
    </w:p>
    <w:p>
      <w:pPr>
        <w:pStyle w:val="BodyText"/>
      </w:pPr>
      <w:r>
        <w:rPr>
          <w:rFonts w:hint="eastAsia"/>
        </w:rPr>
        <w:t xml:space="preserve">数据并不完整。州免疫登记系统无法可靠地记录家庭迁入本州之前所接种的疫苗。学校记录将缺失文件视为未接种，这在某些地方夸大了易感性。与此同时，学校层面的平均值也可能低估风险，因为未接种疫苗的家庭往往通过跨越学区边界的运动队、宗教团体、托幼网络和在家上学团体互动。</w:t>
      </w:r>
    </w:p>
    <w:bookmarkEnd w:id="14"/>
    <w:bookmarkStart w:id="15" w:name="即时应对措施"/>
    <w:p>
      <w:pPr>
        <w:pStyle w:val="Heading1"/>
      </w:pPr>
      <w:r>
        <w:rPr>
          <w:rFonts w:hint="eastAsia"/>
        </w:rPr>
        <w:t xml:space="preserve">即时应对措施</w:t>
      </w:r>
    </w:p>
    <w:p>
      <w:pPr>
        <w:pStyle w:val="FirstParagraph"/>
      </w:pPr>
      <w:r>
        <w:rPr>
          <w:rFonts w:hint="eastAsia"/>
        </w:rPr>
        <w:t xml:space="preserve">病例调查与接触者追踪：走访该家庭，重建其行踪与时间线，通知暴露者，并在最后一次暴露后21天内监测症状。</w:t>
      </w:r>
    </w:p>
    <w:p>
      <w:pPr>
        <w:pStyle w:val="BodyText"/>
      </w:pPr>
      <w:r>
        <w:rPr>
          <w:rFonts w:hint="eastAsia"/>
        </w:rPr>
        <w:t xml:space="preserve">暴露后防护：为符合条件的接触者在暴露后72小时内安排快速MMR疫苗接种，并为特定高危人群在六天内提供免疫球蛋白。³</w:t>
      </w:r>
    </w:p>
    <w:p>
      <w:pPr>
        <w:pStyle w:val="BodyText"/>
      </w:pPr>
      <w:r>
        <w:rPr>
          <w:rFonts w:hint="eastAsia"/>
        </w:rPr>
        <w:t xml:space="preserve">学校管控：核实记录，识别易感学生和教职员工，并确定排除措施在法律上是否必需、在操作上是否可行。</w:t>
      </w:r>
    </w:p>
    <w:p>
      <w:pPr>
        <w:pStyle w:val="BodyText"/>
      </w:pPr>
      <w:r>
        <w:rPr>
          <w:rFonts w:hint="eastAsia"/>
        </w:rPr>
        <w:t xml:space="preserve">临床准备：向医院和诊所发出警报，建立隔离程序，降低疑似患者暴露候诊室其他人的风险。</w:t>
      </w:r>
    </w:p>
    <w:p>
      <w:pPr>
        <w:pStyle w:val="BodyText"/>
      </w:pPr>
      <w:r>
        <w:rPr>
          <w:rFonts w:hint="eastAsia"/>
        </w:rPr>
        <w:t xml:space="preserve">公众沟通：以足够快的速度告知社区以促使其采取行动，同时避免透露该儿童的身份，或使用可能使某所学校、某个信仰群体、移民群体或疫苗犹豫家庭蒙受污名的措辞。</w:t>
      </w:r>
    </w:p>
    <w:bookmarkEnd w:id="15"/>
    <w:bookmarkStart w:id="16" w:name="相互冲突的观点"/>
    <w:p>
      <w:pPr>
        <w:pStyle w:val="Heading1"/>
      </w:pPr>
      <w:r>
        <w:rPr>
          <w:rFonts w:hint="eastAsia"/>
        </w:rPr>
        <w:t xml:space="preserve">相互冲突的观点</w:t>
      </w:r>
    </w:p>
    <w:p>
      <w:pPr>
        <w:pStyle w:val="FirstParagraph"/>
      </w:pPr>
      <w:r>
        <w:t xml:space="preserve">Laura </w:t>
      </w:r>
      <w:r>
        <w:rPr>
          <w:rFonts w:hint="eastAsia"/>
        </w:rPr>
        <w:t xml:space="preserve">Chen督学希望制定统一规则。校长们无法在同时应对焦虑家长和员工缺勤问题的情况下，解读不同的记录和豁免情况。县法律顾问警告称，排除规则受州法律和正当程序要求的约束。儿科医生支持开设疫苗接种诊所，但表示许多诊所缺乏应对突发接种活动所需的额外人手和冷藏储存设施。医院管理者要求县里出资建立专门的分诊和检测能力，以免疑似患者进入普通急诊科候诊室。</w:t>
      </w:r>
    </w:p>
    <w:p>
      <w:pPr>
        <w:pStyle w:val="BodyText"/>
      </w:pPr>
      <w:r>
        <w:rPr>
          <w:rFonts w:hint="eastAsia"/>
        </w:rPr>
        <w:t xml:space="preserve">家长团体的意见存在严重分歧。一些人要求立即排除所有没有经核实免疫证明的学生。另一些人则认为，单一输入病例不足以中断教育或将获得豁免的家庭视为不负责任。社区组织表示，县里发布的信息过于专业化，且过度侧重说服。他们希望在实施强制措施之前，先获得实际支持——翻译服务、交通接送、晚间诊所、记录调取以及可信赖的传播者。</w:t>
      </w:r>
    </w:p>
    <w:bookmarkEnd w:id="16"/>
    <w:bookmarkStart w:id="17" w:name="资金决策"/>
    <w:p>
      <w:pPr>
        <w:pStyle w:val="Heading1"/>
      </w:pPr>
      <w:r>
        <w:rPr>
          <w:rFonts w:hint="eastAsia"/>
        </w:rPr>
        <w:t xml:space="preserve">资金决策</w:t>
      </w:r>
    </w:p>
    <w:p>
      <w:pPr>
        <w:pStyle w:val="FirstParagraph"/>
      </w:pPr>
      <w:r>
        <w:rPr>
          <w:rFonts w:hint="eastAsia"/>
        </w:rPr>
        <w:t xml:space="preserve">Patel可动用190万美元的应急储备金。一项州级疫情拨款或可报销高达120万美元，但须在费用记录并获批后方可拨付。如果Patel能说明将购买什么、运作多长时间、以及县政府何时停止投入，县行政长官愿意考虑追加拨款。任何投入麻疹应对的资金，都将无法用于餐厅检查、性传播感染诊所、孕产妇健康访视、结核病防控以及秋季呼吸道病毒季节的准备工作。</w:t>
      </w:r>
    </w:p>
    <w:bookmarkEnd w:id="17"/>
    <w:bookmarkStart w:id="18" w:name="审议中的项目"/>
    <w:p>
      <w:pPr>
        <w:pStyle w:val="Heading1"/>
      </w:pPr>
      <w:r>
        <w:rPr>
          <w:rFonts w:hint="eastAsia"/>
        </w:rPr>
        <w:t xml:space="preserve">审议中的项目</w:t>
      </w:r>
    </w:p>
    <w:p>
      <w:pPr>
        <w:pStyle w:val="FirstParagraph"/>
      </w:pPr>
      <w:r>
        <w:rPr>
          <w:rFonts w:hint="eastAsia"/>
        </w:rPr>
        <w:t xml:space="preserve">注：成本、产出和本地估算数据均为虚构。产能数据展示的是前90天可交付的成果。</w:t>
      </w:r>
    </w:p>
    <w:tbl>
      <w:tblPr>
        <w:tblStyle w:val="Table"/>
        <w:tblW w:type="pct" w:w="4949"/>
        <w:tblLayout w:type="fixed"/>
        <w:tblLook w:firstRow="1" w:lastRow="0" w:firstColumn="0" w:lastColumn="0" w:noHBand="0" w:noVBand="0" w:val="0020"/>
      </w:tblPr>
      <w:tblGrid>
        <w:gridCol w:w="1259"/>
        <w:gridCol w:w="568"/>
        <w:gridCol w:w="1746"/>
        <w:gridCol w:w="2396"/>
        <w:gridCol w:w="1868"/>
      </w:tblGrid>
      <w:tr>
        <w:trPr>
          <w:tblHeader w:val="on"/>
        </w:trPr>
        <w:tc>
          <w:tcPr/>
          <w:p>
            <w:pPr>
              <w:pStyle w:val="Compact"/>
            </w:pPr>
            <w:r>
              <w:rPr>
                <w:rFonts w:hint="eastAsia"/>
              </w:rPr>
              <w:t xml:space="preserve">干预措施</w:t>
            </w:r>
            <w:r>
              <w:t xml:space="preserve"> </w:t>
            </w:r>
            <w:r>
              <w:rPr>
                <w:rFonts w:hint="eastAsia"/>
              </w:rPr>
              <w:t xml:space="preserve">90天</w:t>
            </w:r>
          </w:p>
        </w:tc>
        <w:tc>
          <w:tcPr/>
          <w:p>
            <w:pPr>
              <w:pStyle w:val="Compact"/>
            </w:pPr>
            <w:r>
              <w:rPr>
                <w:rFonts w:hint="eastAsia"/>
              </w:rPr>
              <w:t xml:space="preserve">成本</w:t>
            </w:r>
            <w:r>
              <w:t xml:space="preserve"> </w:t>
            </w:r>
            <w:r>
              <w:rPr>
                <w:rFonts w:hint="eastAsia"/>
              </w:rPr>
              <w:t xml:space="preserve">潜在产能</w:t>
            </w:r>
          </w:p>
        </w:tc>
        <w:tc>
          <w:tcPr/>
          <w:p>
            <w:pPr>
              <w:pStyle w:val="Compact"/>
              <w:jc w:val="center"/>
            </w:pPr>
            <w:r>
              <w:rPr>
                <w:rFonts w:hint="eastAsia"/>
              </w:rPr>
              <w:t xml:space="preserve">主要不确定性</w:t>
            </w:r>
          </w:p>
        </w:tc>
        <w:tc>
          <w:tcPr/>
          <w:p>
            <w:pPr>
              <w:pStyle w:val="Compact"/>
              <w:jc w:val="center"/>
            </w:pPr>
            <w:r>
              <w:rPr>
                <w:rFonts w:hint="eastAsia"/>
              </w:rPr>
              <w:t xml:space="preserve">运营限制条件</w:t>
            </w:r>
          </w:p>
        </w:tc>
        <w:tc>
          <w:tcPr/>
          <w:p>
            <w:pPr>
              <w:pStyle w:val="Compact"/>
            </w:pPr>
          </w:p>
        </w:tc>
      </w:tr>
      <w:tr>
        <w:tc>
          <w:tcPr/>
          <w:p>
            <w:pPr>
              <w:pStyle w:val="Compact"/>
            </w:pPr>
            <w:r>
              <w:rPr>
                <w:rFonts w:hint="eastAsia"/>
              </w:rPr>
              <w:t xml:space="preserve">校本诊所</w:t>
            </w:r>
            <w:r>
              <w:t xml:space="preserve"> $620,000</w:t>
            </w:r>
          </w:p>
        </w:tc>
        <w:tc>
          <w:tcPr/>
          <w:p>
            <w:pPr>
              <w:pStyle w:val="Compact"/>
            </w:pPr>
            <w:r>
              <w:rPr>
                <w:rFonts w:hint="eastAsia"/>
              </w:rPr>
              <w:t xml:space="preserve">18,000次接种</w:t>
            </w:r>
          </w:p>
        </w:tc>
        <w:tc>
          <w:tcPr/>
          <w:p>
            <w:pPr>
              <w:pStyle w:val="Compact"/>
              <w:jc w:val="center"/>
            </w:pPr>
            <w:r>
              <w:rPr>
                <w:rFonts w:hint="eastAsia"/>
              </w:rPr>
              <w:t xml:space="preserve">或记录审核</w:t>
            </w:r>
            <w:r>
              <w:t xml:space="preserve"> </w:t>
            </w:r>
            <w:r>
              <w:rPr>
                <w:rFonts w:hint="eastAsia"/>
              </w:rPr>
              <w:t xml:space="preserve">有多少无证明文件的学生实际上</w:t>
            </w:r>
          </w:p>
        </w:tc>
        <w:tc>
          <w:tcPr/>
          <w:p>
            <w:pPr>
              <w:pStyle w:val="Compact"/>
              <w:jc w:val="center"/>
            </w:pPr>
            <w:r>
              <w:rPr>
                <w:rFonts w:hint="eastAsia"/>
              </w:rPr>
              <w:t xml:space="preserve">已具备免疫力？</w:t>
            </w:r>
            <w:r>
              <w:t xml:space="preserve"> </w:t>
            </w:r>
            <w:r>
              <w:rPr>
                <w:rFonts w:hint="eastAsia"/>
              </w:rPr>
              <w:t xml:space="preserve">需要学校同意、人手配置和冷链保障</w:t>
            </w:r>
          </w:p>
        </w:tc>
        <w:tc>
          <w:tcPr/>
          <w:p>
            <w:pPr>
              <w:pStyle w:val="Compact"/>
            </w:pPr>
          </w:p>
        </w:tc>
      </w:tr>
      <w:tr>
        <w:tc>
          <w:tcPr/>
          <w:p>
            <w:pPr>
              <w:pStyle w:val="Compact"/>
            </w:pPr>
            <w:r>
              <w:rPr>
                <w:rFonts w:hint="eastAsia"/>
              </w:rPr>
              <w:t xml:space="preserve">流动/社区诊所</w:t>
            </w:r>
            <w:r>
              <w:t xml:space="preserve"> $410,000</w:t>
            </w:r>
          </w:p>
        </w:tc>
        <w:tc>
          <w:tcPr/>
          <w:p>
            <w:pPr>
              <w:pStyle w:val="Compact"/>
            </w:pPr>
            <w:r>
              <w:rPr>
                <w:rFonts w:hint="eastAsia"/>
              </w:rPr>
              <w:t xml:space="preserve">7,500次接种</w:t>
            </w:r>
          </w:p>
        </w:tc>
        <w:tc>
          <w:tcPr/>
          <w:p>
            <w:pPr>
              <w:pStyle w:val="Compact"/>
              <w:jc w:val="center"/>
            </w:pPr>
            <w:r>
              <w:rPr>
                <w:rFonts w:hint="eastAsia"/>
              </w:rPr>
              <w:t xml:space="preserve">；36场晚间活动</w:t>
            </w:r>
            <w:r>
              <w:t xml:space="preserve"> </w:t>
            </w:r>
            <w:r>
              <w:rPr>
                <w:rFonts w:hint="eastAsia"/>
              </w:rPr>
              <w:t xml:space="preserve">低覆盖率群体</w:t>
            </w:r>
          </w:p>
        </w:tc>
        <w:tc>
          <w:tcPr/>
          <w:p>
            <w:pPr>
              <w:pStyle w:val="Compact"/>
              <w:jc w:val="center"/>
            </w:pPr>
            <w:r>
              <w:rPr>
                <w:rFonts w:hint="eastAsia"/>
              </w:rPr>
              <w:t xml:space="preserve">是否会参加县办活动？</w:t>
            </w:r>
            <w:r>
              <w:t xml:space="preserve"> </w:t>
            </w:r>
            <w:r>
              <w:rPr>
                <w:rFonts w:hint="eastAsia"/>
              </w:rPr>
              <w:t xml:space="preserve">活动地点及可信赖合作方因社区而异</w:t>
            </w:r>
          </w:p>
        </w:tc>
        <w:tc>
          <w:tcPr/>
          <w:p>
            <w:pPr>
              <w:pStyle w:val="Compact"/>
            </w:pPr>
          </w:p>
        </w:tc>
      </w:tr>
      <w:tr>
        <w:tc>
          <w:tcPr/>
          <w:p>
            <w:pPr>
              <w:pStyle w:val="Compact"/>
            </w:pPr>
            <w:r>
              <w:rPr>
                <w:rFonts w:hint="eastAsia"/>
              </w:rPr>
              <w:t xml:space="preserve">记录核对小组</w:t>
            </w:r>
            <w:r>
              <w:t xml:space="preserve"> $280,000</w:t>
            </w:r>
          </w:p>
        </w:tc>
        <w:tc>
          <w:tcPr/>
          <w:p>
            <w:pPr>
              <w:pStyle w:val="Compact"/>
            </w:pPr>
            <w:r>
              <w:rPr>
                <w:rFonts w:hint="eastAsia"/>
              </w:rPr>
              <w:t xml:space="preserve">审核25,000份学</w:t>
            </w:r>
          </w:p>
        </w:tc>
        <w:tc>
          <w:tcPr/>
          <w:p>
            <w:pPr>
              <w:pStyle w:val="Compact"/>
              <w:jc w:val="center"/>
            </w:pPr>
            <w:r>
              <w:rPr>
                <w:rFonts w:hint="eastAsia"/>
              </w:rPr>
              <w:t xml:space="preserve">生记录</w:t>
            </w:r>
            <w:r>
              <w:t xml:space="preserve"> </w:t>
            </w:r>
            <w:r>
              <w:rPr>
                <w:rFonts w:hint="eastAsia"/>
              </w:rPr>
              <w:t xml:space="preserve">更完善的记录是否会实质性改</w:t>
            </w:r>
          </w:p>
        </w:tc>
        <w:tc>
          <w:tcPr/>
          <w:p>
            <w:pPr>
              <w:pStyle w:val="Compact"/>
              <w:jc w:val="center"/>
            </w:pPr>
            <w:r>
              <w:rPr>
                <w:rFonts w:hint="eastAsia"/>
              </w:rPr>
              <w:t xml:space="preserve">变风险评估？</w:t>
            </w:r>
            <w:r>
              <w:t xml:space="preserve"> </w:t>
            </w:r>
            <w:r>
              <w:rPr>
                <w:rFonts w:hint="eastAsia"/>
              </w:rPr>
              <w:t xml:space="preserve">需数据共享与人工核实</w:t>
            </w:r>
          </w:p>
        </w:tc>
        <w:tc>
          <w:tcPr/>
          <w:p>
            <w:pPr>
              <w:pStyle w:val="Compact"/>
            </w:pPr>
          </w:p>
        </w:tc>
      </w:tr>
      <w:tr>
        <w:tc>
          <w:tcPr/>
          <w:p>
            <w:pPr>
              <w:pStyle w:val="Compact"/>
            </w:pPr>
            <w:r>
              <w:rPr>
                <w:rFonts w:hint="eastAsia"/>
              </w:rPr>
              <w:t xml:space="preserve">临床隔离支持</w:t>
            </w:r>
            <w:r>
              <w:t xml:space="preserve"> $360,000</w:t>
            </w:r>
          </w:p>
        </w:tc>
        <w:tc>
          <w:tcPr/>
          <w:p>
            <w:pPr>
              <w:pStyle w:val="Compact"/>
            </w:pPr>
            <w:r>
              <w:rPr>
                <w:rFonts w:hint="eastAsia"/>
              </w:rPr>
              <w:t xml:space="preserve">装备并培训12家</w:t>
            </w:r>
          </w:p>
        </w:tc>
        <w:tc>
          <w:tcPr/>
          <w:p>
            <w:pPr>
              <w:pStyle w:val="Compact"/>
              <w:jc w:val="center"/>
            </w:pPr>
            <w:r>
              <w:rPr>
                <w:rFonts w:hint="eastAsia"/>
              </w:rPr>
              <w:t xml:space="preserve">机构</w:t>
            </w:r>
            <w:r>
              <w:t xml:space="preserve"> </w:t>
            </w:r>
            <w:r>
              <w:rPr>
                <w:rFonts w:hint="eastAsia"/>
              </w:rPr>
              <w:t xml:space="preserve">会有多少疑似病例前来就</w:t>
            </w:r>
          </w:p>
        </w:tc>
        <w:tc>
          <w:tcPr/>
          <w:p>
            <w:pPr>
              <w:pStyle w:val="Compact"/>
              <w:jc w:val="center"/>
            </w:pPr>
            <w:r>
              <w:rPr>
                <w:rFonts w:hint="eastAsia"/>
              </w:rPr>
              <w:t xml:space="preserve">医？</w:t>
            </w:r>
            <w:r>
              <w:t xml:space="preserve"> </w:t>
            </w:r>
            <w:r>
              <w:rPr>
                <w:rFonts w:hint="eastAsia"/>
              </w:rPr>
              <w:t xml:space="preserve">医院与诊所工作流程各不相同</w:t>
            </w:r>
          </w:p>
        </w:tc>
        <w:tc>
          <w:tcPr/>
          <w:p>
            <w:pPr>
              <w:pStyle w:val="Compact"/>
            </w:pPr>
          </w:p>
        </w:tc>
      </w:tr>
      <w:tr>
        <w:tc>
          <w:tcPr/>
          <w:p>
            <w:pPr>
              <w:pStyle w:val="Compact"/>
            </w:pPr>
            <w:r>
              <w:rPr>
                <w:rFonts w:hint="eastAsia"/>
              </w:rPr>
              <w:t xml:space="preserve">沟通与传播者</w:t>
            </w:r>
            <w:r>
              <w:t xml:space="preserve"> $240,000 </w:t>
            </w:r>
            <w:r>
              <w:rPr>
                <w:rFonts w:hint="eastAsia"/>
              </w:rPr>
              <w:t xml:space="preserve">多</w:t>
            </w:r>
          </w:p>
        </w:tc>
        <w:tc>
          <w:tcPr/>
          <w:p>
            <w:pPr>
              <w:pStyle w:val="Compact"/>
            </w:pPr>
            <w:r>
              <w:rPr>
                <w:rFonts w:hint="eastAsia"/>
              </w:rPr>
              <w:t xml:space="preserve">语种宣传活动；</w:t>
            </w:r>
          </w:p>
        </w:tc>
        <w:tc>
          <w:tcPr/>
          <w:p>
            <w:pPr>
              <w:pStyle w:val="Compact"/>
              <w:jc w:val="center"/>
            </w:pPr>
            <w:r>
              <w:rPr>
                <w:rFonts w:hint="eastAsia"/>
              </w:rPr>
              <w:t xml:space="preserve">40项合作伙伴资助</w:t>
            </w:r>
            <w:r>
              <w:t xml:space="preserve"> </w:t>
            </w:r>
            <w:r>
              <w:rPr>
                <w:rFonts w:hint="eastAsia"/>
              </w:rPr>
              <w:t xml:space="preserve">信息传播是否会加剧抵触情</w:t>
            </w:r>
          </w:p>
        </w:tc>
        <w:tc>
          <w:tcPr/>
          <w:p>
            <w:pPr>
              <w:pStyle w:val="Compact"/>
              <w:jc w:val="center"/>
            </w:pPr>
            <w:r>
              <w:rPr>
                <w:rFonts w:hint="eastAsia"/>
              </w:rPr>
              <w:t xml:space="preserve">绪或污名化？</w:t>
            </w:r>
            <w:r>
              <w:t xml:space="preserve"> </w:t>
            </w:r>
            <w:r>
              <w:rPr>
                <w:rFonts w:hint="eastAsia"/>
              </w:rPr>
              <w:t xml:space="preserve">影响难以归因</w:t>
            </w:r>
          </w:p>
        </w:tc>
        <w:tc>
          <w:tcPr/>
          <w:p>
            <w:pPr>
              <w:pStyle w:val="Compact"/>
            </w:pPr>
          </w:p>
        </w:tc>
      </w:tr>
      <w:tr>
        <w:tc>
          <w:tcPr/>
          <w:p>
            <w:pPr>
              <w:pStyle w:val="Compact"/>
            </w:pPr>
            <w:r>
              <w:rPr>
                <w:rFonts w:hint="eastAsia"/>
              </w:rPr>
              <w:t xml:space="preserve">扩充追踪储备力量</w:t>
            </w:r>
            <w:r>
              <w:t xml:space="preserve"> $510,000</w:t>
            </w:r>
          </w:p>
        </w:tc>
        <w:tc>
          <w:tcPr/>
          <w:p>
            <w:pPr>
              <w:pStyle w:val="Compact"/>
            </w:pPr>
            <w:r>
              <w:rPr>
                <w:rFonts w:hint="eastAsia"/>
              </w:rPr>
              <w:t xml:space="preserve">可监测多达</w:t>
            </w:r>
          </w:p>
        </w:tc>
        <w:tc>
          <w:tcPr/>
          <w:p>
            <w:pPr>
              <w:pStyle w:val="Compact"/>
              <w:jc w:val="center"/>
            </w:pPr>
            <w:r>
              <w:rPr>
                <w:rFonts w:hint="eastAsia"/>
              </w:rPr>
              <w:t xml:space="preserve">1,800名接触者</w:t>
            </w:r>
            <w:r>
              <w:t xml:space="preserve"> </w:t>
            </w:r>
            <w:r>
              <w:rPr>
                <w:rFonts w:hint="eastAsia"/>
              </w:rPr>
              <w:t xml:space="preserve">未来病例的数量与</w:t>
            </w:r>
          </w:p>
        </w:tc>
        <w:tc>
          <w:tcPr/>
          <w:p>
            <w:pPr>
              <w:pStyle w:val="Compact"/>
              <w:jc w:val="center"/>
            </w:pPr>
            <w:r>
              <w:rPr>
                <w:rFonts w:hint="eastAsia"/>
              </w:rPr>
              <w:t xml:space="preserve">复杂程度</w:t>
            </w:r>
            <w:r>
              <w:t xml:space="preserve"> </w:t>
            </w:r>
            <w:r>
              <w:rPr>
                <w:rFonts w:hint="eastAsia"/>
              </w:rPr>
              <w:t xml:space="preserve">劳动密集型；需求可能骤减或激增</w:t>
            </w:r>
          </w:p>
        </w:tc>
        <w:tc>
          <w:tcPr/>
          <w:p>
            <w:pPr>
              <w:pStyle w:val="Compact"/>
            </w:pPr>
          </w:p>
        </w:tc>
      </w:tr>
    </w:tbl>
    <w:bookmarkEnd w:id="18"/>
    <w:bookmarkStart w:id="19" w:name="可能的方向彼此并不互斥"/>
    <w:p>
      <w:pPr>
        <w:pStyle w:val="Heading1"/>
      </w:pPr>
      <w:r>
        <w:rPr>
          <w:rFonts w:hint="eastAsia"/>
        </w:rPr>
        <w:t xml:space="preserve">可能的方向——彼此并不互斥</w:t>
      </w:r>
    </w:p>
    <w:p>
      <w:pPr>
        <w:pStyle w:val="FirstParagraph"/>
      </w:pPr>
      <w:r>
        <w:rPr>
          <w:rFonts w:hint="eastAsia"/>
        </w:rPr>
        <w:t xml:space="preserve">控制当前暴露事件。集中资源用于追踪、暴露后预防、学校记录核查和临床隔离；除非出现二次病例，否则避免开展更广泛的行动。</w:t>
      </w:r>
    </w:p>
    <w:p>
      <w:pPr>
        <w:pStyle w:val="BodyText"/>
      </w:pPr>
      <w:r>
        <w:rPr>
          <w:rFonts w:hint="eastAsia"/>
        </w:rPr>
        <w:t xml:space="preserve">弥合已记录的接种缺口。在低覆盖率学校推行便利的疫苗接种和记录调取，不论家庭所持信念如何。</w:t>
      </w:r>
    </w:p>
    <w:p>
      <w:pPr>
        <w:pStyle w:val="BodyText"/>
      </w:pPr>
      <w:r>
        <w:rPr>
          <w:rFonts w:hint="eastAsia"/>
        </w:rPr>
        <w:t xml:space="preserve">加强学校强制执行力度。收紧期限和排除做法以提高已记录的免疫覆盖率，同时接受由此带来的政治和教育层面的冲击。</w:t>
      </w:r>
    </w:p>
    <w:p>
      <w:pPr>
        <w:pStyle w:val="BodyText"/>
      </w:pPr>
      <w:r>
        <w:rPr>
          <w:rFonts w:hint="eastAsia"/>
        </w:rPr>
        <w:t xml:space="preserve">投资于信任与关系建设。资助地方组织和临床医生持续与犹豫的家庭沟通，即便可衡量的成果可能进展缓慢且不确定。</w:t>
      </w:r>
    </w:p>
    <w:p>
      <w:pPr>
        <w:pStyle w:val="BodyText"/>
      </w:pPr>
      <w:r>
        <w:rPr>
          <w:rFonts w:hint="eastAsia"/>
        </w:rPr>
        <w:t xml:space="preserve">采用风险触发式组合方案。预先设定阈值——新增病例数、暴露场所、学校覆盖率、医院容量——一旦触发即自动扩大或收缩干预规模。</w:t>
      </w:r>
    </w:p>
    <w:bookmarkEnd w:id="19"/>
    <w:bookmarkStart w:id="20" w:name="何谓成功"/>
    <w:p>
      <w:pPr>
        <w:pStyle w:val="Heading1"/>
      </w:pPr>
      <w:r>
        <w:rPr>
          <w:rFonts w:hint="eastAsia"/>
        </w:rPr>
        <w:t xml:space="preserve">何谓成功？</w:t>
      </w:r>
    </w:p>
    <w:p>
      <w:pPr>
        <w:pStyle w:val="FirstParagraph"/>
      </w:pPr>
      <w:r>
        <w:rPr>
          <w:rFonts w:hint="eastAsia"/>
        </w:rPr>
        <w:t xml:space="preserve">各利益相关方在目标上并未达成一致。流行病学家强调防止二次传播。学校希望保持出勤稳定和规则清晰。医院优先考虑安全分诊、避免暴露。家长关注的是儿童安全、自主权，或两者兼顾。社区团体强调信任与公平可及性。财务官员想了解每次接种、每份经核实记录、每例被检出病例，或每例被预防感染的成本——尽管最后一项指标永远无法直接观测。</w:t>
      </w:r>
    </w:p>
    <w:p>
      <w:pPr>
        <w:pStyle w:val="BodyText"/>
      </w:pPr>
      <w:r>
        <w:rPr>
          <w:rFonts w:hint="eastAsia"/>
        </w:rPr>
        <w:t xml:space="preserve">Patel还面临一个时机问题。如果没有出现第二例病例，强有力的应对措施可能显得是一种浪费。而克制的应对措施可能显得审慎明智——直到延迟识别导致疫情在多所学校间传播开来。更完善的数据可以降低不确定性，但等待更完善的数据本身也是一种决策。</w:t>
      </w:r>
    </w:p>
    <w:bookmarkEnd w:id="20"/>
    <w:bookmarkStart w:id="21" w:name="表-1.-harbor-county疫苗接种指标"/>
    <w:p>
      <w:pPr>
        <w:pStyle w:val="Heading1"/>
      </w:pPr>
      <w:r>
        <w:rPr>
          <w:rFonts w:hint="eastAsia"/>
        </w:rPr>
        <w:t xml:space="preserve">表</w:t>
      </w:r>
      <w:r>
        <w:t xml:space="preserve"> 1. Harbor </w:t>
      </w:r>
      <w:r>
        <w:rPr>
          <w:rFonts w:hint="eastAsia"/>
        </w:rPr>
        <w:t xml:space="preserve">County疫苗接种指标</w:t>
      </w:r>
    </w:p>
    <w:p>
      <w:pPr>
        <w:pStyle w:val="FirstParagraph"/>
      </w:pPr>
      <w:r>
        <w:rPr>
          <w:rFonts w:hint="eastAsia"/>
        </w:rPr>
        <w:t xml:space="preserve">*2026年数据反映截至7月15日可获得的记录。所有Harbor</w:t>
      </w:r>
      <w:r>
        <w:t xml:space="preserve"> </w:t>
      </w:r>
      <w:r>
        <w:rPr>
          <w:rFonts w:hint="eastAsia"/>
        </w:rPr>
        <w:t xml:space="preserve">County数据均为虚构。</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pPr>
            <w:r>
              <w:rPr>
                <w:rFonts w:hint="eastAsia"/>
              </w:rPr>
              <w:t xml:space="preserve">指标</w:t>
            </w:r>
            <w:r>
              <w:t xml:space="preserve"> 2021—</w:t>
            </w:r>
          </w:p>
        </w:tc>
        <w:tc>
          <w:tcPr/>
          <w:p>
            <w:pPr>
              <w:pStyle w:val="Compact"/>
            </w:pPr>
            <w:r>
              <w:t xml:space="preserve">22 2022—2</w:t>
            </w:r>
          </w:p>
        </w:tc>
        <w:tc>
          <w:tcPr/>
          <w:p>
            <w:pPr>
              <w:pStyle w:val="Compact"/>
            </w:pPr>
            <w:r>
              <w:t xml:space="preserve">3 2023—24</w:t>
            </w:r>
          </w:p>
        </w:tc>
        <w:tc>
          <w:tcPr/>
          <w:p>
            <w:pPr>
              <w:pStyle w:val="Compact"/>
              <w:jc w:val="right"/>
            </w:pPr>
            <w:r>
              <w:t xml:space="preserve">2024—25</w:t>
            </w:r>
          </w:p>
        </w:tc>
        <w:tc>
          <w:tcPr/>
          <w:p>
            <w:pPr>
              <w:pStyle w:val="Compact"/>
              <w:jc w:val="right"/>
            </w:pPr>
            <w:r>
              <w:t xml:space="preserve">2025—26*</w:t>
            </w:r>
          </w:p>
        </w:tc>
        <w:tc>
          <w:tcPr/>
          <w:p>
            <w:pPr>
              <w:pStyle w:val="Compact"/>
            </w:pPr>
          </w:p>
        </w:tc>
      </w:tr>
      <w:tr>
        <w:tc>
          <w:tcPr/>
          <w:p>
            <w:pPr>
              <w:pStyle w:val="Compact"/>
            </w:pPr>
            <w:r>
              <w:rPr>
                <w:rFonts w:hint="eastAsia"/>
              </w:rPr>
              <w:t xml:space="preserve">幼儿园MMR接种覆盖率</w:t>
            </w:r>
            <w:r>
              <w:t xml:space="preserve"> 94.8%</w:t>
            </w:r>
          </w:p>
        </w:tc>
        <w:tc>
          <w:tcPr/>
          <w:p>
            <w:pPr>
              <w:pStyle w:val="Compact"/>
            </w:pPr>
            <w:r>
              <w:t xml:space="preserve">94.1%</w:t>
            </w:r>
          </w:p>
        </w:tc>
        <w:tc>
          <w:tcPr/>
          <w:p>
            <w:pPr>
              <w:pStyle w:val="Compact"/>
            </w:pPr>
            <w:r>
              <w:t xml:space="preserve">93.0%</w:t>
            </w:r>
          </w:p>
        </w:tc>
        <w:tc>
          <w:tcPr/>
          <w:p>
            <w:pPr>
              <w:pStyle w:val="Compact"/>
              <w:jc w:val="right"/>
            </w:pPr>
            <w:r>
              <w:t xml:space="preserve">92.4%</w:t>
            </w:r>
          </w:p>
        </w:tc>
        <w:tc>
          <w:tcPr/>
          <w:p>
            <w:pPr>
              <w:pStyle w:val="Compact"/>
              <w:jc w:val="right"/>
            </w:pPr>
            <w:r>
              <w:t xml:space="preserve">91.8%</w:t>
            </w:r>
          </w:p>
        </w:tc>
        <w:tc>
          <w:tcPr/>
          <w:p>
            <w:pPr>
              <w:pStyle w:val="Compact"/>
            </w:pPr>
          </w:p>
        </w:tc>
      </w:tr>
      <w:tr>
        <w:tc>
          <w:tcPr/>
          <w:p>
            <w:pPr>
              <w:pStyle w:val="Compact"/>
            </w:pPr>
            <w:r>
              <w:rPr>
                <w:rFonts w:hint="eastAsia"/>
              </w:rPr>
              <w:t xml:space="preserve">获得豁免的学生比例</w:t>
            </w:r>
            <w:r>
              <w:t xml:space="preserve"> 2.4%</w:t>
            </w:r>
          </w:p>
        </w:tc>
        <w:tc>
          <w:tcPr/>
          <w:p>
            <w:pPr>
              <w:pStyle w:val="Compact"/>
            </w:pPr>
            <w:r>
              <w:t xml:space="preserve">2.8%</w:t>
            </w:r>
          </w:p>
        </w:tc>
        <w:tc>
          <w:tcPr/>
          <w:p>
            <w:pPr>
              <w:pStyle w:val="Compact"/>
            </w:pPr>
            <w:r>
              <w:t xml:space="preserve">3.3%</w:t>
            </w:r>
          </w:p>
        </w:tc>
        <w:tc>
          <w:tcPr/>
          <w:p>
            <w:pPr>
              <w:pStyle w:val="Compact"/>
              <w:jc w:val="right"/>
            </w:pPr>
            <w:r>
              <w:t xml:space="preserve">3.9%</w:t>
            </w:r>
          </w:p>
        </w:tc>
        <w:tc>
          <w:tcPr/>
          <w:p>
            <w:pPr>
              <w:pStyle w:val="Compact"/>
              <w:jc w:val="right"/>
            </w:pPr>
            <w:r>
              <w:t xml:space="preserve">4.4%</w:t>
            </w:r>
          </w:p>
        </w:tc>
        <w:tc>
          <w:tcPr/>
          <w:p>
            <w:pPr>
              <w:pStyle w:val="Compact"/>
            </w:pPr>
          </w:p>
        </w:tc>
      </w:tr>
      <w:tr>
        <w:tc>
          <w:tcPr/>
          <w:p>
            <w:pPr>
              <w:pStyle w:val="Compact"/>
            </w:pPr>
            <w:r>
              <w:rPr>
                <w:rFonts w:hint="eastAsia"/>
              </w:rPr>
              <w:t xml:space="preserve">缺乏完整证明文件的学生比例</w:t>
            </w:r>
            <w:r>
              <w:t xml:space="preserve"> 5.2% 5.</w:t>
            </w:r>
          </w:p>
        </w:tc>
        <w:tc>
          <w:tcPr/>
          <w:p>
            <w:pPr>
              <w:pStyle w:val="Compact"/>
            </w:pPr>
            <w:r>
              <w:t xml:space="preserve">9% 7.</w:t>
            </w:r>
          </w:p>
        </w:tc>
        <w:tc>
          <w:tcPr/>
          <w:p>
            <w:pPr>
              <w:pStyle w:val="Compact"/>
            </w:pPr>
            <w:r>
              <w:t xml:space="preserve">0% 7.</w:t>
            </w:r>
          </w:p>
        </w:tc>
        <w:tc>
          <w:tcPr/>
          <w:p>
            <w:pPr>
              <w:pStyle w:val="Compact"/>
              <w:jc w:val="right"/>
            </w:pPr>
            <w:r>
              <w:t xml:space="preserve">6% 8.</w:t>
            </w:r>
          </w:p>
        </w:tc>
        <w:tc>
          <w:tcPr/>
          <w:p>
            <w:pPr>
              <w:pStyle w:val="Compact"/>
              <w:jc w:val="right"/>
            </w:pPr>
            <w:r>
              <w:t xml:space="preserve">2%</w:t>
            </w:r>
          </w:p>
        </w:tc>
        <w:tc>
          <w:tcPr/>
          <w:p>
            <w:pPr>
              <w:pStyle w:val="Compact"/>
            </w:pPr>
          </w:p>
        </w:tc>
      </w:tr>
      <w:tr>
        <w:tc>
          <w:tcPr/>
          <w:p>
            <w:pPr>
              <w:pStyle w:val="Compact"/>
            </w:pPr>
            <w:r>
              <w:rPr>
                <w:rFonts w:hint="eastAsia"/>
              </w:rPr>
              <w:t xml:space="preserve">覆盖率低于90%的小学数量</w:t>
            </w:r>
            <w:r>
              <w:t xml:space="preserve"> 12 17</w:t>
            </w:r>
          </w:p>
        </w:tc>
        <w:tc>
          <w:tcPr/>
          <w:p>
            <w:pPr>
              <w:pStyle w:val="Compact"/>
            </w:pPr>
            <w:r>
              <w:t xml:space="preserve">23</w:t>
            </w:r>
          </w:p>
        </w:tc>
        <w:tc>
          <w:tcPr/>
          <w:p>
            <w:pPr>
              <w:pStyle w:val="Compact"/>
            </w:pPr>
            <w:r>
              <w:t xml:space="preserve">27</w:t>
            </w:r>
          </w:p>
        </w:tc>
        <w:tc>
          <w:tcPr/>
          <w:p>
            <w:pPr>
              <w:pStyle w:val="Compact"/>
              <w:jc w:val="right"/>
            </w:pPr>
            <w:r>
              <w:t xml:space="preserve">31</w:t>
            </w:r>
          </w:p>
        </w:tc>
        <w:tc>
          <w:tcPr/>
          <w:p>
            <w:pPr>
              <w:pStyle w:val="Compact"/>
            </w:pPr>
          </w:p>
        </w:tc>
        <w:tc>
          <w:tcPr/>
          <w:p>
            <w:pPr>
              <w:pStyle w:val="Compact"/>
            </w:pPr>
          </w:p>
        </w:tc>
      </w:tr>
      <w:tr>
        <w:tc>
          <w:tcPr/>
          <w:p>
            <w:pPr>
              <w:pStyle w:val="Compact"/>
            </w:pPr>
            <w:r>
              <w:rPr>
                <w:rFonts w:hint="eastAsia"/>
              </w:rPr>
              <w:t xml:space="preserve">覆盖率低于85%的小学数量</w:t>
            </w:r>
            <w:r>
              <w:t xml:space="preserve"> 2 4</w:t>
            </w:r>
          </w:p>
        </w:tc>
        <w:tc>
          <w:tcPr/>
          <w:p>
            <w:pPr>
              <w:pStyle w:val="Compact"/>
            </w:pPr>
            <w:r>
              <w:t xml:space="preserve">6</w:t>
            </w:r>
          </w:p>
        </w:tc>
        <w:tc>
          <w:tcPr/>
          <w:p>
            <w:pPr>
              <w:pStyle w:val="Compact"/>
            </w:pPr>
            <w:r>
              <w:t xml:space="preserve">8</w:t>
            </w:r>
          </w:p>
        </w:tc>
        <w:tc>
          <w:tcPr/>
          <w:p>
            <w:pPr>
              <w:pStyle w:val="Compact"/>
              <w:jc w:val="right"/>
            </w:pPr>
            <w:r>
              <w:t xml:space="preserve">9</w:t>
            </w:r>
          </w:p>
        </w:tc>
        <w:tc>
          <w:tcPr/>
          <w:p>
            <w:pPr>
              <w:pStyle w:val="Compact"/>
            </w:pPr>
          </w:p>
        </w:tc>
        <w:tc>
          <w:tcPr/>
          <w:p>
            <w:pPr>
              <w:pStyle w:val="Compact"/>
            </w:pPr>
          </w:p>
        </w:tc>
      </w:tr>
      <w:tr>
        <w:tc>
          <w:tcPr/>
          <w:p>
            <w:pPr>
              <w:pStyle w:val="Compact"/>
            </w:pPr>
            <w:r>
              <w:rPr>
                <w:rFonts w:hint="eastAsia"/>
              </w:rPr>
              <w:t xml:space="preserve">县级诊所提供的MMR剂次数量</w:t>
            </w:r>
            <w:r>
              <w:t xml:space="preserve"> 3,420 3</w:t>
            </w:r>
          </w:p>
        </w:tc>
        <w:tc>
          <w:tcPr/>
          <w:p>
            <w:pPr>
              <w:pStyle w:val="Compact"/>
            </w:pPr>
            <w:r>
              <w:t xml:space="preserve">,180 2</w:t>
            </w:r>
          </w:p>
        </w:tc>
        <w:tc>
          <w:tcPr/>
          <w:p>
            <w:pPr>
              <w:pStyle w:val="Compact"/>
            </w:pPr>
            <w:r>
              <w:t xml:space="preserve">,960 3</w:t>
            </w:r>
          </w:p>
        </w:tc>
        <w:tc>
          <w:tcPr/>
          <w:p>
            <w:pPr>
              <w:pStyle w:val="Compact"/>
              <w:jc w:val="right"/>
            </w:pPr>
            <w:r>
              <w:t xml:space="preserve">,610 2</w:t>
            </w:r>
          </w:p>
        </w:tc>
        <w:tc>
          <w:tcPr/>
          <w:p>
            <w:pPr>
              <w:pStyle w:val="Compact"/>
              <w:jc w:val="right"/>
            </w:pPr>
            <w:r>
              <w:t xml:space="preserve">,740</w:t>
            </w:r>
          </w:p>
        </w:tc>
        <w:tc>
          <w:tcPr/>
          <w:p>
            <w:pPr>
              <w:pStyle w:val="Compact"/>
            </w:pPr>
          </w:p>
        </w:tc>
      </w:tr>
    </w:tbl>
    <w:bookmarkEnd w:id="21"/>
    <w:bookmarkStart w:id="22" w:name="表-2.-被全县平均值所掩盖的差异"/>
    <w:p>
      <w:pPr>
        <w:pStyle w:val="Heading1"/>
      </w:pPr>
      <w:r>
        <w:rPr>
          <w:rFonts w:hint="eastAsia"/>
        </w:rPr>
        <w:t xml:space="preserve">表</w:t>
      </w:r>
      <w:r>
        <w:t xml:space="preserve"> 2. </w:t>
      </w:r>
      <w:r>
        <w:rPr>
          <w:rFonts w:hint="eastAsia"/>
        </w:rPr>
        <w:t xml:space="preserve">被全县平均值所掩盖的差异</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pPr>
            <w:r>
              <w:rPr>
                <w:rFonts w:hint="eastAsia"/>
              </w:rPr>
              <w:t xml:space="preserve">学校集群</w:t>
            </w:r>
            <w:r>
              <w:t xml:space="preserve"> </w:t>
            </w:r>
            <w:r>
              <w:rPr>
                <w:rFonts w:hint="eastAsia"/>
              </w:rPr>
              <w:t xml:space="preserve">学生数</w:t>
            </w:r>
          </w:p>
        </w:tc>
        <w:tc>
          <w:tcPr/>
          <w:p>
            <w:pPr>
              <w:pStyle w:val="Compact"/>
            </w:pPr>
            <w:r>
              <w:rPr>
                <w:rFonts w:hint="eastAsia"/>
              </w:rPr>
              <w:t xml:space="preserve">量</w:t>
            </w:r>
            <w:r>
              <w:t xml:space="preserve"> </w:t>
            </w:r>
            <w:r>
              <w:rPr>
                <w:rFonts w:hint="eastAsia"/>
              </w:rPr>
              <w:t xml:space="preserve">已记录</w:t>
            </w:r>
          </w:p>
        </w:tc>
        <w:tc>
          <w:tcPr/>
          <w:p>
            <w:pPr>
              <w:pStyle w:val="Compact"/>
            </w:pPr>
            <w:r>
              <w:rPr>
                <w:rFonts w:hint="eastAsia"/>
              </w:rPr>
              <w:t xml:space="preserve">MMR接种覆盖率</w:t>
            </w:r>
            <w:r>
              <w:t xml:space="preserve"> </w:t>
            </w:r>
            <w:r>
              <w:rPr>
                <w:rFonts w:hint="eastAsia"/>
              </w:rPr>
              <w:t xml:space="preserve">豁免率</w:t>
            </w:r>
            <w:r>
              <w:t xml:space="preserve"> </w:t>
            </w:r>
            <w:r>
              <w:rPr>
                <w:rFonts w:hint="eastAsia"/>
              </w:rPr>
              <w:t xml:space="preserve">缺</w:t>
            </w:r>
          </w:p>
        </w:tc>
        <w:tc>
          <w:tcPr/>
          <w:p>
            <w:pPr>
              <w:pStyle w:val="Compact"/>
            </w:pPr>
            <w:r>
              <w:rPr>
                <w:rFonts w:hint="eastAsia"/>
              </w:rPr>
              <w:t xml:space="preserve">失记录比例</w:t>
            </w:r>
            <w:r>
              <w:t xml:space="preserve"> </w:t>
            </w:r>
            <w:r>
              <w:rPr>
                <w:rFonts w:hint="eastAsia"/>
              </w:rPr>
              <w:t xml:space="preserve">可及</w:t>
            </w:r>
          </w:p>
        </w:tc>
        <w:tc>
          <w:tcPr/>
          <w:p>
            <w:pPr>
              <w:pStyle w:val="Compact"/>
              <w:jc w:val="left"/>
            </w:pPr>
            <w:r>
              <w:rPr>
                <w:rFonts w:hint="eastAsia"/>
              </w:rPr>
              <w:t xml:space="preserve">性指标</w:t>
            </w:r>
          </w:p>
        </w:tc>
        <w:tc>
          <w:tcPr/>
          <w:p>
            <w:pPr>
              <w:pStyle w:val="Compact"/>
            </w:pPr>
          </w:p>
        </w:tc>
      </w:tr>
      <w:tr>
        <w:tc>
          <w:tcPr/>
          <w:p>
            <w:pPr>
              <w:pStyle w:val="Compact"/>
            </w:pPr>
            <w:r>
              <w:rPr>
                <w:rFonts w:hint="eastAsia"/>
              </w:rPr>
              <w:t xml:space="preserve">沿海北区</w:t>
            </w:r>
            <w:r>
              <w:t xml:space="preserve"> 8,420</w:t>
            </w:r>
          </w:p>
        </w:tc>
        <w:tc>
          <w:tcPr/>
          <w:p>
            <w:pPr>
              <w:pStyle w:val="Compact"/>
            </w:pPr>
            <w:r>
              <w:t xml:space="preserve">96.4%</w:t>
            </w:r>
          </w:p>
        </w:tc>
        <w:tc>
          <w:tcPr/>
          <w:p>
            <w:pPr>
              <w:pStyle w:val="Compact"/>
            </w:pPr>
            <w:r>
              <w:t xml:space="preserve">1.2%</w:t>
            </w:r>
          </w:p>
        </w:tc>
        <w:tc>
          <w:tcPr/>
          <w:p>
            <w:pPr>
              <w:pStyle w:val="Compact"/>
            </w:pPr>
            <w:r>
              <w:t xml:space="preserve">2.4%</w:t>
            </w:r>
          </w:p>
        </w:tc>
        <w:tc>
          <w:tcPr/>
          <w:p>
            <w:pPr>
              <w:pStyle w:val="Compact"/>
              <w:jc w:val="left"/>
            </w:pPr>
            <w:r>
              <w:rPr>
                <w:rFonts w:hint="eastAsia"/>
              </w:rPr>
              <w:t xml:space="preserve">医疗提</w:t>
            </w:r>
          </w:p>
        </w:tc>
        <w:tc>
          <w:tcPr/>
          <w:p>
            <w:pPr>
              <w:pStyle w:val="Compact"/>
            </w:pPr>
            <w:r>
              <w:rPr>
                <w:rFonts w:hint="eastAsia"/>
              </w:rPr>
              <w:t xml:space="preserve">供者密度高</w:t>
            </w:r>
          </w:p>
        </w:tc>
      </w:tr>
      <w:tr>
        <w:tc>
          <w:tcPr/>
          <w:p>
            <w:pPr>
              <w:pStyle w:val="Compact"/>
            </w:pPr>
            <w:r>
              <w:rPr>
                <w:rFonts w:hint="eastAsia"/>
              </w:rPr>
              <w:t xml:space="preserve">中央城区</w:t>
            </w:r>
            <w:r>
              <w:t xml:space="preserve"> 11,7</w:t>
            </w:r>
          </w:p>
        </w:tc>
        <w:tc>
          <w:tcPr/>
          <w:p>
            <w:pPr>
              <w:pStyle w:val="Compact"/>
            </w:pPr>
            <w:r>
              <w:t xml:space="preserve">60 90.7</w:t>
            </w:r>
          </w:p>
        </w:tc>
        <w:tc>
          <w:tcPr/>
          <w:p>
            <w:pPr>
              <w:pStyle w:val="Compact"/>
            </w:pPr>
            <w:r>
              <w:t xml:space="preserve">% 2.1%</w:t>
            </w:r>
          </w:p>
        </w:tc>
        <w:tc>
          <w:tcPr/>
          <w:p>
            <w:pPr>
              <w:pStyle w:val="Compact"/>
            </w:pPr>
            <w:r>
              <w:t xml:space="preserve">7.2%</w:t>
            </w:r>
          </w:p>
        </w:tc>
        <w:tc>
          <w:tcPr/>
          <w:p>
            <w:pPr>
              <w:pStyle w:val="Compact"/>
              <w:jc w:val="left"/>
            </w:pPr>
            <w:r>
              <w:rPr>
                <w:rFonts w:hint="eastAsia"/>
              </w:rPr>
              <w:t xml:space="preserve">流动</w:t>
            </w:r>
          </w:p>
        </w:tc>
        <w:tc>
          <w:tcPr/>
          <w:p>
            <w:pPr>
              <w:pStyle w:val="Compact"/>
            </w:pPr>
            <w:r>
              <w:rPr>
                <w:rFonts w:hint="eastAsia"/>
              </w:rPr>
              <w:t xml:space="preserve">性高；多语种</w:t>
            </w:r>
          </w:p>
        </w:tc>
      </w:tr>
      <w:tr>
        <w:tc>
          <w:tcPr/>
          <w:p>
            <w:pPr>
              <w:pStyle w:val="Compact"/>
            </w:pPr>
            <w:r>
              <w:rPr>
                <w:rFonts w:hint="eastAsia"/>
              </w:rPr>
              <w:t xml:space="preserve">内陆乡村地区</w:t>
            </w:r>
          </w:p>
        </w:tc>
        <w:tc>
          <w:tcPr/>
          <w:p>
            <w:pPr>
              <w:pStyle w:val="Compact"/>
            </w:pPr>
            <w:r>
              <w:t xml:space="preserve">6,180</w:t>
            </w:r>
          </w:p>
        </w:tc>
        <w:tc>
          <w:tcPr/>
          <w:p>
            <w:pPr>
              <w:pStyle w:val="Compact"/>
            </w:pPr>
            <w:r>
              <w:t xml:space="preserve">88.9%</w:t>
            </w:r>
          </w:p>
        </w:tc>
        <w:tc>
          <w:tcPr/>
          <w:p>
            <w:pPr>
              <w:pStyle w:val="Compact"/>
            </w:pPr>
            <w:r>
              <w:t xml:space="preserve">3.4%</w:t>
            </w:r>
          </w:p>
        </w:tc>
        <w:tc>
          <w:tcPr/>
          <w:p>
            <w:pPr>
              <w:pStyle w:val="Compact"/>
              <w:jc w:val="left"/>
            </w:pPr>
            <w:r>
              <w:t xml:space="preserve">7.7%</w:t>
            </w:r>
          </w:p>
        </w:tc>
        <w:tc>
          <w:tcPr/>
          <w:p>
            <w:pPr>
              <w:pStyle w:val="Compact"/>
            </w:pPr>
            <w:r>
              <w:rPr>
                <w:rFonts w:hint="eastAsia"/>
              </w:rPr>
              <w:t xml:space="preserve">晚间/周末诊所稀少</w:t>
            </w:r>
          </w:p>
        </w:tc>
      </w:tr>
      <w:tr>
        <w:tc>
          <w:tcPr/>
          <w:p>
            <w:pPr>
              <w:pStyle w:val="Compact"/>
            </w:pPr>
            <w:r>
              <w:rPr>
                <w:rFonts w:hint="eastAsia"/>
              </w:rPr>
              <w:t xml:space="preserve">西部郊区</w:t>
            </w:r>
            <w:r>
              <w:t xml:space="preserve"> 9,540</w:t>
            </w:r>
          </w:p>
        </w:tc>
        <w:tc>
          <w:tcPr/>
          <w:p>
            <w:pPr>
              <w:pStyle w:val="Compact"/>
            </w:pPr>
            <w:r>
              <w:t xml:space="preserve">93.6%</w:t>
            </w:r>
          </w:p>
        </w:tc>
        <w:tc>
          <w:tcPr/>
          <w:p>
            <w:pPr>
              <w:pStyle w:val="Compact"/>
            </w:pPr>
            <w:r>
              <w:t xml:space="preserve">4.8%</w:t>
            </w:r>
          </w:p>
        </w:tc>
        <w:tc>
          <w:tcPr/>
          <w:p>
            <w:pPr>
              <w:pStyle w:val="Compact"/>
            </w:pPr>
            <w:r>
              <w:t xml:space="preserve">1.6%</w:t>
            </w:r>
          </w:p>
        </w:tc>
        <w:tc>
          <w:tcPr/>
          <w:p>
            <w:pPr>
              <w:pStyle w:val="Compact"/>
              <w:jc w:val="left"/>
            </w:pPr>
            <w:r>
              <w:rPr>
                <w:rFonts w:hint="eastAsia"/>
              </w:rPr>
              <w:t xml:space="preserve">医疗提</w:t>
            </w:r>
          </w:p>
        </w:tc>
        <w:tc>
          <w:tcPr/>
          <w:p>
            <w:pPr>
              <w:pStyle w:val="Compact"/>
            </w:pPr>
            <w:r>
              <w:rPr>
                <w:rFonts w:hint="eastAsia"/>
              </w:rPr>
              <w:t xml:space="preserve">供者密度高</w:t>
            </w:r>
          </w:p>
        </w:tc>
      </w:tr>
      <w:tr>
        <w:tc>
          <w:tcPr/>
          <w:p>
            <w:pPr>
              <w:pStyle w:val="Compact"/>
            </w:pPr>
            <w:r>
              <w:rPr>
                <w:rFonts w:hint="eastAsia"/>
              </w:rPr>
              <w:t xml:space="preserve">独立/私立学校</w:t>
            </w:r>
            <w:r>
              <w:t xml:space="preserve"> 4,330 84.7%</w:t>
            </w:r>
          </w:p>
        </w:tc>
        <w:tc>
          <w:tcPr/>
          <w:p>
            <w:pPr>
              <w:pStyle w:val="Compact"/>
            </w:pPr>
          </w:p>
        </w:tc>
        <w:tc>
          <w:tcPr/>
          <w:p>
            <w:pPr>
              <w:pStyle w:val="Compact"/>
            </w:pPr>
            <w:r>
              <w:t xml:space="preserve">11.2%</w:t>
            </w:r>
          </w:p>
        </w:tc>
        <w:tc>
          <w:tcPr/>
          <w:p>
            <w:pPr>
              <w:pStyle w:val="Compact"/>
            </w:pPr>
            <w:r>
              <w:t xml:space="preserve">4.1%</w:t>
            </w:r>
          </w:p>
        </w:tc>
        <w:tc>
          <w:tcPr/>
          <w:p>
            <w:pPr>
              <w:pStyle w:val="Compact"/>
              <w:jc w:val="left"/>
            </w:pPr>
            <w:r>
              <w:rPr>
                <w:rFonts w:hint="eastAsia"/>
              </w:rPr>
              <w:t xml:space="preserve">政策与信任度各不</w:t>
            </w:r>
          </w:p>
        </w:tc>
        <w:tc>
          <w:tcPr/>
          <w:p>
            <w:pPr>
              <w:pStyle w:val="Compact"/>
            </w:pPr>
            <w:r>
              <w:rPr>
                <w:rFonts w:hint="eastAsia"/>
              </w:rPr>
              <w:t xml:space="preserve">相同</w:t>
            </w:r>
          </w:p>
        </w:tc>
      </w:tr>
      <w:tr>
        <w:tc>
          <w:tcPr/>
          <w:p>
            <w:pPr>
              <w:pStyle w:val="Compact"/>
            </w:pPr>
            <w:r>
              <w:rPr>
                <w:rFonts w:hint="eastAsia"/>
              </w:rPr>
              <w:t xml:space="preserve">全县合计</w:t>
            </w:r>
            <w:r>
              <w:t xml:space="preserve"> 40,2</w:t>
            </w:r>
          </w:p>
        </w:tc>
        <w:tc>
          <w:tcPr/>
          <w:p>
            <w:pPr>
              <w:pStyle w:val="Compact"/>
            </w:pPr>
            <w:r>
              <w:t xml:space="preserve">30 91.8</w:t>
            </w:r>
          </w:p>
        </w:tc>
        <w:tc>
          <w:tcPr/>
          <w:p>
            <w:pPr>
              <w:pStyle w:val="Compact"/>
            </w:pPr>
            <w:r>
              <w:t xml:space="preserve">% 4.4%</w:t>
            </w:r>
          </w:p>
        </w:tc>
        <w:tc>
          <w:tcPr/>
          <w:p>
            <w:pPr>
              <w:pStyle w:val="Compact"/>
            </w:pPr>
            <w:r>
              <w:t xml:space="preserve">3.8%</w:t>
            </w:r>
          </w:p>
        </w:tc>
        <w:tc>
          <w:tcPr/>
          <w:p>
            <w:pPr>
              <w:pStyle w:val="Compact"/>
              <w:jc w:val="left"/>
            </w:pPr>
            <w:r>
              <w:rPr>
                <w:rFonts w:hint="eastAsia"/>
              </w:rPr>
              <w:t xml:space="preserve">平均</w:t>
            </w:r>
          </w:p>
        </w:tc>
        <w:tc>
          <w:tcPr/>
          <w:p>
            <w:pPr>
              <w:pStyle w:val="Compact"/>
            </w:pPr>
            <w:r>
              <w:rPr>
                <w:rFonts w:hint="eastAsia"/>
              </w:rPr>
              <w:t xml:space="preserve">值掩盖了聚集分布现象</w:t>
            </w:r>
          </w:p>
        </w:tc>
      </w:tr>
    </w:tbl>
    <w:bookmarkEnd w:id="22"/>
    <w:bookmarkStart w:id="23" w:name="讨论题"/>
    <w:p>
      <w:pPr>
        <w:pStyle w:val="Heading1"/>
      </w:pPr>
      <w:r>
        <w:rPr>
          <w:rFonts w:hint="eastAsia"/>
        </w:rPr>
        <w:t xml:space="preserve">讨论题</w:t>
      </w:r>
    </w:p>
    <w:p>
      <w:pPr>
        <w:numPr>
          <w:ilvl w:val="0"/>
          <w:numId w:val="1001"/>
        </w:numPr>
      </w:pPr>
      <w:r>
        <w:rPr>
          <w:rFonts w:hint="eastAsia"/>
        </w:rPr>
        <w:t xml:space="preserve">Patel被要求解决的究竟是什么问题：控制单一暴露事件、预防疫情暴发、提高疫苗接种覆盖率、重建信心，还是保护脆弱居民？</w:t>
      </w:r>
    </w:p>
    <w:p>
      <w:pPr>
        <w:numPr>
          <w:ilvl w:val="0"/>
          <w:numId w:val="1001"/>
        </w:numPr>
      </w:pPr>
      <w:r>
        <w:rPr>
          <w:rFonts w:hint="eastAsia"/>
        </w:rPr>
        <w:t xml:space="preserve">哪些决策必须在下午3:30的会议之前做出，哪些决策可以视新信息而定？</w:t>
      </w:r>
    </w:p>
    <w:p>
      <w:pPr>
        <w:numPr>
          <w:ilvl w:val="0"/>
          <w:numId w:val="1001"/>
        </w:numPr>
      </w:pPr>
      <w:r>
        <w:rPr>
          <w:rFonts w:hint="eastAsia"/>
        </w:rPr>
        <w:t xml:space="preserve">县里应如何区分”未接种疫苗”与”缺乏证明文件”这两种情况？改善数据的价值何在？</w:t>
      </w:r>
    </w:p>
    <w:p>
      <w:pPr>
        <w:numPr>
          <w:ilvl w:val="0"/>
          <w:numId w:val="1001"/>
        </w:numPr>
      </w:pPr>
      <w:r>
        <w:rPr>
          <w:rFonts w:hint="eastAsia"/>
        </w:rPr>
        <w:t xml:space="preserve">应以何种绩效指标来指导应对措施：病例数、二次传播情况、覆盖率、经核实的记录、损失的上学天数、信任度、公平性、成本，还是这些因素的某种组合？</w:t>
      </w:r>
    </w:p>
    <w:p>
      <w:pPr>
        <w:numPr>
          <w:ilvl w:val="0"/>
          <w:numId w:val="1001"/>
        </w:numPr>
      </w:pPr>
      <w:r>
        <w:rPr>
          <w:rFonts w:hint="eastAsia"/>
        </w:rPr>
        <w:t xml:space="preserve">当低覆盖率在不同社区中源于不同原因时，应如何分配资源？</w:t>
      </w:r>
    </w:p>
    <w:p>
      <w:pPr>
        <w:numPr>
          <w:ilvl w:val="0"/>
          <w:numId w:val="1001"/>
        </w:numPr>
      </w:pPr>
      <w:r>
        <w:rPr>
          <w:rFonts w:hint="eastAsia"/>
        </w:rPr>
        <w:t xml:space="preserve">什么样的沟通策略既能提供有用信息，又不会加剧污名化、两极分化或麻痹大意？</w:t>
      </w:r>
    </w:p>
    <w:p>
      <w:pPr>
        <w:numPr>
          <w:ilvl w:val="0"/>
          <w:numId w:val="1001"/>
        </w:numPr>
      </w:pPr>
      <w:r>
        <w:rPr>
          <w:rFonts w:hint="eastAsia"/>
        </w:rPr>
        <w:t xml:space="preserve">为Patel准备一份90天行动建议，其中应包括预算、决策触发条件，以及会促使该策略扩大、缩减或改变的指标。</w:t>
      </w:r>
    </w:p>
    <w:bookmarkEnd w:id="23"/>
    <w:bookmarkStart w:id="29" w:name="决策框定问题"/>
    <w:p>
      <w:pPr>
        <w:pStyle w:val="Heading1"/>
      </w:pPr>
      <w:r>
        <w:rPr>
          <w:rFonts w:hint="eastAsia"/>
        </w:rPr>
        <w:t xml:space="preserve">决策框定问题</w:t>
      </w:r>
    </w:p>
    <w:p>
      <w:pPr>
        <w:numPr>
          <w:ilvl w:val="0"/>
          <w:numId w:val="1002"/>
        </w:numPr>
      </w:pPr>
      <w:r>
        <w:rPr>
          <w:rFonts w:hint="eastAsia"/>
        </w:rPr>
        <w:t xml:space="preserve">识别并描述决策者的职责。这将界定问题的范围。</w:t>
      </w:r>
    </w:p>
    <w:p>
      <w:pPr>
        <w:numPr>
          <w:ilvl w:val="0"/>
          <w:numId w:val="1002"/>
        </w:numPr>
      </w:pPr>
      <w:r>
        <w:rPr>
          <w:rFonts w:hint="eastAsia"/>
        </w:rPr>
        <w:t xml:space="preserve">使用</w:t>
      </w:r>
      <w:hyperlink r:id="rId24">
        <w:r>
          <w:rPr>
            <w:rStyle w:val="Hyperlink"/>
            <w:rFonts w:hint="eastAsia"/>
          </w:rPr>
          <w:t xml:space="preserve">指标金字塔工具</w:t>
        </w:r>
      </w:hyperlink>
      <w:r>
        <w:rPr>
          <w:rFonts w:hint="eastAsia"/>
        </w:rPr>
        <w:t xml:space="preserve">来识别并排定各项绩效指标的优先级。点击承载该指标的椭圆形图标，以标明该指标是应最大化的（绿色）、应最小化的（红色）、作为下限的目标（浅绿色）、作为上限的目标（浅红色），还是一个目标值（紫色）。</w:t>
      </w:r>
    </w:p>
    <w:p>
      <w:pPr>
        <w:numPr>
          <w:ilvl w:val="0"/>
          <w:numId w:val="1002"/>
        </w:numPr>
      </w:pPr>
      <w:r>
        <w:rPr>
          <w:rFonts w:hint="eastAsia"/>
        </w:rPr>
        <w:t xml:space="preserve">使用</w:t>
      </w:r>
      <w:hyperlink r:id="rId25">
        <w:r>
          <w:rPr>
            <w:rStyle w:val="Hyperlink"/>
            <w:rFonts w:hint="eastAsia"/>
          </w:rPr>
          <w:t xml:space="preserve">决策优先级排定工具</w:t>
        </w:r>
      </w:hyperlink>
      <w:r>
        <w:rPr>
          <w:rFonts w:hint="eastAsia"/>
        </w:rPr>
        <w:t xml:space="preserve">，首先列出不同类型的决策（可参考</w:t>
      </w:r>
      <w:hyperlink r:id="rId26">
        <w:r>
          <w:rPr>
            <w:rStyle w:val="Hyperlink"/>
            <w:rFonts w:hint="eastAsia"/>
          </w:rPr>
          <w:t xml:space="preserve">决策类型</w:t>
        </w:r>
      </w:hyperlink>
      <w:r>
        <w:rPr>
          <w:rFonts w:hint="eastAsia"/>
        </w:rPr>
        <w:t xml:space="preserve">作为指引）。这些决策将随后填入右侧矩阵的各行，而各列则是按照上方金字塔中优先级从左到右排序的绩效指标。点击每个单元格，标明该决策对每项指标的影响程度是高（红色）、中（橙色）、低（黄色），还是无影响（白色）。</w:t>
      </w:r>
    </w:p>
    <w:p>
      <w:pPr>
        <w:numPr>
          <w:ilvl w:val="0"/>
          <w:numId w:val="1002"/>
        </w:numPr>
      </w:pPr>
      <w:r>
        <w:rPr>
          <w:rFonts w:hint="eastAsia"/>
        </w:rPr>
        <w:t xml:space="preserve">你可以抓住每行最左侧的手柄（三条横杠）将其上移或下移。对各行进行排序，使对最重要指标影响最大的决策排在最上方。左上角的单元格应集中呈现最多的红色和橙色单元格。至此，应识别出你的研究中最需要重点关注的决策。如果没有任何决策对最重要的指标具有中或高影响，请重新审视你的决策清单。</w:t>
      </w:r>
    </w:p>
    <w:p>
      <w:pPr>
        <w:numPr>
          <w:ilvl w:val="0"/>
          <w:numId w:val="1002"/>
        </w:numPr>
      </w:pPr>
      <w:r>
        <w:rPr>
          <w:rFonts w:hint="eastAsia"/>
        </w:rPr>
        <w:t xml:space="preserve">使用</w:t>
      </w:r>
      <w:hyperlink r:id="rId27">
        <w:r>
          <w:rPr>
            <w:rStyle w:val="Hyperlink"/>
            <w:rFonts w:hint="eastAsia"/>
          </w:rPr>
          <w:t xml:space="preserve">不确定性优先级排定工具</w:t>
        </w:r>
      </w:hyperlink>
      <w:r>
        <w:rPr>
          <w:rFonts w:hint="eastAsia"/>
        </w:rPr>
        <w:t xml:space="preserve">重复上述过程，列出并排定不确定性因素的优先级。可参考</w:t>
      </w:r>
      <w:hyperlink r:id="rId28">
        <w:r>
          <w:rPr>
            <w:rStyle w:val="Hyperlink"/>
            <w:rFonts w:hint="eastAsia"/>
          </w:rPr>
          <w:t xml:space="preserve">不确定性类别</w:t>
        </w:r>
      </w:hyperlink>
      <w:r>
        <w:rPr>
          <w:rFonts w:hint="eastAsia"/>
        </w:rPr>
        <w:t xml:space="preserve">来协助识别这些因素。</w:t>
      </w:r>
    </w:p>
    <w:p>
      <w:pPr>
        <w:numPr>
          <w:ilvl w:val="0"/>
          <w:numId w:val="1002"/>
        </w:numPr>
      </w:pPr>
      <w:r>
        <w:rPr>
          <w:rFonts w:hint="eastAsia"/>
        </w:rPr>
        <w:t xml:space="preserve">区分那些可以通过平均表现来评估的不确定性，以及那些表现为风险事件的不确定性，这一点十分重要：</w:t>
      </w:r>
    </w:p>
    <w:p>
      <w:pPr>
        <w:numPr>
          <w:ilvl w:val="1"/>
          <w:numId w:val="1003"/>
        </w:numPr>
      </w:pPr>
      <w:r>
        <w:rPr>
          <w:rFonts w:hint="eastAsia"/>
        </w:rPr>
        <w:t xml:space="preserve">哪些不确定性来源应通过一段时期内的平均表现来加以捕捉？</w:t>
      </w:r>
    </w:p>
    <w:p>
      <w:pPr>
        <w:numPr>
          <w:ilvl w:val="1"/>
          <w:numId w:val="1003"/>
        </w:numPr>
      </w:pPr>
      <w:r>
        <w:rPr>
          <w:rFonts w:hint="eastAsia"/>
        </w:rPr>
        <w:t xml:space="preserve">哪些不确定性来源代表着无法用平均值恰当捕捉的风险形式？</w:t>
      </w:r>
    </w:p>
    <w:p>
      <w:pPr>
        <w:numPr>
          <w:ilvl w:val="0"/>
          <w:numId w:val="1002"/>
        </w:numPr>
      </w:pPr>
      <w:r>
        <w:rPr>
          <w:rFonts w:hint="eastAsia"/>
        </w:rPr>
        <w:t xml:space="preserve">选择一项你认为对最重要指标影响最大的单一决策。</w:t>
      </w:r>
    </w:p>
    <w:p>
      <w:pPr>
        <w:numPr>
          <w:ilvl w:val="1"/>
          <w:numId w:val="1004"/>
        </w:numPr>
      </w:pPr>
      <w:r>
        <w:rPr>
          <w:rFonts w:hint="eastAsia"/>
        </w:rPr>
        <w:t xml:space="preserve">你认为应采用什么方法来做出这一决策？</w:t>
      </w:r>
    </w:p>
    <w:p>
      <w:pPr>
        <w:numPr>
          <w:ilvl w:val="1"/>
          <w:numId w:val="1004"/>
        </w:numPr>
      </w:pPr>
      <w:r>
        <w:rPr>
          <w:rFonts w:hint="eastAsia"/>
        </w:rPr>
        <w:t xml:space="preserve">做出这一决策似乎需要哪些数据，包括计算该决策具有高或中等影响的任何绩效指标所需的数据？</w:t>
      </w:r>
    </w:p>
    <w:p>
      <w:pPr>
        <w:numPr>
          <w:ilvl w:val="0"/>
          <w:numId w:val="1002"/>
        </w:numPr>
      </w:pPr>
      <w:r>
        <w:rPr>
          <w:rFonts w:hint="eastAsia"/>
        </w:rPr>
        <w:t xml:space="preserve">针对你在第(7)题中确定的同一决策，识别出你需要与之协作以落实该决策的人员、部门、团体或组织。</w:t>
      </w:r>
    </w:p>
    <w:bookmarkEnd w:id="29"/>
    <w:bookmarkStart w:id="30" w:name="资料来源与注释"/>
    <w:p>
      <w:pPr>
        <w:pStyle w:val="Heading1"/>
      </w:pPr>
      <w:r>
        <w:rPr>
          <w:rFonts w:hint="eastAsia"/>
        </w:rPr>
        <w:t xml:space="preserve">资料来源与注释</w:t>
      </w:r>
    </w:p>
    <w:p>
      <w:pPr>
        <w:pStyle w:val="FirstParagraph"/>
      </w:pPr>
      <w:r>
        <w:t xml:space="preserve">1. </w:t>
      </w:r>
      <w:r>
        <w:rPr>
          <w:rFonts w:hint="eastAsia"/>
        </w:rPr>
        <w:t xml:space="preserve">美国疾病控制与预防中心（CDC），《麻疹病例与疫情暴发》，2026年7月24日更新。截至2026年7月23日，美国已报告2,318例确诊病例；其中93%与疫情暴发相关。该页面还报告2025年病例数为2,289例，2024年为285例，并指出社区免疫通常要求覆盖率超过95%。</w:t>
      </w:r>
    </w:p>
    <w:p>
      <w:pPr>
        <w:pStyle w:val="BodyText"/>
      </w:pPr>
      <w:r>
        <w:t xml:space="preserve">2. </w:t>
      </w:r>
      <w:r>
        <w:rPr>
          <w:rFonts w:hint="eastAsia"/>
        </w:rPr>
        <w:t xml:space="preserve">CDC，《麻疹症状与并发症》，2026年4月29日。症状通常在感染后7至14天开始出现；约五分之一未接种疫苗的美国患者需要住院，多达二十分之一的儿童会发展为肺炎，约千分之一会发展为脑炎。</w:t>
      </w:r>
    </w:p>
    <w:p>
      <w:pPr>
        <w:pStyle w:val="BodyText"/>
      </w:pPr>
      <w:r>
        <w:t xml:space="preserve">3. </w:t>
      </w:r>
      <w:r>
        <w:rPr>
          <w:rFonts w:hint="eastAsia"/>
        </w:rPr>
        <w:t xml:space="preserve">CDC，《麻疹疫苗接种》，2026年4月29日。CDC建议儿童接种两剂MMR疫苗，通常分别在12至15个月和4至6岁时接种；在适当情况下，暴露后72小时内接种MMR疫苗以及六天内注射免疫球蛋白，可提供暴露后防护。</w:t>
      </w:r>
    </w:p>
    <w:p>
      <w:pPr>
        <w:pStyle w:val="BodyText"/>
      </w:pPr>
      <w:r>
        <w:t xml:space="preserve">4. CDC </w:t>
      </w:r>
      <w:r>
        <w:rPr>
          <w:rFonts w:hint="eastAsia"/>
        </w:rPr>
        <w:t xml:space="preserve">SchoolVaxView，《幼儿园学生疫苗接种覆盖率与豁免情况》，2025年7月31日。2024—2025学年全国MMR接种覆盖率为92.5%；约286,000名幼儿园学生缺乏完成MMR系列接种的证明文件；一种或多种疫苗的豁免率达到3.6%，十七个州的豁免率超过5%。</w:t>
      </w:r>
    </w:p>
    <w:bookmarkEnd w:id="30"/>
    <w:bookmarkStart w:id="33" w:name="chatgpt备注"/>
    <w:p>
      <w:pPr>
        <w:pStyle w:val="Heading1"/>
      </w:pPr>
      <w:r>
        <w:rPr>
          <w:rFonts w:hint="eastAsia"/>
        </w:rPr>
        <w:t xml:space="preserve">ChatGPT备注：</w:t>
      </w:r>
    </w:p>
    <w:bookmarkStart w:id="31" w:name="提示词"/>
    <w:p>
      <w:pPr>
        <w:pStyle w:val="Heading2"/>
      </w:pPr>
      <w:r>
        <w:rPr>
          <w:rFonts w:hint="eastAsia"/>
        </w:rPr>
        <w:t xml:space="preserve">提示词</w:t>
      </w:r>
    </w:p>
    <w:p>
      <w:pPr>
        <w:pStyle w:val="FirstParagraph"/>
      </w:pPr>
      <w:r>
        <w:rPr>
          <w:rFonts w:hint="eastAsia"/>
        </w:rPr>
        <w:t xml:space="preserve">以商业案例研究的风格，创作一份以统计数据为支撑的公共卫生问题案例研究。内容应为3至5页的Word文档，条理清晰，但不明确提出解决该问题的思路。</w:t>
      </w:r>
    </w:p>
    <w:bookmarkEnd w:id="31"/>
    <w:bookmarkStart w:id="32" w:name="摘要"/>
    <w:p>
      <w:pPr>
        <w:pStyle w:val="Heading2"/>
      </w:pPr>
      <w:r>
        <w:rPr>
          <w:rFonts w:hint="eastAsia"/>
        </w:rPr>
        <w:t xml:space="preserve">摘要</w:t>
      </w:r>
    </w:p>
    <w:p>
      <w:pPr>
        <w:pStyle w:val="FirstParagraph"/>
      </w:pPr>
      <w:r>
        <w:rPr>
          <w:rFonts w:hint="eastAsia"/>
        </w:rPr>
        <w:t xml:space="preserve">本案例探讨了一个县在儿童疫苗接种覆盖率不断下降的背景下，应对一起确诊麻疹暴露事件的过程。该案例沿用与前一案例相同的格式，包括相互竞争的利益相关方观点、不完整的数据、预算约束、干预方案选项、定量图表、最新的CDC统计数据以及讨论题——但并未指明一个首选的解决方案。</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2026-09-11T17:09:28Z</dcterms:created>
  <dcterms:modified xsi:type="dcterms:W3CDTF">2026-09-11T17:09:28Z</dcterms:modified>
</cp:coreProperties>
</file>

<file path=docProps/custom.xml><?xml version="1.0" encoding="utf-8"?>
<Properties xmlns="http://schemas.openxmlformats.org/officeDocument/2006/custom-properties" xmlns:vt="http://schemas.openxmlformats.org/officeDocument/2006/docPropsVTypes"/>
</file>