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海港景酒店</w:t>
      </w:r>
    </w:p>
    <w:p>
      <w:pPr>
        <w:pStyle w:val="BodyText"/>
      </w:pPr>
      <w:r>
        <w:rPr>
          <w:rFonts w:hint="eastAsia"/>
        </w:rPr>
        <w:t xml:space="preserve">八周定价决策</w:t>
      </w:r>
    </w:p>
    <w:p>
      <w:pPr>
        <w:pStyle w:val="BodyText"/>
      </w:pPr>
      <w:r>
        <w:rPr>
          <w:rFonts w:hint="eastAsia"/>
        </w:rPr>
        <w:t xml:space="preserve">本案例为虚构内容，仅供教学讨论之用。人名、事件、资金及内部数据均属虚构，但行业背景参考了公开数据。</w:t>
      </w:r>
    </w:p>
    <w:p>
      <w:pPr>
        <w:pStyle w:val="BodyText"/>
      </w:pPr>
      <w:r>
        <w:rPr>
          <w:rFonts w:hint="eastAsia"/>
        </w:rPr>
        <w:t xml:space="preserve">9月8日星期一上午8:10，海港景酒店总经理埃琳娜·马尔克斯（Elena</w:t>
      </w:r>
      <w:r>
        <w:t xml:space="preserve"> </w:t>
      </w:r>
      <w:r>
        <w:rPr>
          <w:rFonts w:hint="eastAsia"/>
        </w:rPr>
        <w:t xml:space="preserve">Marquez）看着两块屏幕，它们似乎讲述着截然相反的故事。第一块屏幕显示，七周后举行的城市科技大会已预订了酒店71%的客房。第二块屏幕显示，周边周末的预订量远低于预测。一套收益管理系统建议立即上调会议当晚的房价，关闭若干折扣优惠，并提高针对晚订企业差旅客户的在线广告出价。销售总监则希望采取相反的做法：让较低的房价保持可见足够长的时间，以赢得更多会议团体，并利用套餐填补疲软的前后夜。</w:t>
      </w:r>
    </w:p>
    <w:p>
      <w:pPr>
        <w:pStyle w:val="BodyText"/>
      </w:pPr>
      <w:r>
        <w:rPr>
          <w:rFonts w:hint="eastAsia"/>
        </w:rPr>
        <w:t xml:space="preserve">这场分歧之所以重要，是因为拥有264间客房的海港景酒店每个房间每晚只有一次销售机会。10月24日空置的一间客房永远无法储存起来留待日后出售。然而，如果一间客房过早以189美元的价格售出，可能会导致酒店无法接待愿意支付349美元的商务旅客。马尔克斯必须在中午之前批准酒店未来八周的定价、广告投放和套餐方案。</w:t>
      </w:r>
    </w:p>
    <w:bookmarkStart w:id="9" w:name="海港景酒店及其市场"/>
    <w:p>
      <w:pPr>
        <w:pStyle w:val="Heading1"/>
      </w:pPr>
      <w:r>
        <w:rPr>
          <w:rFonts w:hint="eastAsia"/>
        </w:rPr>
        <w:t xml:space="preserve">海港景酒店及其市场</w:t>
      </w:r>
    </w:p>
    <w:p>
      <w:pPr>
        <w:pStyle w:val="FirstParagraph"/>
      </w:pPr>
      <w:r>
        <w:rPr>
          <w:rFonts w:hint="eastAsia"/>
        </w:rPr>
        <w:t xml:space="preserve">海港景酒店是一家独立的高端酒店，位于虚构城市波特梅森（Port</w:t>
      </w:r>
      <w:r>
        <w:t xml:space="preserve"> </w:t>
      </w:r>
      <w:r>
        <w:rPr>
          <w:rFonts w:hint="eastAsia"/>
        </w:rPr>
        <w:t xml:space="preserve">Mason），这是一个拥有会展中心、大学医疗综合体、滨水娱乐区以及不断扩张的科技行业的区域商业中心。该酒店拥有240间标准客房和24间套房。其设施包括一家餐厅、一个小型俱乐部休息室、一个健身中心、若干会议室，以及往返机场和市区办公区的班车服务。</w:t>
      </w:r>
    </w:p>
    <w:p>
      <w:pPr>
        <w:pStyle w:val="BodyText"/>
      </w:pPr>
      <w:r>
        <w:rPr>
          <w:rFonts w:hint="eastAsia"/>
        </w:rPr>
        <w:t xml:space="preserve">波特梅森的酒店市场变得更加难以判断。从全国范围来看，2025年美国酒店入住率降至约62.3%，而平均每日房价仅小幅上涨至约160.54美元，每间可售房收入则下滑至约100.02美元。这些平均数掩盖了不同市场、客户细分、季节和活动日历之间的显著差异。例如，2025年7月，全国入住率达到68.2%，但各主要市场的表现从50%多到85%以上不等。因此，海港景酒店的业主提醒管理人员，在制定本地房价时不要依赖全国平均数据。</w:t>
      </w:r>
    </w:p>
    <w:p>
      <w:pPr>
        <w:pStyle w:val="BodyText"/>
      </w:pPr>
      <w:r>
        <w:rPr>
          <w:rFonts w:hint="eastAsia"/>
        </w:rPr>
        <w:t xml:space="preserve">波特梅森的市场包括会展中心附近的四家大型连锁酒店、若干有限服务型酒店，以及日益增长的短租房供应。价格比较网站使得竞争对手的房价立即可见。在线旅行社（OTA）可以快速带来预订，但其佣金会降低酒店的净收入。直接预订带来更好的经济效益和更多客户信息，但需要酒店在搜索广告、社交媒体、电子邮件营销和网站改进方面投入资金。</w:t>
      </w:r>
    </w:p>
    <w:bookmarkEnd w:id="9"/>
    <w:bookmarkStart w:id="11" w:name="需求不均的日历"/>
    <w:p>
      <w:pPr>
        <w:pStyle w:val="Heading1"/>
      </w:pPr>
      <w:r>
        <w:rPr>
          <w:rFonts w:hint="eastAsia"/>
        </w:rPr>
        <w:t xml:space="preserve">需求不均的日历</w:t>
      </w:r>
    </w:p>
    <w:p>
      <w:pPr>
        <w:pStyle w:val="FirstParagraph"/>
      </w:pPr>
      <w:r>
        <w:rPr>
          <w:rFonts w:hint="eastAsia"/>
        </w:rPr>
        <w:t xml:space="preserve">八周规划期包括一个大学返校周末、为期三晚的科技大会、一场滨水马拉松、两个婚礼密集的周六，以及若干安静的周日至周四时段。预计科技大会将为波特梅森带来18,000名参会者，但主办方尚未公布最终注册人数。若干企业客户预订了客房区块，可在抵达前21天之前无需承担违约金进行削减。有传闻称一家竞争对手酒店正在翻修90间客房，但其网站仍显示正常的可预订状态。</w:t>
      </w:r>
    </w:p>
    <w:p>
      <w:pPr>
        <w:pStyle w:val="BodyText"/>
      </w:pPr>
      <w:r>
        <w:rPr>
          <w:rFonts w:hint="eastAsia"/>
        </w:rPr>
        <w:t xml:space="preserve">海港景酒店接受最长提前一年的预订。休闲游客通常在提供可退款价格时较早预订，而企业差旅客户则往往在抵达前两周内预订。部分会议参会者会在多家酒店预订客房，然后在活动前不久取消除一家以外的所有预订。行业渠道数据显示，取消率可能因渠道而存在显著差异；一项近期行业分析报告称，2025年在线旅行社预订的取消率约为21.8%，而直接预订的取消率约为10.6%。海港景酒店自身的经验则因活动和价格限制条件而差异很大。</w:t>
      </w:r>
    </w:p>
    <w:bookmarkStart w:id="10" w:name="表-1.-海港景酒店经营业绩"/>
    <w:p>
      <w:pPr>
        <w:pStyle w:val="Heading2"/>
      </w:pPr>
      <w:r>
        <w:rPr>
          <w:rFonts w:hint="eastAsia"/>
        </w:rPr>
        <w:t xml:space="preserve">表</w:t>
      </w:r>
      <w:r>
        <w:t xml:space="preserve"> 1. </w:t>
      </w:r>
      <w:r>
        <w:rPr>
          <w:rFonts w:hint="eastAsia"/>
        </w:rPr>
        <w:t xml:space="preserve">海港景酒店经营业绩</w:t>
      </w:r>
    </w:p>
    <w:tbl>
      <w:tblPr>
        <w:tblStyle w:val="Table"/>
        <w:tblW w:type="pct" w:w="4932"/>
        <w:tblLayout w:type="fixed"/>
        <w:tblLook w:firstRow="1" w:lastRow="0" w:firstColumn="0" w:lastColumn="0" w:noHBand="0" w:noVBand="0" w:val="0020"/>
      </w:tblPr>
      <w:tblGrid>
        <w:gridCol w:w="2033"/>
        <w:gridCol w:w="856"/>
        <w:gridCol w:w="1337"/>
        <w:gridCol w:w="1016"/>
        <w:gridCol w:w="1444"/>
        <w:gridCol w:w="1123"/>
      </w:tblGrid>
      <w:tr>
        <w:trPr>
          <w:tblHeader w:val="on"/>
        </w:trPr>
        <w:tc>
          <w:tcPr/>
          <w:p>
            <w:pPr>
              <w:pStyle w:val="Compact"/>
            </w:pPr>
            <w:r>
              <w:rPr>
                <w:rFonts w:hint="eastAsia"/>
                <w:b/>
                <w:bCs/>
              </w:rPr>
              <w:t xml:space="preserve">财政年度</w:t>
            </w:r>
            <w:r>
              <w:t xml:space="preserve"> </w:t>
            </w:r>
            <w:r>
              <w:rPr>
                <w:rFonts w:hint="eastAsia"/>
              </w:rPr>
              <w:t xml:space="preserve">**入</w:t>
            </w:r>
          </w:p>
        </w:tc>
        <w:tc>
          <w:tcPr/>
          <w:p>
            <w:pPr>
              <w:pStyle w:val="Compact"/>
            </w:pPr>
            <w:r>
              <w:rPr>
                <w:rFonts w:hint="eastAsia"/>
              </w:rPr>
              <w:t xml:space="preserve">住率**</w:t>
            </w:r>
            <w:r>
              <w:t xml:space="preserve"> </w:t>
            </w:r>
            <w:r>
              <w:rPr>
                <w:rFonts w:hint="eastAsia"/>
              </w:rPr>
              <w:t xml:space="preserve">**平均每</w:t>
            </w:r>
          </w:p>
        </w:tc>
        <w:tc>
          <w:tcPr/>
          <w:p>
            <w:pPr>
              <w:pStyle w:val="Compact"/>
              <w:jc w:val="left"/>
            </w:pPr>
            <w:r>
              <w:rPr>
                <w:rFonts w:hint="eastAsia"/>
              </w:rPr>
              <w:t xml:space="preserve">日房价**</w:t>
            </w:r>
            <w:r>
              <w:t xml:space="preserve"> </w:t>
            </w:r>
            <w:r>
              <w:rPr>
                <w:rFonts w:hint="eastAsia"/>
                <w:b/>
                <w:bCs/>
              </w:rPr>
              <w:t xml:space="preserve">客房收入</w:t>
            </w:r>
          </w:p>
        </w:tc>
        <w:tc>
          <w:tcPr/>
          <w:p>
            <w:pPr>
              <w:pStyle w:val="Compact"/>
              <w:jc w:val="center"/>
            </w:pPr>
            <w:r>
              <w:rPr>
                <w:rFonts w:hint="eastAsia"/>
                <w:b/>
                <w:bCs/>
              </w:rPr>
              <w:t xml:space="preserve">直接预订占比</w:t>
            </w:r>
          </w:p>
        </w:tc>
        <w:tc>
          <w:tcPr/>
          <w:p>
            <w:pPr>
              <w:pStyle w:val="Compact"/>
              <w:jc w:val="center"/>
            </w:pPr>
            <w:r>
              <w:rPr>
                <w:rFonts w:hint="eastAsia"/>
                <w:b/>
                <w:bCs/>
              </w:rPr>
              <w:t xml:space="preserve">拒绝的客房数</w:t>
            </w:r>
          </w:p>
        </w:tc>
        <w:tc>
          <w:tcPr/>
          <w:p>
            <w:pPr>
              <w:pStyle w:val="Compact"/>
            </w:pPr>
          </w:p>
        </w:tc>
      </w:tr>
      <w:tr>
        <w:tc>
          <w:tcPr/>
          <w:p>
            <w:pPr>
              <w:pStyle w:val="Compact"/>
            </w:pPr>
            <w:r>
              <w:t xml:space="preserve">2023</w:t>
            </w:r>
          </w:p>
        </w:tc>
        <w:tc>
          <w:tcPr/>
          <w:p>
            <w:pPr>
              <w:pStyle w:val="Compact"/>
            </w:pPr>
            <w:r>
              <w:t xml:space="preserve">68.4%</w:t>
            </w:r>
          </w:p>
        </w:tc>
        <w:tc>
          <w:tcPr/>
          <w:p>
            <w:pPr>
              <w:pStyle w:val="Compact"/>
              <w:jc w:val="left"/>
            </w:pPr>
            <w:r>
              <w:t xml:space="preserve">$181</w:t>
            </w:r>
          </w:p>
        </w:tc>
        <w:tc>
          <w:tcPr/>
          <w:p>
            <w:pPr>
              <w:pStyle w:val="Compact"/>
              <w:jc w:val="center"/>
            </w:pPr>
            <w:r>
              <w:t xml:space="preserve">$11.92 million</w:t>
            </w:r>
          </w:p>
        </w:tc>
        <w:tc>
          <w:tcPr/>
          <w:p>
            <w:pPr>
              <w:pStyle w:val="Compact"/>
              <w:jc w:val="center"/>
            </w:pPr>
            <w:r>
              <w:t xml:space="preserve">43%</w:t>
            </w:r>
          </w:p>
        </w:tc>
        <w:tc>
          <w:tcPr/>
          <w:p>
            <w:pPr>
              <w:pStyle w:val="Compact"/>
            </w:pPr>
            <w:r>
              <w:t xml:space="preserve">3,740</w:t>
            </w:r>
          </w:p>
        </w:tc>
      </w:tr>
      <w:tr>
        <w:tc>
          <w:tcPr/>
          <w:p>
            <w:pPr>
              <w:pStyle w:val="Compact"/>
            </w:pPr>
            <w:r>
              <w:t xml:space="preserve">2024</w:t>
            </w:r>
          </w:p>
        </w:tc>
        <w:tc>
          <w:tcPr/>
          <w:p>
            <w:pPr>
              <w:pStyle w:val="Compact"/>
            </w:pPr>
            <w:r>
              <w:t xml:space="preserve">70.1%</w:t>
            </w:r>
          </w:p>
        </w:tc>
        <w:tc>
          <w:tcPr/>
          <w:p>
            <w:pPr>
              <w:pStyle w:val="Compact"/>
              <w:jc w:val="left"/>
            </w:pPr>
            <w:r>
              <w:t xml:space="preserve">$188</w:t>
            </w:r>
          </w:p>
        </w:tc>
        <w:tc>
          <w:tcPr/>
          <w:p>
            <w:pPr>
              <w:pStyle w:val="Compact"/>
              <w:jc w:val="center"/>
            </w:pPr>
            <w:r>
              <w:t xml:space="preserve">$12.72 million</w:t>
            </w:r>
          </w:p>
        </w:tc>
        <w:tc>
          <w:tcPr/>
          <w:p>
            <w:pPr>
              <w:pStyle w:val="Compact"/>
              <w:jc w:val="center"/>
            </w:pPr>
            <w:r>
              <w:t xml:space="preserve">46%</w:t>
            </w:r>
          </w:p>
        </w:tc>
        <w:tc>
          <w:tcPr/>
          <w:p>
            <w:pPr>
              <w:pStyle w:val="Compact"/>
            </w:pPr>
            <w:r>
              <w:t xml:space="preserve">4,180</w:t>
            </w:r>
          </w:p>
        </w:tc>
      </w:tr>
      <w:tr>
        <w:tc>
          <w:tcPr/>
          <w:p>
            <w:pPr>
              <w:pStyle w:val="Compact"/>
            </w:pPr>
            <w:r>
              <w:t xml:space="preserve">2025</w:t>
            </w:r>
          </w:p>
        </w:tc>
        <w:tc>
          <w:tcPr/>
          <w:p>
            <w:pPr>
              <w:pStyle w:val="Compact"/>
            </w:pPr>
            <w:r>
              <w:t xml:space="preserve">67.6%</w:t>
            </w:r>
          </w:p>
        </w:tc>
        <w:tc>
          <w:tcPr/>
          <w:p>
            <w:pPr>
              <w:pStyle w:val="Compact"/>
              <w:jc w:val="left"/>
            </w:pPr>
            <w:r>
              <w:t xml:space="preserve">$193</w:t>
            </w:r>
          </w:p>
        </w:tc>
        <w:tc>
          <w:tcPr/>
          <w:p>
            <w:pPr>
              <w:pStyle w:val="Compact"/>
              <w:jc w:val="center"/>
            </w:pPr>
            <w:r>
              <w:t xml:space="preserve">$12.58 million</w:t>
            </w:r>
          </w:p>
        </w:tc>
        <w:tc>
          <w:tcPr/>
          <w:p>
            <w:pPr>
              <w:pStyle w:val="Compact"/>
              <w:jc w:val="center"/>
            </w:pPr>
            <w:r>
              <w:t xml:space="preserve">49%</w:t>
            </w:r>
          </w:p>
        </w:tc>
        <w:tc>
          <w:tcPr/>
          <w:p>
            <w:pPr>
              <w:pStyle w:val="Compact"/>
            </w:pPr>
            <w:r>
              <w:t xml:space="preserve">3,960</w:t>
            </w:r>
          </w:p>
        </w:tc>
      </w:tr>
      <w:tr>
        <w:tc>
          <w:tcPr/>
          <w:p>
            <w:pPr>
              <w:pStyle w:val="Compact"/>
            </w:pPr>
            <w:r>
              <w:rPr>
                <w:rFonts w:hint="eastAsia"/>
              </w:rPr>
              <w:t xml:space="preserve">2026年预测（本次审查前）</w:t>
            </w:r>
            <w:r>
              <w:t xml:space="preserve"> 69.0%</w:t>
            </w:r>
          </w:p>
        </w:tc>
        <w:tc>
          <w:tcPr/>
          <w:p>
            <w:pPr>
              <w:pStyle w:val="Compact"/>
            </w:pPr>
            <w:r>
              <w:t xml:space="preserve">$198</w:t>
            </w:r>
          </w:p>
        </w:tc>
        <w:tc>
          <w:tcPr/>
          <w:p>
            <w:pPr>
              <w:pStyle w:val="Compact"/>
              <w:jc w:val="left"/>
            </w:pPr>
            <w:r>
              <w:t xml:space="preserve">$13.18 milli</w:t>
            </w:r>
          </w:p>
        </w:tc>
        <w:tc>
          <w:tcPr/>
          <w:p>
            <w:pPr>
              <w:pStyle w:val="Compact"/>
              <w:jc w:val="center"/>
            </w:pPr>
            <w:r>
              <w:t xml:space="preserve">on 52%</w:t>
            </w:r>
          </w:p>
        </w:tc>
        <w:tc>
          <w:tcPr/>
          <w:p>
            <w:pPr>
              <w:pStyle w:val="Compact"/>
              <w:jc w:val="center"/>
            </w:pPr>
            <w:r>
              <w:t xml:space="preserve">4,300</w:t>
            </w:r>
          </w:p>
        </w:tc>
        <w:tc>
          <w:tcPr/>
          <w:p>
            <w:pPr>
              <w:pStyle w:val="Compact"/>
            </w:pPr>
          </w:p>
        </w:tc>
      </w:tr>
    </w:tbl>
    <w:bookmarkEnd w:id="10"/>
    <w:bookmarkEnd w:id="11"/>
    <w:bookmarkStart w:id="13" w:name="预订曲线"/>
    <w:p>
      <w:pPr>
        <w:pStyle w:val="Heading1"/>
      </w:pPr>
      <w:r>
        <w:rPr>
          <w:rFonts w:hint="eastAsia"/>
        </w:rPr>
        <w:t xml:space="preserve">预订曲线</w:t>
      </w:r>
    </w:p>
    <w:p>
      <w:pPr>
        <w:pStyle w:val="FirstParagraph"/>
      </w:pPr>
      <w:r>
        <w:rPr>
          <w:rFonts w:hint="eastAsia"/>
        </w:rPr>
        <w:t xml:space="preserve">收益总监马库斯·李（Marcus</w:t>
      </w:r>
      <w:r>
        <w:t xml:space="preserve"> </w:t>
      </w:r>
      <w:r>
        <w:rPr>
          <w:rFonts w:hint="eastAsia"/>
        </w:rPr>
        <w:t xml:space="preserve">Lee）按入住日期组织需求数据。每天早上，他都会审查每个未来夜晚已售出的客房数量、这些预订所对应的房价、取消情况、竞争对手的价格、广告效果，以及有多少网站访客开始却未完成预订。就会议期间而言，预订情况领先于去年同期观察到的模式。而就普通工作日而言，预订情况则落后于该模式。</w:t>
      </w:r>
    </w:p>
    <w:p>
      <w:pPr>
        <w:pStyle w:val="BodyText"/>
      </w:pPr>
      <w:r>
        <w:rPr>
          <w:rFonts w:hint="eastAsia"/>
        </w:rPr>
        <w:t xml:space="preserve">李的系统估计，会议期间的周二和周三夜晚最终将会售罄。系统建议为那些可能稍后到达并愿意支付更高价格的客户保留客房。系统对周一和周四的把握较低，因为许多会议旅客可能会晚到或提前离开。若决定对所有四个夜晚一律上调房价，可能会在高峰夜晚提高收入，同时导致前后夜客房入住不足。</w:t>
      </w:r>
    </w:p>
    <w:bookmarkStart w:id="12" w:name="表-2.-抵达前47天的预订情况"/>
    <w:p>
      <w:pPr>
        <w:pStyle w:val="Heading2"/>
      </w:pPr>
      <w:r>
        <w:rPr>
          <w:rFonts w:hint="eastAsia"/>
        </w:rPr>
        <w:t xml:space="preserve">表</w:t>
      </w:r>
      <w:r>
        <w:t xml:space="preserve"> 2. </w:t>
      </w:r>
      <w:r>
        <w:rPr>
          <w:rFonts w:hint="eastAsia"/>
        </w:rPr>
        <w:t xml:space="preserve">抵达前47天的预订情况</w:t>
      </w:r>
    </w:p>
    <w:tbl>
      <w:tblPr>
        <w:tblStyle w:val="Table"/>
        <w:tblW w:type="pct" w:w="4945"/>
        <w:tblLayout w:type="fixed"/>
        <w:tblLook w:firstRow="1" w:lastRow="0" w:firstColumn="0" w:lastColumn="0" w:noHBand="0" w:noVBand="0" w:val="0020"/>
      </w:tblPr>
      <w:tblGrid>
        <w:gridCol w:w="1750"/>
        <w:gridCol w:w="918"/>
        <w:gridCol w:w="1137"/>
        <w:gridCol w:w="1750"/>
        <w:gridCol w:w="1268"/>
        <w:gridCol w:w="1006"/>
      </w:tblGrid>
      <w:tr>
        <w:trPr>
          <w:tblHeader w:val="on"/>
        </w:trPr>
        <w:tc>
          <w:tcPr/>
          <w:p>
            <w:pPr>
              <w:pStyle w:val="Compact"/>
            </w:pPr>
            <w:r>
              <w:rPr>
                <w:rFonts w:hint="eastAsia"/>
                <w:b/>
                <w:bCs/>
              </w:rPr>
              <w:t xml:space="preserve">入住日期／活动</w:t>
            </w:r>
            <w:r>
              <w:t xml:space="preserve"> </w:t>
            </w:r>
            <w:r>
              <w:rPr>
                <w:rFonts w:hint="eastAsia"/>
              </w:rPr>
              <w:t xml:space="preserve">**已</w:t>
            </w:r>
          </w:p>
        </w:tc>
        <w:tc>
          <w:tcPr/>
          <w:p>
            <w:pPr>
              <w:pStyle w:val="Compact"/>
            </w:pPr>
            <w:r>
              <w:rPr>
                <w:rFonts w:hint="eastAsia"/>
              </w:rPr>
              <w:t xml:space="preserve">预订客房数**</w:t>
            </w:r>
            <w:r>
              <w:t xml:space="preserve"> </w:t>
            </w:r>
            <w:r>
              <w:rPr>
                <w:rFonts w:hint="eastAsia"/>
              </w:rPr>
              <w:t xml:space="preserve">**当前</w:t>
            </w:r>
          </w:p>
        </w:tc>
        <w:tc>
          <w:tcPr/>
          <w:p>
            <w:pPr>
              <w:pStyle w:val="Compact"/>
            </w:pPr>
            <w:r>
              <w:rPr>
                <w:rFonts w:hint="eastAsia"/>
              </w:rPr>
              <w:t xml:space="preserve">公开房价**</w:t>
            </w:r>
            <w:r>
              <w:t xml:space="preserve"> </w:t>
            </w:r>
            <w:r>
              <w:rPr>
                <w:rFonts w:hint="eastAsia"/>
              </w:rPr>
              <w:t xml:space="preserve">**2025年同等提</w:t>
            </w:r>
          </w:p>
        </w:tc>
        <w:tc>
          <w:tcPr/>
          <w:p>
            <w:pPr>
              <w:pStyle w:val="Compact"/>
            </w:pPr>
            <w:r>
              <w:rPr>
                <w:rFonts w:hint="eastAsia"/>
              </w:rPr>
              <w:t xml:space="preserve">前期售出客房数**</w:t>
            </w:r>
            <w:r>
              <w:t xml:space="preserve"> </w:t>
            </w:r>
            <w:r>
              <w:rPr>
                <w:rFonts w:hint="eastAsia"/>
                <w:b/>
                <w:bCs/>
              </w:rPr>
              <w:t xml:space="preserve">预计取消数</w:t>
            </w:r>
            <w:r>
              <w:t xml:space="preserve"> </w:t>
            </w:r>
            <w:r>
              <w:rPr>
                <w:rFonts w:hint="eastAsia"/>
              </w:rPr>
              <w:t xml:space="preserve">**竞</w:t>
            </w:r>
          </w:p>
        </w:tc>
        <w:tc>
          <w:tcPr/>
          <w:p>
            <w:pPr>
              <w:pStyle w:val="Compact"/>
              <w:jc w:val="left"/>
            </w:pPr>
            <w:r>
              <w:rPr>
                <w:rFonts w:hint="eastAsia"/>
              </w:rPr>
              <w:t xml:space="preserve">争对手价格区间**</w:t>
            </w:r>
          </w:p>
        </w:tc>
        <w:tc>
          <w:tcPr/>
          <w:p>
            <w:pPr>
              <w:pStyle w:val="Compact"/>
            </w:pPr>
          </w:p>
        </w:tc>
      </w:tr>
      <w:tr>
        <w:tc>
          <w:tcPr/>
          <w:p>
            <w:pPr>
              <w:pStyle w:val="Compact"/>
            </w:pPr>
            <w:r>
              <w:rPr>
                <w:rFonts w:hint="eastAsia"/>
              </w:rPr>
              <w:t xml:space="preserve">周五，10月17日</w:t>
            </w:r>
            <w:r>
              <w:t xml:space="preserve"> —— </w:t>
            </w:r>
            <w:r>
              <w:rPr>
                <w:rFonts w:hint="eastAsia"/>
              </w:rPr>
              <w:t xml:space="preserve">返校周</w:t>
            </w:r>
            <w:r>
              <w:t xml:space="preserve"> 176</w:t>
            </w:r>
          </w:p>
        </w:tc>
        <w:tc>
          <w:tcPr/>
          <w:p>
            <w:pPr>
              <w:pStyle w:val="Compact"/>
            </w:pPr>
            <w:r>
              <w:t xml:space="preserve">$239</w:t>
            </w:r>
          </w:p>
        </w:tc>
        <w:tc>
          <w:tcPr/>
          <w:p>
            <w:pPr>
              <w:pStyle w:val="Compact"/>
            </w:pPr>
            <w:r>
              <w:t xml:space="preserve">163</w:t>
            </w:r>
          </w:p>
        </w:tc>
        <w:tc>
          <w:tcPr/>
          <w:p>
            <w:pPr>
              <w:pStyle w:val="Compact"/>
            </w:pPr>
            <w:r>
              <w:t xml:space="preserve">14–2</w:t>
            </w:r>
          </w:p>
        </w:tc>
        <w:tc>
          <w:tcPr/>
          <w:p>
            <w:pPr>
              <w:pStyle w:val="Compact"/>
              <w:jc w:val="left"/>
            </w:pPr>
            <w:r>
              <w:t xml:space="preserve">5 $219</w:t>
            </w:r>
          </w:p>
        </w:tc>
        <w:tc>
          <w:tcPr/>
          <w:p>
            <w:pPr>
              <w:pStyle w:val="Compact"/>
            </w:pPr>
            <w:r>
              <w:t xml:space="preserve">–$279</w:t>
            </w:r>
          </w:p>
        </w:tc>
      </w:tr>
      <w:tr>
        <w:tc>
          <w:tcPr/>
          <w:p>
            <w:pPr>
              <w:pStyle w:val="Compact"/>
            </w:pPr>
            <w:r>
              <w:rPr>
                <w:rFonts w:hint="eastAsia"/>
              </w:rPr>
              <w:t xml:space="preserve">周日，10月19日</w:t>
            </w:r>
            <w:r>
              <w:t xml:space="preserve"> —— </w:t>
            </w:r>
            <w:r>
              <w:rPr>
                <w:rFonts w:hint="eastAsia"/>
              </w:rPr>
              <w:t xml:space="preserve">平静夜晚</w:t>
            </w:r>
            <w:r>
              <w:t xml:space="preserve"> 91</w:t>
            </w:r>
          </w:p>
        </w:tc>
        <w:tc>
          <w:tcPr/>
          <w:p>
            <w:pPr>
              <w:pStyle w:val="Compact"/>
            </w:pPr>
            <w:r>
              <w:t xml:space="preserve">$1</w:t>
            </w:r>
          </w:p>
        </w:tc>
        <w:tc>
          <w:tcPr/>
          <w:p>
            <w:pPr>
              <w:pStyle w:val="Compact"/>
            </w:pPr>
            <w:r>
              <w:t xml:space="preserve">69 108</w:t>
            </w:r>
          </w:p>
        </w:tc>
        <w:tc>
          <w:tcPr/>
          <w:p>
            <w:pPr>
              <w:pStyle w:val="Compact"/>
            </w:pPr>
            <w:r>
              <w:t xml:space="preserve">7–</w:t>
            </w:r>
          </w:p>
        </w:tc>
        <w:tc>
          <w:tcPr/>
          <w:p>
            <w:pPr>
              <w:pStyle w:val="Compact"/>
              <w:jc w:val="left"/>
            </w:pPr>
            <w:r>
              <w:t xml:space="preserve">12 $1</w:t>
            </w:r>
          </w:p>
        </w:tc>
        <w:tc>
          <w:tcPr/>
          <w:p>
            <w:pPr>
              <w:pStyle w:val="Compact"/>
            </w:pPr>
            <w:r>
              <w:t xml:space="preserve">49–$189</w:t>
            </w:r>
          </w:p>
        </w:tc>
      </w:tr>
      <w:tr>
        <w:tc>
          <w:tcPr/>
          <w:p>
            <w:pPr>
              <w:pStyle w:val="Compact"/>
            </w:pPr>
            <w:r>
              <w:rPr>
                <w:rFonts w:hint="eastAsia"/>
              </w:rPr>
              <w:t xml:space="preserve">周一，10月20日</w:t>
            </w:r>
            <w:r>
              <w:t xml:space="preserve"> —— </w:t>
            </w:r>
            <w:r>
              <w:rPr>
                <w:rFonts w:hint="eastAsia"/>
              </w:rPr>
              <w:t xml:space="preserve">会议抵达日</w:t>
            </w:r>
            <w:r>
              <w:t xml:space="preserve"> 154</w:t>
            </w:r>
          </w:p>
        </w:tc>
        <w:tc>
          <w:tcPr/>
          <w:p>
            <w:pPr>
              <w:pStyle w:val="Compact"/>
            </w:pPr>
            <w:r>
              <w:t xml:space="preserve">$229</w:t>
            </w:r>
          </w:p>
        </w:tc>
        <w:tc>
          <w:tcPr/>
          <w:p>
            <w:pPr>
              <w:pStyle w:val="Compact"/>
            </w:pPr>
            <w:r>
              <w:t xml:space="preserve">127</w:t>
            </w:r>
          </w:p>
        </w:tc>
        <w:tc>
          <w:tcPr/>
          <w:p>
            <w:pPr>
              <w:pStyle w:val="Compact"/>
            </w:pPr>
            <w:r>
              <w:t xml:space="preserve">18–31</w:t>
            </w:r>
          </w:p>
        </w:tc>
        <w:tc>
          <w:tcPr/>
          <w:p>
            <w:pPr>
              <w:pStyle w:val="Compact"/>
              <w:jc w:val="left"/>
            </w:pPr>
            <w:r>
              <w:t xml:space="preserve">$209–</w:t>
            </w:r>
          </w:p>
        </w:tc>
        <w:tc>
          <w:tcPr/>
          <w:p>
            <w:pPr>
              <w:pStyle w:val="Compact"/>
            </w:pPr>
            <w:r>
              <w:t xml:space="preserve">$259</w:t>
            </w:r>
          </w:p>
        </w:tc>
      </w:tr>
      <w:tr>
        <w:tc>
          <w:tcPr/>
          <w:p>
            <w:pPr>
              <w:pStyle w:val="Compact"/>
            </w:pPr>
            <w:r>
              <w:rPr>
                <w:rFonts w:hint="eastAsia"/>
              </w:rPr>
              <w:t xml:space="preserve">周二，10月21日</w:t>
            </w:r>
            <w:r>
              <w:t xml:space="preserve"> —— </w:t>
            </w:r>
            <w:r>
              <w:rPr>
                <w:rFonts w:hint="eastAsia"/>
              </w:rPr>
              <w:t xml:space="preserve">会议</w:t>
            </w:r>
            <w:r>
              <w:t xml:space="preserve"> 188</w:t>
            </w:r>
          </w:p>
        </w:tc>
        <w:tc>
          <w:tcPr/>
          <w:p>
            <w:pPr>
              <w:pStyle w:val="Compact"/>
            </w:pPr>
            <w:r>
              <w:t xml:space="preserve">$279</w:t>
            </w:r>
          </w:p>
        </w:tc>
        <w:tc>
          <w:tcPr/>
          <w:p>
            <w:pPr>
              <w:pStyle w:val="Compact"/>
            </w:pPr>
            <w:r>
              <w:t xml:space="preserve">146</w:t>
            </w:r>
          </w:p>
        </w:tc>
        <w:tc>
          <w:tcPr/>
          <w:p>
            <w:pPr>
              <w:pStyle w:val="Compact"/>
            </w:pPr>
            <w:r>
              <w:t xml:space="preserve">24–43</w:t>
            </w:r>
          </w:p>
        </w:tc>
        <w:tc>
          <w:tcPr/>
          <w:p>
            <w:pPr>
              <w:pStyle w:val="Compact"/>
              <w:jc w:val="left"/>
            </w:pPr>
            <w:r>
              <w:t xml:space="preserve">$259–</w:t>
            </w:r>
          </w:p>
        </w:tc>
        <w:tc>
          <w:tcPr/>
          <w:p>
            <w:pPr>
              <w:pStyle w:val="Compact"/>
            </w:pPr>
            <w:r>
              <w:t xml:space="preserve">$329</w:t>
            </w:r>
          </w:p>
        </w:tc>
      </w:tr>
      <w:tr>
        <w:tc>
          <w:tcPr/>
          <w:p>
            <w:pPr>
              <w:pStyle w:val="Compact"/>
            </w:pPr>
            <w:r>
              <w:rPr>
                <w:rFonts w:hint="eastAsia"/>
              </w:rPr>
              <w:t xml:space="preserve">周三，10月22日</w:t>
            </w:r>
            <w:r>
              <w:t xml:space="preserve"> —— </w:t>
            </w:r>
            <w:r>
              <w:rPr>
                <w:rFonts w:hint="eastAsia"/>
              </w:rPr>
              <w:t xml:space="preserve">会议</w:t>
            </w:r>
            <w:r>
              <w:t xml:space="preserve"> 192</w:t>
            </w:r>
          </w:p>
        </w:tc>
        <w:tc>
          <w:tcPr/>
          <w:p>
            <w:pPr>
              <w:pStyle w:val="Compact"/>
            </w:pPr>
            <w:r>
              <w:t xml:space="preserve">$289</w:t>
            </w:r>
          </w:p>
        </w:tc>
        <w:tc>
          <w:tcPr/>
          <w:p>
            <w:pPr>
              <w:pStyle w:val="Compact"/>
            </w:pPr>
            <w:r>
              <w:t xml:space="preserve">151</w:t>
            </w:r>
          </w:p>
        </w:tc>
        <w:tc>
          <w:tcPr/>
          <w:p>
            <w:pPr>
              <w:pStyle w:val="Compact"/>
            </w:pPr>
            <w:r>
              <w:t xml:space="preserve">25–45</w:t>
            </w:r>
          </w:p>
        </w:tc>
        <w:tc>
          <w:tcPr/>
          <w:p>
            <w:pPr>
              <w:pStyle w:val="Compact"/>
              <w:jc w:val="left"/>
            </w:pPr>
            <w:r>
              <w:t xml:space="preserve">$269–</w:t>
            </w:r>
          </w:p>
        </w:tc>
        <w:tc>
          <w:tcPr/>
          <w:p>
            <w:pPr>
              <w:pStyle w:val="Compact"/>
            </w:pPr>
            <w:r>
              <w:t xml:space="preserve">$339</w:t>
            </w:r>
          </w:p>
        </w:tc>
      </w:tr>
      <w:tr>
        <w:tc>
          <w:tcPr/>
          <w:p>
            <w:pPr>
              <w:pStyle w:val="Compact"/>
            </w:pPr>
            <w:r>
              <w:rPr>
                <w:rFonts w:hint="eastAsia"/>
              </w:rPr>
              <w:t xml:space="preserve">周四，10月23日</w:t>
            </w:r>
            <w:r>
              <w:t xml:space="preserve"> —— </w:t>
            </w:r>
            <w:r>
              <w:rPr>
                <w:rFonts w:hint="eastAsia"/>
              </w:rPr>
              <w:t xml:space="preserve">会议离场日</w:t>
            </w:r>
            <w:r>
              <w:t xml:space="preserve"> 139</w:t>
            </w:r>
          </w:p>
        </w:tc>
        <w:tc>
          <w:tcPr/>
          <w:p>
            <w:pPr>
              <w:pStyle w:val="Compact"/>
            </w:pPr>
            <w:r>
              <w:t xml:space="preserve">$219</w:t>
            </w:r>
          </w:p>
        </w:tc>
        <w:tc>
          <w:tcPr/>
          <w:p>
            <w:pPr>
              <w:pStyle w:val="Compact"/>
            </w:pPr>
            <w:r>
              <w:t xml:space="preserve">118</w:t>
            </w:r>
          </w:p>
        </w:tc>
        <w:tc>
          <w:tcPr/>
          <w:p>
            <w:pPr>
              <w:pStyle w:val="Compact"/>
            </w:pPr>
            <w:r>
              <w:t xml:space="preserve">16–28</w:t>
            </w:r>
          </w:p>
        </w:tc>
        <w:tc>
          <w:tcPr/>
          <w:p>
            <w:pPr>
              <w:pStyle w:val="Compact"/>
              <w:jc w:val="left"/>
            </w:pPr>
            <w:r>
              <w:t xml:space="preserve">$199–$24</w:t>
            </w:r>
          </w:p>
        </w:tc>
        <w:tc>
          <w:tcPr/>
          <w:p>
            <w:pPr>
              <w:pStyle w:val="Compact"/>
            </w:pPr>
            <w:r>
              <w:t xml:space="preserve">9</w:t>
            </w:r>
          </w:p>
        </w:tc>
      </w:tr>
      <w:tr>
        <w:tc>
          <w:tcPr/>
          <w:p>
            <w:pPr>
              <w:pStyle w:val="Compact"/>
            </w:pPr>
            <w:r>
              <w:rPr>
                <w:rFonts w:hint="eastAsia"/>
              </w:rPr>
              <w:t xml:space="preserve">周日，10月26日</w:t>
            </w:r>
            <w:r>
              <w:t xml:space="preserve"> —— </w:t>
            </w:r>
            <w:r>
              <w:rPr>
                <w:rFonts w:hint="eastAsia"/>
              </w:rPr>
              <w:t xml:space="preserve">平静夜晚</w:t>
            </w:r>
            <w:r>
              <w:t xml:space="preserve"> 72</w:t>
            </w:r>
          </w:p>
        </w:tc>
        <w:tc>
          <w:tcPr/>
          <w:p>
            <w:pPr>
              <w:pStyle w:val="Compact"/>
            </w:pPr>
            <w:r>
              <w:t xml:space="preserve">$1</w:t>
            </w:r>
          </w:p>
        </w:tc>
        <w:tc>
          <w:tcPr/>
          <w:p>
            <w:pPr>
              <w:pStyle w:val="Compact"/>
            </w:pPr>
            <w:r>
              <w:t xml:space="preserve">59 99</w:t>
            </w:r>
          </w:p>
        </w:tc>
        <w:tc>
          <w:tcPr/>
          <w:p>
            <w:pPr>
              <w:pStyle w:val="Compact"/>
            </w:pPr>
            <w:r>
              <w:t xml:space="preserve">5–</w:t>
            </w:r>
          </w:p>
        </w:tc>
        <w:tc>
          <w:tcPr/>
          <w:p>
            <w:pPr>
              <w:pStyle w:val="Compact"/>
              <w:jc w:val="left"/>
            </w:pPr>
            <w:r>
              <w:t xml:space="preserve">10 $1</w:t>
            </w:r>
          </w:p>
        </w:tc>
        <w:tc>
          <w:tcPr/>
          <w:p>
            <w:pPr>
              <w:pStyle w:val="Compact"/>
            </w:pPr>
            <w:r>
              <w:t xml:space="preserve">39–$179</w:t>
            </w:r>
          </w:p>
        </w:tc>
      </w:tr>
    </w:tbl>
    <w:bookmarkEnd w:id="12"/>
    <w:bookmarkEnd w:id="13"/>
    <w:bookmarkStart w:id="14" w:name="房价限制条件与服务"/>
    <w:p>
      <w:pPr>
        <w:pStyle w:val="Heading1"/>
      </w:pPr>
      <w:r>
        <w:rPr>
          <w:rFonts w:hint="eastAsia"/>
        </w:rPr>
        <w:t xml:space="preserve">房价、限制条件与服务</w:t>
      </w:r>
    </w:p>
    <w:p>
      <w:pPr>
        <w:pStyle w:val="FirstParagraph"/>
      </w:pPr>
      <w:r>
        <w:rPr>
          <w:rFonts w:hint="eastAsia"/>
        </w:rPr>
        <w:t xml:space="preserve">海港景酒店销售的并非单一同质化产品。客户可以选择灵活取消房型、较低的不可退款房价、含早餐套餐、含停车套餐、会议捆绑套餐、套房或俱乐部楼层房间。部分企业客户账户已协商设定上限价格。忠诚会员可享受直接预订的相关权益。酒店还可以要求高峰期至少入住两晚、关闭低价房型类别，或限制通过特定渠道分销的客房数量。</w:t>
      </w:r>
    </w:p>
    <w:p>
      <w:pPr>
        <w:pStyle w:val="BodyText"/>
      </w:pPr>
      <w:r>
        <w:rPr>
          <w:rFonts w:hint="eastAsia"/>
        </w:rPr>
        <w:t xml:space="preserve">每项服务都有成本，并可能影响转化率。早餐令酒店产生约每间入住客房14美元的成本，但许多客人对其估值达25至35美元。停车服务在有空余车位时能带来可观的利润率，但车库在会展期间往往已满。灵活取消政策鼓励了早期预订，但也增加了表面需求消失的风险。不可退款房价降低了取消风险，但有时会将客户推向竞争对手。</w:t>
      </w:r>
    </w:p>
    <w:p>
      <w:pPr>
        <w:pStyle w:val="BodyText"/>
      </w:pPr>
      <w:r>
        <w:rPr>
          <w:rFonts w:hint="eastAsia"/>
        </w:rPr>
        <w:t xml:space="preserve">销售总监普里娅·沙阿（Priya</w:t>
      </w:r>
      <w:r>
        <w:t xml:space="preserve"> </w:t>
      </w:r>
      <w:r>
        <w:rPr>
          <w:rFonts w:hint="eastAsia"/>
        </w:rPr>
        <w:t xml:space="preserve">Shah）认为，酒店的目标不应简化为追求最高的房价。团体客户带来餐饮收入、填满会议室，且未来几年可能再次光顾。休闲套餐则带来餐厅和停车方面的消费。一位入住一晚、房价较高的客人，其总体贡献利润可能低于一位入住三晚、房价较低的客人。她还担心，如果拒绝某些客户，这些客户会记住海港景酒店”高不可攀”的印象。</w:t>
      </w:r>
    </w:p>
    <w:bookmarkEnd w:id="14"/>
    <w:bookmarkStart w:id="16" w:name="为可能到来的预订投放广告"/>
    <w:p>
      <w:pPr>
        <w:pStyle w:val="Heading1"/>
      </w:pPr>
      <w:r>
        <w:rPr>
          <w:rFonts w:hint="eastAsia"/>
        </w:rPr>
        <w:t xml:space="preserve">为可能到来的预订投放广告</w:t>
      </w:r>
    </w:p>
    <w:p>
      <w:pPr>
        <w:pStyle w:val="FirstParagraph"/>
      </w:pPr>
      <w:r>
        <w:rPr>
          <w:rFonts w:hint="eastAsia"/>
        </w:rPr>
        <w:t xml:space="preserve">酒店每年在数字和传统营销上的支出约为115万美元。付费搜索是最大的灵活支出类别。当潜在旅客搜索诸如”波特梅森会议酒店”之类的短语时，海港景酒店及其竞争对手会竞价争取赞助位置展示。较高的出价会提高酒店链接出现的概率，但并不能保证获得点击或预订。酒店为许多点击付费，而这些点击来自比较价格后却在别处预订的客户。</w:t>
      </w:r>
    </w:p>
    <w:p>
      <w:pPr>
        <w:pStyle w:val="BodyText"/>
      </w:pPr>
      <w:r>
        <w:rPr>
          <w:rFonts w:hint="eastAsia"/>
        </w:rPr>
        <w:t xml:space="preserve">李建议提高会议日期的付费搜索出价，同时减少广泛的社交媒体支出。市场营销总监西蒙娜·卡特（Simone</w:t>
      </w:r>
      <w:r>
        <w:t xml:space="preserve"> </w:t>
      </w:r>
      <w:r>
        <w:rPr>
          <w:rFonts w:hint="eastAsia"/>
        </w:rPr>
        <w:t xml:space="preserve">Carter）对此持不同意见。搜索广告能够捕获已经在寻找客房的客户；而社交媒体和电子邮件则可以创造周末需求并销售套餐。卡特还希望测试一个重新设计的预订页面，突出免费早餐和灵活取消政策。此前的网站测试提高了移动设备上完成预订的比例，但该测试是在假期期间进行的，团队并不确定这种提升是否能够持续。</w:t>
      </w:r>
    </w:p>
    <w:bookmarkStart w:id="15" w:name="表-3.-近期客户获取表现"/>
    <w:p>
      <w:pPr>
        <w:pStyle w:val="Heading2"/>
      </w:pPr>
      <w:r>
        <w:rPr>
          <w:rFonts w:hint="eastAsia"/>
        </w:rPr>
        <w:t xml:space="preserve">表</w:t>
      </w:r>
      <w:r>
        <w:t xml:space="preserve"> 3. </w:t>
      </w:r>
      <w:r>
        <w:rPr>
          <w:rFonts w:hint="eastAsia"/>
        </w:rPr>
        <w:t xml:space="preserve">近期客户获取表现</w:t>
      </w:r>
    </w:p>
    <w:tbl>
      <w:tblPr>
        <w:tblStyle w:val="Table"/>
        <w:tblW w:type="pct" w:w="4946"/>
        <w:tblLayout w:type="fixed"/>
        <w:tblLook w:firstRow="1" w:lastRow="0" w:firstColumn="0" w:lastColumn="0" w:noHBand="0" w:noVBand="0" w:val="0020"/>
      </w:tblPr>
      <w:tblGrid>
        <w:gridCol w:w="1119"/>
        <w:gridCol w:w="990"/>
        <w:gridCol w:w="1291"/>
        <w:gridCol w:w="1463"/>
        <w:gridCol w:w="1936"/>
        <w:gridCol w:w="1033"/>
      </w:tblGrid>
      <w:tr>
        <w:trPr>
          <w:tblHeader w:val="on"/>
        </w:trPr>
        <w:tc>
          <w:tcPr/>
          <w:p>
            <w:pPr>
              <w:pStyle w:val="Compact"/>
            </w:pPr>
            <w:r>
              <w:rPr>
                <w:rFonts w:hint="eastAsia"/>
                <w:b/>
                <w:bCs/>
              </w:rPr>
              <w:t xml:space="preserve">渠道</w:t>
            </w:r>
            <w:r>
              <w:t xml:space="preserve"> </w:t>
            </w:r>
            <w:r>
              <w:rPr>
                <w:rFonts w:hint="eastAsia"/>
              </w:rPr>
              <w:t xml:space="preserve">**月</w:t>
            </w:r>
          </w:p>
        </w:tc>
        <w:tc>
          <w:tcPr/>
          <w:p>
            <w:pPr>
              <w:pStyle w:val="Compact"/>
            </w:pPr>
            <w:r>
              <w:rPr>
                <w:rFonts w:hint="eastAsia"/>
              </w:rPr>
              <w:t xml:space="preserve">度支出**</w:t>
            </w:r>
            <w:r>
              <w:t xml:space="preserve"> </w:t>
            </w:r>
            <w:r>
              <w:rPr>
                <w:rFonts w:hint="eastAsia"/>
              </w:rPr>
              <w:t xml:space="preserve">**归因预订数</w:t>
            </w:r>
          </w:p>
        </w:tc>
        <w:tc>
          <w:tcPr/>
          <w:p>
            <w:pPr>
              <w:pStyle w:val="Compact"/>
            </w:pPr>
            <w:r>
              <w:t xml:space="preserve">**</w:t>
            </w:r>
            <w:r>
              <w:t xml:space="preserve"> </w:t>
            </w:r>
            <w:r>
              <w:rPr>
                <w:rFonts w:hint="eastAsia"/>
                <w:b/>
                <w:bCs/>
              </w:rPr>
              <w:t xml:space="preserve">平均预订客房收入</w:t>
            </w:r>
            <w:r>
              <w:t xml:space="preserve"> </w:t>
            </w:r>
            <w:r>
              <w:t xml:space="preserve">**</w:t>
            </w:r>
          </w:p>
        </w:tc>
        <w:tc>
          <w:tcPr/>
          <w:p>
            <w:pPr>
              <w:pStyle w:val="Compact"/>
            </w:pPr>
            <w:r>
              <w:rPr>
                <w:rFonts w:hint="eastAsia"/>
              </w:rPr>
              <w:t xml:space="preserve">估计每笔预订渠道成本**</w:t>
            </w:r>
            <w:r>
              <w:t xml:space="preserve"> </w:t>
            </w:r>
            <w:r>
              <w:rPr>
                <w:rFonts w:hint="eastAsia"/>
              </w:rPr>
              <w:t xml:space="preserve">**取消率*</w:t>
            </w:r>
          </w:p>
        </w:tc>
        <w:tc>
          <w:tcPr/>
          <w:p>
            <w:pPr>
              <w:pStyle w:val="Compact"/>
              <w:jc w:val="left"/>
            </w:pPr>
            <w:r>
              <w:t xml:space="preserve">*</w:t>
            </w:r>
          </w:p>
        </w:tc>
        <w:tc>
          <w:tcPr/>
          <w:p>
            <w:pPr>
              <w:pStyle w:val="Compact"/>
            </w:pPr>
          </w:p>
        </w:tc>
      </w:tr>
      <w:tr>
        <w:tc>
          <w:tcPr/>
          <w:p>
            <w:pPr>
              <w:pStyle w:val="Compact"/>
            </w:pPr>
            <w:r>
              <w:rPr>
                <w:rFonts w:hint="eastAsia"/>
              </w:rPr>
              <w:t xml:space="preserve">酒店网站／无付费</w:t>
            </w:r>
            <w:r>
              <w:t xml:space="preserve"> $38,0</w:t>
            </w:r>
          </w:p>
        </w:tc>
        <w:tc>
          <w:tcPr/>
          <w:p>
            <w:pPr>
              <w:pStyle w:val="Compact"/>
            </w:pPr>
            <w:r>
              <w:t xml:space="preserve">00 1,040</w:t>
            </w:r>
          </w:p>
        </w:tc>
        <w:tc>
          <w:tcPr/>
          <w:p>
            <w:pPr>
              <w:pStyle w:val="Compact"/>
            </w:pPr>
            <w:r>
              <w:t xml:space="preserve">$462</w:t>
            </w:r>
          </w:p>
        </w:tc>
        <w:tc>
          <w:tcPr/>
          <w:p>
            <w:pPr>
              <w:pStyle w:val="Compact"/>
            </w:pPr>
            <w:r>
              <w:t xml:space="preserve">$37</w:t>
            </w:r>
          </w:p>
        </w:tc>
        <w:tc>
          <w:tcPr/>
          <w:p>
            <w:pPr>
              <w:pStyle w:val="Compact"/>
              <w:jc w:val="left"/>
            </w:pPr>
            <w:r>
              <w:t xml:space="preserve">9%</w:t>
            </w:r>
          </w:p>
        </w:tc>
        <w:tc>
          <w:tcPr/>
          <w:p>
            <w:pPr>
              <w:pStyle w:val="Compact"/>
            </w:pPr>
          </w:p>
        </w:tc>
      </w:tr>
      <w:tr>
        <w:tc>
          <w:tcPr/>
          <w:p>
            <w:pPr>
              <w:pStyle w:val="Compact"/>
            </w:pPr>
            <w:r>
              <w:rPr>
                <w:rFonts w:hint="eastAsia"/>
              </w:rPr>
              <w:t xml:space="preserve">付费搜索</w:t>
            </w:r>
            <w:r>
              <w:t xml:space="preserve"> $1</w:t>
            </w:r>
          </w:p>
        </w:tc>
        <w:tc>
          <w:tcPr/>
          <w:p>
            <w:pPr>
              <w:pStyle w:val="Compact"/>
            </w:pPr>
            <w:r>
              <w:t xml:space="preserve">12,000 1,3</w:t>
            </w:r>
          </w:p>
        </w:tc>
        <w:tc>
          <w:tcPr/>
          <w:p>
            <w:pPr>
              <w:pStyle w:val="Compact"/>
            </w:pPr>
            <w:r>
              <w:t xml:space="preserve">80 $4</w:t>
            </w:r>
          </w:p>
        </w:tc>
        <w:tc>
          <w:tcPr/>
          <w:p>
            <w:pPr>
              <w:pStyle w:val="Compact"/>
            </w:pPr>
            <w:r>
              <w:t xml:space="preserve">38 $8</w:t>
            </w:r>
          </w:p>
        </w:tc>
        <w:tc>
          <w:tcPr/>
          <w:p>
            <w:pPr>
              <w:pStyle w:val="Compact"/>
              <w:jc w:val="left"/>
            </w:pPr>
            <w:r>
              <w:t xml:space="preserve">1 13%</w:t>
            </w:r>
          </w:p>
        </w:tc>
        <w:tc>
          <w:tcPr/>
          <w:p>
            <w:pPr>
              <w:pStyle w:val="Compact"/>
            </w:pPr>
          </w:p>
        </w:tc>
      </w:tr>
      <w:tr>
        <w:tc>
          <w:tcPr/>
          <w:p>
            <w:pPr>
              <w:pStyle w:val="Compact"/>
            </w:pPr>
            <w:r>
              <w:rPr>
                <w:rFonts w:hint="eastAsia"/>
              </w:rPr>
              <w:t xml:space="preserve">社交媒体</w:t>
            </w:r>
            <w:r>
              <w:t xml:space="preserve"> $5</w:t>
            </w:r>
          </w:p>
        </w:tc>
        <w:tc>
          <w:tcPr/>
          <w:p>
            <w:pPr>
              <w:pStyle w:val="Compact"/>
            </w:pPr>
            <w:r>
              <w:t xml:space="preserve">4,000 410</w:t>
            </w:r>
          </w:p>
        </w:tc>
        <w:tc>
          <w:tcPr/>
          <w:p>
            <w:pPr>
              <w:pStyle w:val="Compact"/>
            </w:pPr>
            <w:r>
              <w:t xml:space="preserve">$4</w:t>
            </w:r>
          </w:p>
        </w:tc>
        <w:tc>
          <w:tcPr/>
          <w:p>
            <w:pPr>
              <w:pStyle w:val="Compact"/>
            </w:pPr>
            <w:r>
              <w:t xml:space="preserve">96 $1</w:t>
            </w:r>
          </w:p>
        </w:tc>
        <w:tc>
          <w:tcPr/>
          <w:p>
            <w:pPr>
              <w:pStyle w:val="Compact"/>
              <w:jc w:val="left"/>
            </w:pPr>
            <w:r>
              <w:t xml:space="preserve">32 15%</w:t>
            </w:r>
          </w:p>
        </w:tc>
        <w:tc>
          <w:tcPr/>
          <w:p>
            <w:pPr>
              <w:pStyle w:val="Compact"/>
            </w:pPr>
          </w:p>
        </w:tc>
      </w:tr>
      <w:tr>
        <w:tc>
          <w:tcPr/>
          <w:p>
            <w:pPr>
              <w:pStyle w:val="Compact"/>
            </w:pPr>
            <w:r>
              <w:rPr>
                <w:rFonts w:hint="eastAsia"/>
              </w:rPr>
              <w:t xml:space="preserve">在线旅行社</w:t>
            </w:r>
            <w:r>
              <w:t xml:space="preserve"> </w:t>
            </w:r>
            <w:r>
              <w:rPr>
                <w:rFonts w:hint="eastAsia"/>
              </w:rPr>
              <w:t xml:space="preserve">佣金制</w:t>
            </w:r>
          </w:p>
        </w:tc>
        <w:tc>
          <w:tcPr/>
          <w:p>
            <w:pPr>
              <w:pStyle w:val="Compact"/>
            </w:pPr>
            <w:r>
              <w:t xml:space="preserve">1,72</w:t>
            </w:r>
          </w:p>
        </w:tc>
        <w:tc>
          <w:tcPr/>
          <w:p>
            <w:pPr>
              <w:pStyle w:val="Compact"/>
            </w:pPr>
            <w:r>
              <w:t xml:space="preserve">0 $33</w:t>
            </w:r>
          </w:p>
        </w:tc>
        <w:tc>
          <w:tcPr/>
          <w:p>
            <w:pPr>
              <w:pStyle w:val="Compact"/>
            </w:pPr>
            <w:r>
              <w:t xml:space="preserve">1 $58</w:t>
            </w:r>
          </w:p>
        </w:tc>
        <w:tc>
          <w:tcPr/>
          <w:p>
            <w:pPr>
              <w:pStyle w:val="Compact"/>
              <w:jc w:val="left"/>
            </w:pPr>
            <w:r>
              <w:rPr>
                <w:rFonts w:hint="eastAsia"/>
              </w:rPr>
              <w:t xml:space="preserve">佣金等值</w:t>
            </w:r>
            <w:r>
              <w:t xml:space="preserve"> 22%</w:t>
            </w:r>
          </w:p>
        </w:tc>
        <w:tc>
          <w:tcPr/>
          <w:p>
            <w:pPr>
              <w:pStyle w:val="Compact"/>
            </w:pPr>
          </w:p>
        </w:tc>
      </w:tr>
      <w:tr>
        <w:tc>
          <w:tcPr/>
          <w:p>
            <w:pPr>
              <w:pStyle w:val="Compact"/>
            </w:pPr>
            <w:r>
              <w:rPr>
                <w:rFonts w:hint="eastAsia"/>
              </w:rPr>
              <w:t xml:space="preserve">企业／团体销售</w:t>
            </w:r>
            <w:r>
              <w:t xml:space="preserve"> $96,000</w:t>
            </w:r>
          </w:p>
        </w:tc>
        <w:tc>
          <w:tcPr/>
          <w:p>
            <w:pPr>
              <w:pStyle w:val="Compact"/>
            </w:pPr>
            <w:r>
              <w:t xml:space="preserve">1,260</w:t>
            </w:r>
          </w:p>
        </w:tc>
        <w:tc>
          <w:tcPr/>
          <w:p>
            <w:pPr>
              <w:pStyle w:val="Compact"/>
            </w:pPr>
            <w:r>
              <w:t xml:space="preserve">$574</w:t>
            </w:r>
          </w:p>
        </w:tc>
        <w:tc>
          <w:tcPr/>
          <w:p>
            <w:pPr>
              <w:pStyle w:val="Compact"/>
            </w:pPr>
            <w:r>
              <w:t xml:space="preserve">$76</w:t>
            </w:r>
          </w:p>
        </w:tc>
        <w:tc>
          <w:tcPr/>
          <w:p>
            <w:pPr>
              <w:pStyle w:val="Compact"/>
              <w:jc w:val="left"/>
            </w:pPr>
            <w:r>
              <w:t xml:space="preserve">12%</w:t>
            </w:r>
          </w:p>
        </w:tc>
        <w:tc>
          <w:tcPr/>
          <w:p>
            <w:pPr>
              <w:pStyle w:val="Compact"/>
            </w:pPr>
          </w:p>
        </w:tc>
      </w:tr>
      <w:tr>
        <w:tc>
          <w:tcPr/>
          <w:p>
            <w:pPr>
              <w:pStyle w:val="Compact"/>
            </w:pPr>
            <w:r>
              <w:rPr>
                <w:rFonts w:hint="eastAsia"/>
              </w:rPr>
              <w:t xml:space="preserve">电子邮件／忠诚计划</w:t>
            </w:r>
            <w:r>
              <w:t xml:space="preserve"> $21,</w:t>
            </w:r>
          </w:p>
        </w:tc>
        <w:tc>
          <w:tcPr/>
          <w:p>
            <w:pPr>
              <w:pStyle w:val="Compact"/>
            </w:pPr>
            <w:r>
              <w:t xml:space="preserve">000 590</w:t>
            </w:r>
          </w:p>
        </w:tc>
        <w:tc>
          <w:tcPr/>
          <w:p>
            <w:pPr>
              <w:pStyle w:val="Compact"/>
            </w:pPr>
            <w:r>
              <w:t xml:space="preserve">$521</w:t>
            </w:r>
          </w:p>
        </w:tc>
        <w:tc>
          <w:tcPr/>
          <w:p>
            <w:pPr>
              <w:pStyle w:val="Compact"/>
            </w:pPr>
            <w:r>
              <w:t xml:space="preserve">$36</w:t>
            </w:r>
          </w:p>
        </w:tc>
        <w:tc>
          <w:tcPr/>
          <w:p>
            <w:pPr>
              <w:pStyle w:val="Compact"/>
              <w:jc w:val="left"/>
            </w:pPr>
            <w:r>
              <w:t xml:space="preserve">8%</w:t>
            </w:r>
          </w:p>
        </w:tc>
        <w:tc>
          <w:tcPr/>
          <w:p>
            <w:pPr>
              <w:pStyle w:val="Compact"/>
            </w:pPr>
          </w:p>
        </w:tc>
      </w:tr>
    </w:tbl>
    <w:bookmarkEnd w:id="15"/>
    <w:bookmarkEnd w:id="16"/>
    <w:bookmarkStart w:id="18" w:name="一个涉及多个可变因素的方案"/>
    <w:p>
      <w:pPr>
        <w:pStyle w:val="Heading1"/>
      </w:pPr>
      <w:r>
        <w:rPr>
          <w:rFonts w:hint="eastAsia"/>
        </w:rPr>
        <w:t xml:space="preserve">一个涉及多个可变因素的方案</w:t>
      </w:r>
    </w:p>
    <w:p>
      <w:pPr>
        <w:pStyle w:val="FirstParagraph"/>
      </w:pPr>
      <w:r>
        <w:rPr>
          <w:rFonts w:hint="eastAsia"/>
        </w:rPr>
        <w:t xml:space="preserve">李所推荐的方案综合了若干举措。对于两个会议高峰夜晚，他会将灵活标准房价从279–289美元上调至329美元，关闭深度折扣，并至少为抵达前14天内预期产生的预订保留38间客房。对于周一和周四，他会推出每晚239美元（含早餐）的三晚套餐。他还会将高意向会议相关搜索词的出价提高35%，随着酒店入住率上升逐步减少通过在线旅行社提供的可订房量，并维持现有网站不变。</w:t>
      </w:r>
    </w:p>
    <w:p>
      <w:pPr>
        <w:pStyle w:val="BodyText"/>
      </w:pPr>
      <w:r>
        <w:rPr>
          <w:rFonts w:hint="eastAsia"/>
        </w:rPr>
        <w:t xml:space="preserve">沙阿则提出了不同的方案。她会在未来两周内将高峰夜晚房价上限维持在299美元，接受一个价格为224美元、额外增加60间客房的企业区块预订，并附带周三晚间的招待会场地。她认为，该区块预订将稳定所有四个夜晚的入住率，并带来餐饮收入。该企业要求设置灵活的违约条款，并且直到抵达前14天才会提供住客姓名。</w:t>
      </w:r>
    </w:p>
    <w:p>
      <w:pPr>
        <w:pStyle w:val="BodyText"/>
      </w:pPr>
      <w:r>
        <w:rPr>
          <w:rFonts w:hint="eastAsia"/>
        </w:rPr>
        <w:t xml:space="preserve">卡特支持暂时保留该企业区块预订，但希望进行更广泛的测试。她提议在选定的地理市场中测试两种网页设计、不同的早餐方案，以及三种不同的广告投放力度。她认为，酒店对旅客如何响应价格、服务和网页呈现方式的了解还太少。李则回应称，实验会消耗流量，并可能牺牲一年中最有价值的几周的收入。</w:t>
      </w:r>
    </w:p>
    <w:bookmarkStart w:id="17" w:name="表-4.-讨论中的备选方案"/>
    <w:p>
      <w:pPr>
        <w:pStyle w:val="Heading2"/>
      </w:pPr>
      <w:r>
        <w:rPr>
          <w:rFonts w:hint="eastAsia"/>
        </w:rPr>
        <w:t xml:space="preserve">表</w:t>
      </w:r>
      <w:r>
        <w:t xml:space="preserve"> 4. </w:t>
      </w:r>
      <w:r>
        <w:rPr>
          <w:rFonts w:hint="eastAsia"/>
        </w:rPr>
        <w:t xml:space="preserve">讨论中的备选方案</w:t>
      </w:r>
    </w:p>
    <w:tbl>
      <w:tblPr>
        <w:tblStyle w:val="Table"/>
        <w:tblW w:type="pct" w:w="4951"/>
        <w:tblLayout w:type="fixed"/>
        <w:tblLook w:firstRow="1" w:lastRow="0" w:firstColumn="0" w:lastColumn="0" w:noHBand="0" w:noVBand="0" w:val="0020"/>
      </w:tblPr>
      <w:tblGrid>
        <w:gridCol w:w="975"/>
        <w:gridCol w:w="1677"/>
        <w:gridCol w:w="1443"/>
        <w:gridCol w:w="1677"/>
        <w:gridCol w:w="2067"/>
      </w:tblGrid>
      <w:tr>
        <w:trPr>
          <w:tblHeader w:val="on"/>
        </w:trPr>
        <w:tc>
          <w:tcPr/>
          <w:p>
            <w:pPr>
              <w:pStyle w:val="Compact"/>
            </w:pPr>
            <w:r>
              <w:rPr>
                <w:rFonts w:hint="eastAsia"/>
                <w:b/>
                <w:bCs/>
              </w:rPr>
              <w:t xml:space="preserve">备选方案</w:t>
            </w:r>
            <w:r>
              <w:t xml:space="preserve"> </w:t>
            </w:r>
            <w:r>
              <w:rPr>
                <w:rFonts w:hint="eastAsia"/>
              </w:rPr>
              <w:t xml:space="preserve">**高</w:t>
            </w:r>
          </w:p>
        </w:tc>
        <w:tc>
          <w:tcPr/>
          <w:p>
            <w:pPr>
              <w:pStyle w:val="Compact"/>
            </w:pPr>
            <w:r>
              <w:rPr>
                <w:rFonts w:hint="eastAsia"/>
              </w:rPr>
              <w:t xml:space="preserve">峰夜晚做法**</w:t>
            </w:r>
            <w:r>
              <w:t xml:space="preserve"> </w:t>
            </w:r>
            <w:r>
              <w:rPr>
                <w:rFonts w:hint="eastAsia"/>
              </w:rPr>
              <w:t xml:space="preserve">**前后夜做法</w:t>
            </w:r>
          </w:p>
        </w:tc>
        <w:tc>
          <w:tcPr/>
          <w:p>
            <w:pPr>
              <w:pStyle w:val="Compact"/>
              <w:jc w:val="left"/>
            </w:pPr>
            <w:r>
              <w:t xml:space="preserve">**</w:t>
            </w:r>
            <w:r>
              <w:t xml:space="preserve"> </w:t>
            </w:r>
            <w:r>
              <w:rPr>
                <w:rFonts w:hint="eastAsia"/>
                <w:b/>
                <w:bCs/>
              </w:rPr>
              <w:t xml:space="preserve">广告／渠道做法</w:t>
            </w:r>
          </w:p>
        </w:tc>
        <w:tc>
          <w:tcPr/>
          <w:p>
            <w:pPr>
              <w:pStyle w:val="Compact"/>
              <w:jc w:val="center"/>
            </w:pPr>
            <w:r>
              <w:rPr>
                <w:rFonts w:hint="eastAsia"/>
                <w:b/>
                <w:bCs/>
              </w:rPr>
              <w:t xml:space="preserve">主要担忧</w:t>
            </w:r>
          </w:p>
        </w:tc>
        <w:tc>
          <w:tcPr/>
          <w:p>
            <w:pPr>
              <w:pStyle w:val="Compact"/>
            </w:pPr>
          </w:p>
        </w:tc>
      </w:tr>
      <w:tr>
        <w:tc>
          <w:tcPr/>
          <w:p>
            <w:pPr>
              <w:pStyle w:val="Compact"/>
            </w:pPr>
            <w:r>
              <w:t xml:space="preserve">A. </w:t>
            </w:r>
            <w:r>
              <w:rPr>
                <w:rFonts w:hint="eastAsia"/>
              </w:rPr>
              <w:t xml:space="preserve">保护晚到需求</w:t>
            </w:r>
            <w:r>
              <w:t xml:space="preserve"> </w:t>
            </w:r>
            <w:r>
              <w:rPr>
                <w:rFonts w:hint="eastAsia"/>
              </w:rPr>
              <w:t xml:space="preserve">上调至</w:t>
            </w:r>
            <w:r>
              <w:br/>
            </w:r>
          </w:p>
        </w:tc>
        <w:tc>
          <w:tcPr/>
          <w:p>
            <w:pPr>
              <w:pStyle w:val="Compact"/>
            </w:pPr>
            <w:r>
              <w:rPr>
                <w:rFonts w:hint="eastAsia"/>
              </w:rPr>
              <w:t xml:space="preserve">$329；保留38间客房</w:t>
            </w:r>
            <w:r>
              <w:t xml:space="preserve"> </w:t>
            </w:r>
            <w:r>
              <w:rPr>
                <w:rFonts w:hint="eastAsia"/>
              </w:rPr>
              <w:t xml:space="preserve">三晚含早餐套</w:t>
            </w:r>
          </w:p>
        </w:tc>
        <w:tc>
          <w:tcPr/>
          <w:p>
            <w:pPr>
              <w:pStyle w:val="Compact"/>
              <w:jc w:val="left"/>
            </w:pPr>
            <w:r>
              <w:rPr>
                <w:rFonts w:hint="eastAsia"/>
              </w:rPr>
              <w:t xml:space="preserve">餐</w:t>
            </w:r>
            <w:r>
              <w:t xml:space="preserve"> </w:t>
            </w:r>
            <w:r>
              <w:rPr>
                <w:rFonts w:hint="eastAsia"/>
              </w:rPr>
              <w:t xml:space="preserve">提高搜索出价；减少OTA库</w:t>
            </w:r>
          </w:p>
        </w:tc>
        <w:tc>
          <w:tcPr/>
          <w:p>
            <w:pPr>
              <w:pStyle w:val="Compact"/>
              <w:jc w:val="center"/>
            </w:pPr>
            <w:r>
              <w:rPr>
                <w:rFonts w:hint="eastAsia"/>
              </w:rPr>
              <w:t xml:space="preserve">存量</w:t>
            </w:r>
            <w:r>
              <w:t xml:space="preserve"> </w:t>
            </w:r>
            <w:r>
              <w:rPr>
                <w:rFonts w:hint="eastAsia"/>
              </w:rPr>
              <w:t xml:space="preserve">晚到的高房价需求可能不会出现</w:t>
            </w:r>
          </w:p>
        </w:tc>
        <w:tc>
          <w:tcPr/>
          <w:p>
            <w:pPr>
              <w:pStyle w:val="Compact"/>
            </w:pPr>
          </w:p>
        </w:tc>
      </w:tr>
      <w:tr>
        <w:tc>
          <w:tcPr/>
          <w:p>
            <w:pPr>
              <w:pStyle w:val="Compact"/>
            </w:pPr>
            <w:r>
              <w:t xml:space="preserve">B. </w:t>
            </w:r>
            <w:r>
              <w:rPr>
                <w:rFonts w:hint="eastAsia"/>
              </w:rPr>
              <w:t xml:space="preserve">锁定团体客户</w:t>
            </w:r>
            <w:r>
              <w:t xml:space="preserve"> </w:t>
            </w:r>
            <w:r>
              <w:rPr>
                <w:rFonts w:hint="eastAsia"/>
              </w:rPr>
              <w:t xml:space="preserve">上限</w:t>
            </w:r>
          </w:p>
        </w:tc>
        <w:tc>
          <w:tcPr/>
          <w:p>
            <w:pPr>
              <w:pStyle w:val="Compact"/>
            </w:pPr>
            <w:r>
              <w:rPr>
                <w:rFonts w:hint="eastAsia"/>
              </w:rPr>
              <w:t xml:space="preserve">设为$299；增加价格为$224的60间客房区块</w:t>
            </w:r>
          </w:p>
        </w:tc>
        <w:tc>
          <w:tcPr/>
          <w:p>
            <w:pPr>
              <w:pStyle w:val="Compact"/>
              <w:jc w:val="left"/>
            </w:pPr>
            <w:r>
              <w:rPr>
                <w:rFonts w:hint="eastAsia"/>
              </w:rPr>
              <w:t xml:space="preserve">团体预订覆盖全部四晚</w:t>
            </w:r>
            <w:r>
              <w:t xml:space="preserve"> </w:t>
            </w:r>
            <w:r>
              <w:rPr>
                <w:rFonts w:hint="eastAsia"/>
              </w:rPr>
              <w:t xml:space="preserve">企业销售</w:t>
            </w:r>
          </w:p>
        </w:tc>
        <w:tc>
          <w:tcPr/>
          <w:p>
            <w:pPr>
              <w:pStyle w:val="Compact"/>
              <w:jc w:val="center"/>
            </w:pPr>
            <w:r>
              <w:rPr>
                <w:rFonts w:hint="eastAsia"/>
              </w:rPr>
              <w:t xml:space="preserve">；正常广告投放</w:t>
            </w:r>
            <w:r>
              <w:t xml:space="preserve"> </w:t>
            </w:r>
            <w:r>
              <w:rPr>
                <w:rFonts w:hint="eastAsia"/>
              </w:rPr>
              <w:t xml:space="preserve">区块预订可能萎缩或挤占</w:t>
            </w:r>
          </w:p>
        </w:tc>
        <w:tc>
          <w:tcPr/>
          <w:p>
            <w:pPr>
              <w:pStyle w:val="Compact"/>
            </w:pPr>
            <w:r>
              <w:rPr>
                <w:rFonts w:hint="eastAsia"/>
              </w:rPr>
              <w:t xml:space="preserve">更高房价客源</w:t>
            </w:r>
          </w:p>
        </w:tc>
      </w:tr>
      <w:tr>
        <w:tc>
          <w:tcPr/>
          <w:p>
            <w:pPr>
              <w:pStyle w:val="Compact"/>
            </w:pPr>
            <w:r>
              <w:t xml:space="preserve">C. </w:t>
            </w:r>
            <w:r>
              <w:rPr>
                <w:rFonts w:hint="eastAsia"/>
              </w:rPr>
              <w:t xml:space="preserve">测试并调整</w:t>
            </w:r>
            <w:r>
              <w:t xml:space="preserve"> </w:t>
            </w:r>
            <w:r>
              <w:rPr>
                <w:rFonts w:hint="eastAsia"/>
              </w:rPr>
              <w:t xml:space="preserve">按市场</w:t>
            </w:r>
          </w:p>
        </w:tc>
        <w:tc>
          <w:tcPr/>
          <w:p>
            <w:pPr>
              <w:pStyle w:val="Compact"/>
            </w:pPr>
            <w:r>
              <w:rPr>
                <w:rFonts w:hint="eastAsia"/>
              </w:rPr>
              <w:t xml:space="preserve">使用$299–$319区间</w:t>
            </w:r>
            <w:r>
              <w:t xml:space="preserve"> </w:t>
            </w:r>
            <w:r>
              <w:rPr>
                <w:rFonts w:hint="eastAsia"/>
              </w:rPr>
              <w:t xml:space="preserve">测试套餐及网页变</w:t>
            </w:r>
          </w:p>
        </w:tc>
        <w:tc>
          <w:tcPr/>
          <w:p>
            <w:pPr>
              <w:pStyle w:val="Compact"/>
              <w:jc w:val="left"/>
            </w:pPr>
            <w:r>
              <w:rPr>
                <w:rFonts w:hint="eastAsia"/>
              </w:rPr>
              <w:t xml:space="preserve">体</w:t>
            </w:r>
            <w:r>
              <w:t xml:space="preserve"> </w:t>
            </w:r>
            <w:r>
              <w:rPr>
                <w:rFonts w:hint="eastAsia"/>
              </w:rPr>
              <w:t xml:space="preserve">开展受控渠道实验</w:t>
            </w:r>
            <w:r>
              <w:t xml:space="preserve"> </w:t>
            </w:r>
            <w:r>
              <w:rPr>
                <w:rFonts w:hint="eastAsia"/>
              </w:rPr>
              <w:t xml:space="preserve">学习</w:t>
            </w:r>
          </w:p>
        </w:tc>
        <w:tc>
          <w:tcPr/>
          <w:p>
            <w:pPr>
              <w:pStyle w:val="Compact"/>
              <w:jc w:val="center"/>
            </w:pPr>
            <w:r>
              <w:rPr>
                <w:rFonts w:hint="eastAsia"/>
              </w:rPr>
              <w:t xml:space="preserve">成本可能较高，结果可能来得较晚</w:t>
            </w:r>
          </w:p>
        </w:tc>
        <w:tc>
          <w:tcPr/>
          <w:p>
            <w:pPr>
              <w:pStyle w:val="Compact"/>
            </w:pPr>
          </w:p>
        </w:tc>
      </w:tr>
      <w:tr>
        <w:tc>
          <w:tcPr/>
          <w:p>
            <w:pPr>
              <w:pStyle w:val="Compact"/>
            </w:pPr>
            <w:r>
              <w:t xml:space="preserve">D. </w:t>
            </w:r>
            <w:r>
              <w:rPr>
                <w:rFonts w:hint="eastAsia"/>
              </w:rPr>
              <w:t xml:space="preserve">提前售罄</w:t>
            </w:r>
            <w:r>
              <w:t xml:space="preserve"> </w:t>
            </w:r>
            <w:r>
              <w:rPr>
                <w:rFonts w:hint="eastAsia"/>
              </w:rPr>
              <w:t xml:space="preserve">维持</w:t>
            </w:r>
          </w:p>
        </w:tc>
        <w:tc>
          <w:tcPr/>
          <w:p>
            <w:pPr>
              <w:pStyle w:val="Compact"/>
            </w:pPr>
            <w:r>
              <w:rPr>
                <w:rFonts w:hint="eastAsia"/>
              </w:rPr>
              <w:t xml:space="preserve">$279–$289；扩大折扣力度</w:t>
            </w:r>
            <w:r>
              <w:t xml:space="preserve"> </w:t>
            </w:r>
            <w:r>
              <w:rPr>
                <w:rFonts w:hint="eastAsia"/>
              </w:rPr>
              <w:t xml:space="preserve">积极的周日</w:t>
            </w:r>
          </w:p>
        </w:tc>
        <w:tc>
          <w:tcPr/>
          <w:p>
            <w:pPr>
              <w:pStyle w:val="Compact"/>
              <w:jc w:val="left"/>
            </w:pPr>
            <w:r>
              <w:rPr>
                <w:rFonts w:hint="eastAsia"/>
              </w:rPr>
              <w:t xml:space="preserve">／周四优惠</w:t>
            </w:r>
            <w:r>
              <w:t xml:space="preserve"> </w:t>
            </w:r>
            <w:r>
              <w:rPr>
                <w:rFonts w:hint="eastAsia"/>
              </w:rPr>
              <w:t xml:space="preserve">广泛的OTA与社交媒体分销</w:t>
            </w:r>
          </w:p>
        </w:tc>
        <w:tc>
          <w:tcPr/>
          <w:p>
            <w:pPr>
              <w:pStyle w:val="Compact"/>
              <w:jc w:val="center"/>
            </w:pPr>
            <w:r>
              <w:rPr>
                <w:rFonts w:hint="eastAsia"/>
              </w:rPr>
              <w:t xml:space="preserve">酒店可能以过低价格出售稀缺客房</w:t>
            </w:r>
          </w:p>
        </w:tc>
        <w:tc>
          <w:tcPr/>
          <w:p>
            <w:pPr>
              <w:pStyle w:val="Compact"/>
            </w:pPr>
          </w:p>
        </w:tc>
      </w:tr>
    </w:tbl>
    <w:bookmarkEnd w:id="17"/>
    <w:bookmarkEnd w:id="18"/>
    <w:bookmarkStart w:id="20" w:name="预测的局限性"/>
    <w:p>
      <w:pPr>
        <w:pStyle w:val="Heading1"/>
      </w:pPr>
      <w:r>
        <w:rPr>
          <w:rFonts w:hint="eastAsia"/>
        </w:rPr>
        <w:t xml:space="preserve">预测的局限性</w:t>
      </w:r>
    </w:p>
    <w:p>
      <w:pPr>
        <w:pStyle w:val="FirstParagraph"/>
      </w:pPr>
      <w:r>
        <w:rPr>
          <w:rFonts w:hint="eastAsia"/>
        </w:rPr>
        <w:t xml:space="preserve">预测团队制定了三种情景。在强需求情景下，会议注册人数超出预期，竞争对手酒店的翻修导致市场客房供应减少，晚期企业需求强劲。在弱需求情景下，会议将部分环节转为线上举行，竞争对手重新开放全部客房库存，旅客缩短了逗留时间。中间情景假设预订遵循近期模式，但取消情况仍是最难估计的因素。</w:t>
      </w:r>
    </w:p>
    <w:bookmarkStart w:id="19" w:name="表-5.-会议期间情景估计"/>
    <w:p>
      <w:pPr>
        <w:pStyle w:val="Heading2"/>
      </w:pPr>
      <w:r>
        <w:rPr>
          <w:rFonts w:hint="eastAsia"/>
        </w:rPr>
        <w:t xml:space="preserve">表</w:t>
      </w:r>
      <w:r>
        <w:t xml:space="preserve"> 5. </w:t>
      </w:r>
      <w:r>
        <w:rPr>
          <w:rFonts w:hint="eastAsia"/>
        </w:rPr>
        <w:t xml:space="preserve">会议期间情景估计</w:t>
      </w:r>
    </w:p>
    <w:tbl>
      <w:tblPr>
        <w:tblStyle w:val="Table"/>
        <w:tblW w:type="pct" w:w="4947"/>
        <w:tblLayout w:type="fixed"/>
        <w:tblLook w:firstRow="1" w:lastRow="0" w:firstColumn="0" w:lastColumn="0" w:noHBand="0" w:noVBand="0" w:val="0020"/>
      </w:tblPr>
      <w:tblGrid>
        <w:gridCol w:w="625"/>
        <w:gridCol w:w="1417"/>
        <w:gridCol w:w="1458"/>
        <w:gridCol w:w="1250"/>
        <w:gridCol w:w="1250"/>
        <w:gridCol w:w="1834"/>
      </w:tblGrid>
      <w:tr>
        <w:trPr>
          <w:tblHeader w:val="on"/>
        </w:trPr>
        <w:tc>
          <w:tcPr/>
          <w:p>
            <w:pPr>
              <w:pStyle w:val="Compact"/>
            </w:pPr>
            <w:r>
              <w:rPr>
                <w:rFonts w:hint="eastAsia"/>
                <w:b/>
                <w:bCs/>
              </w:rPr>
              <w:t xml:space="preserve">情景</w:t>
            </w:r>
            <w:r>
              <w:t xml:space="preserve"> </w:t>
            </w:r>
            <w:r>
              <w:rPr>
                <w:rFonts w:hint="eastAsia"/>
              </w:rPr>
              <w:t xml:space="preserve">**内</w:t>
            </w:r>
          </w:p>
        </w:tc>
        <w:tc>
          <w:tcPr/>
          <w:p>
            <w:pPr>
              <w:pStyle w:val="Compact"/>
            </w:pPr>
            <w:r>
              <w:rPr>
                <w:rFonts w:hint="eastAsia"/>
              </w:rPr>
              <w:t xml:space="preserve">部使用的概率**</w:t>
            </w:r>
            <w:r>
              <w:t xml:space="preserve"> </w:t>
            </w:r>
            <w:r>
              <w:rPr>
                <w:rFonts w:hint="eastAsia"/>
              </w:rPr>
              <w:t xml:space="preserve">**潜在客房需求量*</w:t>
            </w:r>
          </w:p>
        </w:tc>
        <w:tc>
          <w:tcPr/>
          <w:p>
            <w:pPr>
              <w:pStyle w:val="Compact"/>
            </w:pPr>
            <w:r>
              <w:t xml:space="preserve">*</w:t>
            </w:r>
            <w:r>
              <w:t xml:space="preserve"> </w:t>
            </w:r>
            <w:r>
              <w:rPr>
                <w:rFonts w:hint="eastAsia"/>
                <w:b/>
                <w:bCs/>
              </w:rPr>
              <w:t xml:space="preserve">预计取消数</w:t>
            </w:r>
            <w:r>
              <w:t xml:space="preserve"> </w:t>
            </w:r>
            <w:r>
              <w:rPr>
                <w:rFonts w:hint="eastAsia"/>
              </w:rPr>
              <w:t xml:space="preserve">**可能的市场峰</w:t>
            </w:r>
          </w:p>
        </w:tc>
        <w:tc>
          <w:tcPr/>
          <w:p>
            <w:pPr>
              <w:pStyle w:val="Compact"/>
              <w:jc w:val="left"/>
            </w:pPr>
            <w:r>
              <w:rPr>
                <w:rFonts w:hint="eastAsia"/>
              </w:rPr>
              <w:t xml:space="preserve">值房价**</w:t>
            </w:r>
            <w:r>
              <w:t xml:space="preserve"> </w:t>
            </w:r>
            <w:r>
              <w:rPr>
                <w:rFonts w:hint="eastAsia"/>
                <w:b/>
                <w:bCs/>
              </w:rPr>
              <w:t xml:space="preserve">解读</w:t>
            </w:r>
          </w:p>
        </w:tc>
        <w:tc>
          <w:tcPr/>
          <w:p>
            <w:pPr>
              <w:pStyle w:val="Compact"/>
            </w:pPr>
          </w:p>
        </w:tc>
        <w:tc>
          <w:tcPr/>
          <w:p>
            <w:pPr>
              <w:pStyle w:val="Compact"/>
            </w:pPr>
          </w:p>
        </w:tc>
      </w:tr>
      <w:tr>
        <w:tc>
          <w:tcPr/>
          <w:p>
            <w:pPr>
              <w:pStyle w:val="Compact"/>
            </w:pPr>
            <w:r>
              <w:rPr>
                <w:rFonts w:hint="eastAsia"/>
              </w:rPr>
              <w:t xml:space="preserve">弱势</w:t>
            </w:r>
            <w:r>
              <w:t xml:space="preserve"> 25%</w:t>
            </w:r>
          </w:p>
        </w:tc>
        <w:tc>
          <w:tcPr/>
          <w:p>
            <w:pPr>
              <w:pStyle w:val="Compact"/>
            </w:pPr>
            <w:r>
              <w:t xml:space="preserve">760</w:t>
            </w:r>
          </w:p>
        </w:tc>
        <w:tc>
          <w:tcPr/>
          <w:p>
            <w:pPr>
              <w:pStyle w:val="Compact"/>
            </w:pPr>
            <w:r>
              <w:t xml:space="preserve">115–</w:t>
            </w:r>
          </w:p>
        </w:tc>
        <w:tc>
          <w:tcPr/>
          <w:p>
            <w:pPr>
              <w:pStyle w:val="Compact"/>
              <w:jc w:val="left"/>
            </w:pPr>
            <w:r>
              <w:t xml:space="preserve">145 $245</w:t>
            </w:r>
          </w:p>
        </w:tc>
        <w:tc>
          <w:tcPr/>
          <w:p>
            <w:pPr>
              <w:pStyle w:val="Compact"/>
            </w:pPr>
            <w:r>
              <w:t xml:space="preserve">–$285 </w:t>
            </w:r>
            <w:r>
              <w:rPr>
                <w:rFonts w:hint="eastAsia"/>
              </w:rPr>
              <w:t xml:space="preserve">前后夜</w:t>
            </w:r>
          </w:p>
        </w:tc>
        <w:tc>
          <w:tcPr/>
          <w:p>
            <w:pPr>
              <w:pStyle w:val="Compact"/>
            </w:pPr>
            <w:r>
              <w:rPr>
                <w:rFonts w:hint="eastAsia"/>
              </w:rPr>
              <w:t xml:space="preserve">出现大量空房的重大风险</w:t>
            </w:r>
          </w:p>
        </w:tc>
      </w:tr>
      <w:tr>
        <w:tc>
          <w:tcPr/>
          <w:p>
            <w:pPr>
              <w:pStyle w:val="Compact"/>
            </w:pPr>
            <w:r>
              <w:rPr>
                <w:rFonts w:hint="eastAsia"/>
              </w:rPr>
              <w:t xml:space="preserve">预期</w:t>
            </w:r>
            <w:r>
              <w:t xml:space="preserve"> 50%</w:t>
            </w:r>
          </w:p>
        </w:tc>
        <w:tc>
          <w:tcPr/>
          <w:p>
            <w:pPr>
              <w:pStyle w:val="Compact"/>
            </w:pPr>
            <w:r>
              <w:t xml:space="preserve">915</w:t>
            </w:r>
          </w:p>
        </w:tc>
        <w:tc>
          <w:tcPr/>
          <w:p>
            <w:pPr>
              <w:pStyle w:val="Compact"/>
            </w:pPr>
            <w:r>
              <w:t xml:space="preserve">130–</w:t>
            </w:r>
          </w:p>
        </w:tc>
        <w:tc>
          <w:tcPr/>
          <w:p>
            <w:pPr>
              <w:pStyle w:val="Compact"/>
              <w:jc w:val="left"/>
            </w:pPr>
            <w:r>
              <w:t xml:space="preserve">170 $285</w:t>
            </w:r>
          </w:p>
        </w:tc>
        <w:tc>
          <w:tcPr/>
          <w:p>
            <w:pPr>
              <w:pStyle w:val="Compact"/>
            </w:pPr>
            <w:r>
              <w:t xml:space="preserve">–$325 </w:t>
            </w:r>
            <w:r>
              <w:rPr>
                <w:rFonts w:hint="eastAsia"/>
              </w:rPr>
              <w:t xml:space="preserve">周二和</w:t>
            </w:r>
          </w:p>
        </w:tc>
        <w:tc>
          <w:tcPr/>
          <w:p>
            <w:pPr>
              <w:pStyle w:val="Compact"/>
            </w:pPr>
            <w:r>
              <w:rPr>
                <w:rFonts w:hint="eastAsia"/>
              </w:rPr>
              <w:t xml:space="preserve">周三接近售罄</w:t>
            </w:r>
          </w:p>
        </w:tc>
      </w:tr>
      <w:tr>
        <w:tc>
          <w:tcPr/>
          <w:p>
            <w:pPr>
              <w:pStyle w:val="Compact"/>
            </w:pPr>
            <w:r>
              <w:rPr>
                <w:rFonts w:hint="eastAsia"/>
              </w:rPr>
              <w:t xml:space="preserve">强劲</w:t>
            </w:r>
            <w:r>
              <w:t xml:space="preserve"> 25%</w:t>
            </w:r>
          </w:p>
        </w:tc>
        <w:tc>
          <w:tcPr/>
          <w:p>
            <w:pPr>
              <w:pStyle w:val="Compact"/>
            </w:pPr>
            <w:r>
              <w:t xml:space="preserve">1,080</w:t>
            </w:r>
          </w:p>
        </w:tc>
        <w:tc>
          <w:tcPr/>
          <w:p>
            <w:pPr>
              <w:pStyle w:val="Compact"/>
            </w:pPr>
            <w:r>
              <w:t xml:space="preserve">145–</w:t>
            </w:r>
          </w:p>
        </w:tc>
        <w:tc>
          <w:tcPr/>
          <w:p>
            <w:pPr>
              <w:pStyle w:val="Compact"/>
              <w:jc w:val="left"/>
            </w:pPr>
            <w:r>
              <w:t xml:space="preserve">195 $335</w:t>
            </w:r>
          </w:p>
        </w:tc>
        <w:tc>
          <w:tcPr/>
          <w:p>
            <w:pPr>
              <w:pStyle w:val="Compact"/>
            </w:pPr>
            <w:r>
              <w:t xml:space="preserve">–$425 </w:t>
            </w:r>
            <w:r>
              <w:rPr>
                <w:rFonts w:hint="eastAsia"/>
              </w:rPr>
              <w:t xml:space="preserve">晚到需</w:t>
            </w:r>
          </w:p>
        </w:tc>
        <w:tc>
          <w:tcPr/>
          <w:p>
            <w:pPr>
              <w:pStyle w:val="Compact"/>
            </w:pPr>
            <w:r>
              <w:rPr>
                <w:rFonts w:hint="eastAsia"/>
              </w:rPr>
              <w:t xml:space="preserve">求可能超过剩余客房数</w:t>
            </w:r>
          </w:p>
        </w:tc>
      </w:tr>
    </w:tbl>
    <w:p>
      <w:pPr>
        <w:pStyle w:val="BodyText"/>
      </w:pPr>
      <w:r>
        <w:rPr>
          <w:rFonts w:hint="eastAsia"/>
        </w:rPr>
        <w:t xml:space="preserve">没有人认为这些情景概率是精确的。竞争对手的房价可能在数小时内发生变化。会议注册人数可能在主题演讲宣布后加速增长。一场风暴可能扰乱航班。一个大型企业客户可能取消预订，而航空中断则可能意外地创造需求。酒店自身的行动也会改变市场反应：更高的价格可能减少预订量，广告投放可能吸引更多客户，而套餐则可能将需求从一个日期转移到另一个日期。</w:t>
      </w:r>
    </w:p>
    <w:p>
      <w:pPr>
        <w:pStyle w:val="BodyText"/>
      </w:pPr>
      <w:r>
        <w:rPr>
          <w:rFonts w:hint="eastAsia"/>
        </w:rPr>
        <w:t xml:space="preserve">马尔克斯还必须考虑执行层面的问题。前台员工在解释日益复杂的房价规则方面一直颇感吃力。餐厅在早上7:00至9:00之间只能舒适地提供180份早餐。车库拥有196个车位。客房部在售罄期间依赖合同工，而一夜住客密集的模式增加了清洁成本。如果服务质量下降、在线评价受损，售出最后一间客房未必是一件划算的事。</w:t>
      </w:r>
    </w:p>
    <w:bookmarkEnd w:id="19"/>
    <w:bookmarkEnd w:id="20"/>
    <w:bookmarkStart w:id="21" w:name="中午会议"/>
    <w:p>
      <w:pPr>
        <w:pStyle w:val="Heading1"/>
      </w:pPr>
      <w:r>
        <w:rPr>
          <w:rFonts w:hint="eastAsia"/>
        </w:rPr>
        <w:t xml:space="preserve">中午会议</w:t>
      </w:r>
    </w:p>
    <w:p>
      <w:pPr>
        <w:pStyle w:val="FirstParagraph"/>
      </w:pPr>
      <w:r>
        <w:rPr>
          <w:rFonts w:hint="eastAsia"/>
        </w:rPr>
        <w:t xml:space="preserve">上午11:40，马尔克斯向业主代表总结了此次抉择。酒店可以选择现在就锁定客房、为可能稍后到来的客户保留客房、随着新预订的出现反复调整价格、投入更多资金以影响哪些客户能看到酒店信息，或者利用未来几周的时间进一步了解客户行为。每一项行动不仅会影响客房收入，还会影响佣金、服务成本、附加消费、取消情况、客户满意度，以及酒店接受未来预订的能力。</w:t>
      </w:r>
    </w:p>
    <w:p>
      <w:pPr>
        <w:pStyle w:val="BodyText"/>
      </w:pPr>
      <w:r>
        <w:rPr>
          <w:rFonts w:hint="eastAsia"/>
        </w:rPr>
        <w:t xml:space="preserve">业主代表提出了一个看似简单的问题：</w:t>
      </w:r>
      <w:r>
        <w:rPr>
          <w:rFonts w:hint="eastAsia"/>
        </w:rPr>
        <w:t xml:space="preserve">“我们今天应该出售哪些客房，定价多少，通过哪个渠道，附带什么样的承诺？”</w:t>
      </w:r>
      <w:r>
        <w:rPr>
          <w:rFonts w:hint="eastAsia"/>
        </w:rPr>
        <w:t xml:space="preserve">马尔克斯再次查看了预订报告。距离房价更新计划上线，她还有二十分钟时间。</w:t>
      </w:r>
    </w:p>
    <w:bookmarkEnd w:id="21"/>
    <w:bookmarkStart w:id="22" w:name="讨论题"/>
    <w:p>
      <w:pPr>
        <w:pStyle w:val="Heading1"/>
      </w:pPr>
      <w:r>
        <w:rPr>
          <w:rFonts w:hint="eastAsia"/>
        </w:rPr>
        <w:t xml:space="preserve">讨论题</w:t>
      </w:r>
    </w:p>
    <w:p>
      <w:pPr>
        <w:numPr>
          <w:ilvl w:val="0"/>
          <w:numId w:val="1001"/>
        </w:numPr>
      </w:pPr>
      <w:r>
        <w:rPr>
          <w:rFonts w:hint="eastAsia"/>
        </w:rPr>
        <w:t xml:space="preserve">海港景酒店应如何定义这八周期间的成功结果？</w:t>
      </w:r>
    </w:p>
    <w:p>
      <w:pPr>
        <w:numPr>
          <w:ilvl w:val="0"/>
          <w:numId w:val="1001"/>
        </w:numPr>
      </w:pPr>
      <w:r>
        <w:rPr>
          <w:rFonts w:hint="eastAsia"/>
        </w:rPr>
        <w:t xml:space="preserve">哪些入住日期需要管理层给予最大关注？为什么？</w:t>
      </w:r>
    </w:p>
    <w:p>
      <w:pPr>
        <w:numPr>
          <w:ilvl w:val="0"/>
          <w:numId w:val="1001"/>
        </w:numPr>
      </w:pPr>
      <w:r>
        <w:rPr>
          <w:rFonts w:hint="eastAsia"/>
        </w:rPr>
        <w:t xml:space="preserve">接受拟议中的企业区块预订有哪些利弊？</w:t>
      </w:r>
    </w:p>
    <w:p>
      <w:pPr>
        <w:numPr>
          <w:ilvl w:val="0"/>
          <w:numId w:val="1001"/>
        </w:numPr>
      </w:pPr>
      <w:r>
        <w:rPr>
          <w:rFonts w:hint="eastAsia"/>
        </w:rPr>
        <w:t xml:space="preserve">酒店应如何评估为潜在未来客户所保留的一间客房的价值？</w:t>
      </w:r>
    </w:p>
    <w:p>
      <w:pPr>
        <w:numPr>
          <w:ilvl w:val="0"/>
          <w:numId w:val="1001"/>
        </w:numPr>
      </w:pPr>
      <w:r>
        <w:rPr>
          <w:rFonts w:hint="eastAsia"/>
        </w:rPr>
        <w:t xml:space="preserve">取消行为应如何影响房价、限制条件和渠道可用性？</w:t>
      </w:r>
    </w:p>
    <w:p>
      <w:pPr>
        <w:numPr>
          <w:ilvl w:val="0"/>
          <w:numId w:val="1001"/>
        </w:numPr>
      </w:pPr>
      <w:r>
        <w:rPr>
          <w:rFonts w:hint="eastAsia"/>
        </w:rPr>
        <w:t xml:space="preserve">哪些服务应与客房捆绑销售？捆绑销售在何种情况下可能会破坏价值而非创造价值？</w:t>
      </w:r>
    </w:p>
    <w:p>
      <w:pPr>
        <w:numPr>
          <w:ilvl w:val="0"/>
          <w:numId w:val="1001"/>
        </w:numPr>
      </w:pPr>
      <w:r>
        <w:rPr>
          <w:rFonts w:hint="eastAsia"/>
        </w:rPr>
        <w:t xml:space="preserve">海港景酒店应如何在付费搜索、社交媒体、直接渠道、在线旅行社和企业销售之间分配广告预算？</w:t>
      </w:r>
    </w:p>
    <w:p>
      <w:pPr>
        <w:numPr>
          <w:ilvl w:val="0"/>
          <w:numId w:val="1001"/>
        </w:numPr>
      </w:pPr>
      <w:r>
        <w:rPr>
          <w:rFonts w:hint="eastAsia"/>
        </w:rPr>
        <w:t xml:space="preserve">中午之前哪些信息最有价值？在接下来的几周内又可以合理地了解到哪些信息？</w:t>
      </w:r>
    </w:p>
    <w:p>
      <w:pPr>
        <w:numPr>
          <w:ilvl w:val="0"/>
          <w:numId w:val="1001"/>
        </w:numPr>
      </w:pPr>
      <w:r>
        <w:rPr>
          <w:rFonts w:hint="eastAsia"/>
        </w:rPr>
        <w:t xml:space="preserve">你会在会议预订期间进行网页和套餐实验吗？请说明该实验的设计和风险。</w:t>
      </w:r>
    </w:p>
    <w:p>
      <w:pPr>
        <w:numPr>
          <w:ilvl w:val="0"/>
          <w:numId w:val="1001"/>
        </w:numPr>
      </w:pPr>
      <w:r>
        <w:rPr>
          <w:rFonts w:hint="eastAsia"/>
        </w:rPr>
        <w:t xml:space="preserve">马尔克斯应批准哪个方案？未来出现哪些观察结果应触发该方案的调整？</w:t>
      </w:r>
    </w:p>
    <w:bookmarkEnd w:id="22"/>
    <w:bookmarkStart w:id="28" w:name="决策构建问题"/>
    <w:p>
      <w:pPr>
        <w:pStyle w:val="Heading1"/>
      </w:pPr>
      <w:r>
        <w:rPr>
          <w:rFonts w:hint="eastAsia"/>
        </w:rPr>
        <w:t xml:space="preserve">决策构建问题</w:t>
      </w:r>
    </w:p>
    <w:p>
      <w:pPr>
        <w:numPr>
          <w:ilvl w:val="0"/>
          <w:numId w:val="1002"/>
        </w:numPr>
      </w:pPr>
      <w:r>
        <w:rPr>
          <w:rFonts w:hint="eastAsia"/>
        </w:rPr>
        <w:t xml:space="preserve">识别并描述决策者的职责范围。这将界定问题的范围。</w:t>
      </w:r>
    </w:p>
    <w:p>
      <w:pPr>
        <w:numPr>
          <w:ilvl w:val="0"/>
          <w:numId w:val="1002"/>
        </w:numPr>
      </w:pPr>
      <w:r>
        <w:rPr>
          <w:rFonts w:hint="eastAsia"/>
        </w:rPr>
        <w:t xml:space="preserve">使用</w:t>
      </w:r>
      <w:hyperlink r:id="rId23">
        <w:r>
          <w:rPr>
            <w:rStyle w:val="Hyperlink"/>
            <w:rFonts w:hint="eastAsia"/>
          </w:rPr>
          <w:t xml:space="preserve">指标金字塔工具</w:t>
        </w:r>
      </w:hyperlink>
      <w:r>
        <w:rPr>
          <w:rFonts w:hint="eastAsia"/>
        </w:rPr>
        <w:t xml:space="preserve">来识别并排定不同绩效指标的优先级。点击承载该指标的椭圆形，以标明该指标是待最大化的指标（绿色）、待最小化的指标（红色）、作为下限的目标值（浅绿色）、作为上限的目标值（浅红色），还是一个目标值（紫色）。</w:t>
      </w:r>
    </w:p>
    <w:p>
      <w:pPr>
        <w:numPr>
          <w:ilvl w:val="0"/>
          <w:numId w:val="1002"/>
        </w:numPr>
      </w:pPr>
      <w:r>
        <w:rPr>
          <w:rFonts w:hint="eastAsia"/>
        </w:rPr>
        <w:t xml:space="preserve">使用</w:t>
      </w:r>
      <w:hyperlink r:id="rId24">
        <w:r>
          <w:rPr>
            <w:rStyle w:val="Hyperlink"/>
            <w:rFonts w:hint="eastAsia"/>
          </w:rPr>
          <w:t xml:space="preserve">决策优先级排序工具</w:t>
        </w:r>
      </w:hyperlink>
      <w:r>
        <w:rPr>
          <w:rFonts w:hint="eastAsia"/>
        </w:rPr>
        <w:t xml:space="preserve">首先列出不同类型的决策（可参考</w:t>
      </w:r>
      <w:hyperlink r:id="rId25">
        <w:r>
          <w:rPr>
            <w:rStyle w:val="Hyperlink"/>
            <w:rFonts w:hint="eastAsia"/>
          </w:rPr>
          <w:t xml:space="preserve">决策类型</w:t>
        </w:r>
      </w:hyperlink>
      <w:r>
        <w:rPr>
          <w:rFonts w:hint="eastAsia"/>
        </w:rPr>
        <w:t xml:space="preserve">作为指引）。这些决策将填入右侧矩阵的各行，而各列则是根据上方金字塔中的优先级从左到右排列的绩效指标。点击每个单元格，以标明该决策对每项指标的影响程度是高（红色）、中（橙色）、低（黄色）还是无（白色）。</w:t>
      </w:r>
    </w:p>
    <w:p>
      <w:pPr>
        <w:numPr>
          <w:ilvl w:val="0"/>
          <w:numId w:val="1002"/>
        </w:numPr>
      </w:pPr>
      <w:r>
        <w:rPr>
          <w:rFonts w:hint="eastAsia"/>
        </w:rPr>
        <w:t xml:space="preserve">你可以抓住每行最左侧的把手（三条横杠）将其上移或下移。对各行进行排序，使对最重要指标影响最大的决策排在最上方。左上角的单元格应集中最多的红色和橙色。此时，请确定在你的研究中应给予最多关注的决策。如果你没有任何决策对最重要指标产生中等或高等影响，请重新审视你的决策清单。</w:t>
      </w:r>
    </w:p>
    <w:p>
      <w:pPr>
        <w:numPr>
          <w:ilvl w:val="0"/>
          <w:numId w:val="1002"/>
        </w:numPr>
      </w:pPr>
      <w:r>
        <w:rPr>
          <w:rFonts w:hint="eastAsia"/>
        </w:rPr>
        <w:t xml:space="preserve">使用</w:t>
      </w:r>
      <w:hyperlink r:id="rId26">
        <w:r>
          <w:rPr>
            <w:rStyle w:val="Hyperlink"/>
            <w:rFonts w:hint="eastAsia"/>
          </w:rPr>
          <w:t xml:space="preserve">不确定性优先级排序工具</w:t>
        </w:r>
      </w:hyperlink>
      <w:r>
        <w:rPr>
          <w:rFonts w:hint="eastAsia"/>
        </w:rPr>
        <w:t xml:space="preserve">重复上述过程，列出并排定不确定性的优先级。可参考</w:t>
      </w:r>
      <w:hyperlink r:id="rId27">
        <w:r>
          <w:rPr>
            <w:rStyle w:val="Hyperlink"/>
            <w:rFonts w:hint="eastAsia"/>
          </w:rPr>
          <w:t xml:space="preserve">不确定性类别</w:t>
        </w:r>
      </w:hyperlink>
      <w:r>
        <w:rPr>
          <w:rFonts w:hint="eastAsia"/>
        </w:rPr>
        <w:t xml:space="preserve">以帮助你识别这些不确定性。</w:t>
      </w:r>
    </w:p>
    <w:p>
      <w:pPr>
        <w:numPr>
          <w:ilvl w:val="0"/>
          <w:numId w:val="1002"/>
        </w:numPr>
      </w:pPr>
      <w:r>
        <w:rPr>
          <w:rFonts w:hint="eastAsia"/>
        </w:rPr>
        <w:t xml:space="preserve">区分那些可以按平均表现来评估的不确定性与那些属于风险事件的不确定性，这一点很重要：</w:t>
      </w:r>
    </w:p>
    <w:p>
      <w:pPr>
        <w:numPr>
          <w:ilvl w:val="1"/>
          <w:numId w:val="1003"/>
        </w:numPr>
      </w:pPr>
      <w:r>
        <w:rPr>
          <w:rFonts w:hint="eastAsia"/>
        </w:rPr>
        <w:t xml:space="preserve">哪些不确定性来源可以通过一段时间内的平均表现来体现？</w:t>
      </w:r>
    </w:p>
    <w:p>
      <w:pPr>
        <w:numPr>
          <w:ilvl w:val="1"/>
          <w:numId w:val="1003"/>
        </w:numPr>
      </w:pPr>
      <w:r>
        <w:rPr>
          <w:rFonts w:hint="eastAsia"/>
        </w:rPr>
        <w:t xml:space="preserve">哪些不确定性来源代表了无法通过平均值恰当体现的风险形式？</w:t>
      </w:r>
    </w:p>
    <w:p>
      <w:pPr>
        <w:numPr>
          <w:ilvl w:val="0"/>
          <w:numId w:val="1002"/>
        </w:numPr>
      </w:pPr>
      <w:r>
        <w:rPr>
          <w:rFonts w:hint="eastAsia"/>
        </w:rPr>
        <w:t xml:space="preserve">选择一个对最重要指标影响似乎最大的单一决策。</w:t>
      </w:r>
    </w:p>
    <w:p>
      <w:pPr>
        <w:numPr>
          <w:ilvl w:val="1"/>
          <w:numId w:val="1004"/>
        </w:numPr>
      </w:pPr>
      <w:r>
        <w:rPr>
          <w:rFonts w:hint="eastAsia"/>
        </w:rPr>
        <w:t xml:space="preserve">你认为你会采用什么方法来做出这个决策？</w:t>
      </w:r>
    </w:p>
    <w:p>
      <w:pPr>
        <w:numPr>
          <w:ilvl w:val="1"/>
          <w:numId w:val="1004"/>
        </w:numPr>
      </w:pPr>
      <w:r>
        <w:rPr>
          <w:rFonts w:hint="eastAsia"/>
        </w:rPr>
        <w:t xml:space="preserve">做出这个决策似乎需要哪些数据，包括计算该决策具有高或中等影响的任何绩效指标所需的数据。</w:t>
      </w:r>
    </w:p>
    <w:p>
      <w:pPr>
        <w:numPr>
          <w:ilvl w:val="0"/>
          <w:numId w:val="1002"/>
        </w:numPr>
      </w:pPr>
      <w:r>
        <w:rPr>
          <w:rFonts w:hint="eastAsia"/>
        </w:rPr>
        <w:t xml:space="preserve">针对你在第(7)题中所确定的同一决策，识别为实施该决策你需要与之合作的人员、部门、团队或组织。</w:t>
      </w:r>
    </w:p>
    <w:bookmarkEnd w:id="28"/>
    <w:bookmarkStart w:id="29" w:name="数据与来源说明"/>
    <w:p>
      <w:pPr>
        <w:pStyle w:val="Heading1"/>
      </w:pPr>
      <w:r>
        <w:rPr>
          <w:rFonts w:hint="eastAsia"/>
        </w:rPr>
        <w:t xml:space="preserve">数据与来源说明</w:t>
      </w:r>
    </w:p>
    <w:p>
      <w:pPr>
        <w:pStyle w:val="FirstParagraph"/>
      </w:pPr>
      <w:r>
        <w:rPr>
          <w:rFonts w:hint="eastAsia"/>
        </w:rPr>
        <w:t xml:space="preserve">本案例中的所有公司、人物、事件、预订记录、财务数据及经营备选方案均属虚构。行业背景参考了Warren</w:t>
      </w:r>
      <w:r>
        <w:t xml:space="preserve"> B. </w:t>
      </w:r>
      <w:r>
        <w:rPr>
          <w:rFonts w:hint="eastAsia"/>
        </w:rPr>
        <w:t xml:space="preserve">Powell所著《Bridging</w:t>
      </w:r>
      <w:r>
        <w:t xml:space="preserve"> Decision </w:t>
      </w:r>
      <w:r>
        <w:rPr>
          <w:rFonts w:hint="eastAsia"/>
        </w:rPr>
        <w:t xml:space="preserve">Problems》第一卷第2章”酒店收益管理”（</w:t>
      </w:r>
      <w:r>
        <w:t xml:space="preserve">‘Hotel Revenue Management’</w:t>
      </w:r>
      <w:r>
        <w:rPr>
          <w:rFonts w:hint="eastAsia"/>
        </w:rPr>
        <w:t xml:space="preserve">）；CoStar/STR关于2025年美国酒店入住率、平均每日房价及每间可售房收入的报告；美国酒店业协会（American</w:t>
      </w:r>
      <w:r>
        <w:t xml:space="preserve"> Hotel &amp; Lodging </w:t>
      </w:r>
      <w:r>
        <w:rPr>
          <w:rFonts w:hint="eastAsia"/>
        </w:rPr>
        <w:t xml:space="preserve">Association）2025年《行业现状报告》（State</w:t>
      </w:r>
      <w:r>
        <w:t xml:space="preserve"> of the Industry </w:t>
      </w:r>
      <w:r>
        <w:rPr>
          <w:rFonts w:hint="eastAsia"/>
        </w:rPr>
        <w:t xml:space="preserve">report）；以及已发表的2025年渠道取消率估计数据。本案例旨在供讨论之用，并不呈现某种优先解决方案。</w:t>
      </w:r>
    </w:p>
    <w:bookmarkEnd w:id="29"/>
    <w:bookmarkStart w:id="32" w:name="chatgpt笔记"/>
    <w:p>
      <w:pPr>
        <w:pStyle w:val="Heading1"/>
      </w:pPr>
      <w:r>
        <w:rPr>
          <w:rFonts w:hint="eastAsia"/>
        </w:rPr>
        <w:t xml:space="preserve">ChatGPT笔记</w:t>
      </w:r>
    </w:p>
    <w:bookmarkStart w:id="30" w:name="提示词"/>
    <w:p>
      <w:pPr>
        <w:pStyle w:val="Heading2"/>
      </w:pPr>
      <w:r>
        <w:rPr>
          <w:rFonts w:hint="eastAsia"/>
        </w:rPr>
        <w:t xml:space="preserve">提示词</w:t>
      </w:r>
    </w:p>
    <w:p>
      <w:pPr>
        <w:pStyle w:val="FirstParagraph"/>
      </w:pPr>
      <w:r>
        <w:rPr>
          <w:rFonts w:hint="eastAsia"/>
        </w:rPr>
        <w:t xml:space="preserve">请根据</w:t>
      </w:r>
      <w:r>
        <w:t xml:space="preserve"> https://warrenpowell.org/bridging-vol1/chapter-2/#hotel-revenue-management </w:t>
      </w:r>
      <w:r>
        <w:rPr>
          <w:rFonts w:hint="eastAsia"/>
        </w:rPr>
        <w:t xml:space="preserve">一节中的材料，撰写一篇4-6页的案例研究。根据该节中的指标、决策和不确定性设定情境，但不要明确指出这些要素。请用数据来引出你的案例问题。</w:t>
      </w:r>
    </w:p>
    <w:bookmarkEnd w:id="30"/>
    <w:bookmarkStart w:id="31" w:name="摘要"/>
    <w:p>
      <w:pPr>
        <w:pStyle w:val="Heading2"/>
      </w:pPr>
      <w:r>
        <w:rPr>
          <w:rFonts w:hint="eastAsia"/>
        </w:rPr>
        <w:t xml:space="preserve">摘要</w:t>
      </w:r>
    </w:p>
    <w:p>
      <w:pPr>
        <w:pStyle w:val="FirstParagraph"/>
      </w:pPr>
      <w:r>
        <w:rPr>
          <w:rFonts w:hint="eastAsia"/>
        </w:rPr>
        <w:t xml:space="preserve">跨越八周规划时域的提前预订</w:t>
      </w:r>
    </w:p>
    <w:p>
      <w:pPr>
        <w:pStyle w:val="BodyText"/>
      </w:pPr>
      <w:r>
        <w:rPr>
          <w:rFonts w:hint="eastAsia"/>
        </w:rPr>
        <w:t xml:space="preserve">动态客房定价与折扣房价限制条件</w:t>
      </w:r>
    </w:p>
    <w:p>
      <w:pPr>
        <w:pStyle w:val="BodyText"/>
      </w:pPr>
      <w:r>
        <w:rPr>
          <w:rFonts w:hint="eastAsia"/>
        </w:rPr>
        <w:t xml:space="preserve">商务、休闲、会议及团体客户</w:t>
      </w:r>
    </w:p>
    <w:p>
      <w:pPr>
        <w:pStyle w:val="BodyText"/>
      </w:pPr>
      <w:r>
        <w:rPr>
          <w:rFonts w:hint="eastAsia"/>
        </w:rPr>
        <w:t xml:space="preserve">直接预订、在线旅行社、企业销售、付费搜索、社交媒体及忠诚度营销</w:t>
      </w:r>
    </w:p>
    <w:p>
      <w:pPr>
        <w:pStyle w:val="BodyText"/>
      </w:pPr>
      <w:r>
        <w:rPr>
          <w:rFonts w:hint="eastAsia"/>
        </w:rPr>
        <w:t xml:space="preserve">涉及早餐、停车、灵活取消及会议场地的服务套餐</w:t>
      </w:r>
    </w:p>
    <w:p>
      <w:pPr>
        <w:pStyle w:val="BodyText"/>
      </w:pPr>
      <w:r>
        <w:rPr>
          <w:rFonts w:hint="eastAsia"/>
        </w:rPr>
        <w:t xml:space="preserve">预订取消、竞争对手行为、不确定的活动出席人数及晚到需求</w:t>
      </w:r>
    </w:p>
    <w:p>
      <w:pPr>
        <w:pStyle w:val="BodyText"/>
      </w:pPr>
      <w:r>
        <w:rPr>
          <w:rFonts w:hint="eastAsia"/>
        </w:rPr>
        <w:t xml:space="preserve">五个定量图表及十个讨论题</w:t>
      </w:r>
    </w:p>
    <w:p>
      <w:pPr>
        <w:pStyle w:val="BodyText"/>
      </w:pPr>
      <w:r>
        <w:rPr>
          <w:rFonts w:hint="eastAsia"/>
        </w:rPr>
        <w:t xml:space="preserve">一个尚无优先解决方案的、悬而未决的管理决策</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2026-09-11T17:11:07Z</dcterms:created>
  <dcterms:modified xsi:type="dcterms:W3CDTF">2026-09-11T17:11:07Z</dcterms:modified>
</cp:coreProperties>
</file>

<file path=docProps/custom.xml><?xml version="1.0" encoding="utf-8"?>
<Properties xmlns="http://schemas.openxmlformats.org/officeDocument/2006/custom-properties" xmlns:vt="http://schemas.openxmlformats.org/officeDocument/2006/docPropsVTypes"/>
</file>