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C374" w14:textId="21B9BA2A" w:rsidR="002E6A4B" w:rsidRPr="00EA0B08" w:rsidRDefault="0072055E" w:rsidP="00EA0B08">
      <w:pPr>
        <w:rPr>
          <w:rFonts w:ascii="Times New Roman" w:hAnsi="Times New Roman" w:cs="Times New Roman"/>
        </w:rPr>
      </w:pPr>
      <w:r w:rsidRPr="0072055E">
        <w:rPr>
          <w:rFonts w:ascii="Times New Roman" w:hAnsi="Times New Roman" w:cs="Times New Roman"/>
        </w:rPr>
        <w:t>Prepared by: Independent Researcher</w:t>
      </w:r>
    </w:p>
    <w:p w14:paraId="1426656E" w14:textId="5A2247AF" w:rsidR="009D5B15" w:rsidRDefault="009D5B15" w:rsidP="009D5B15">
      <w:pPr>
        <w:jc w:val="center"/>
        <w:rPr>
          <w:rFonts w:ascii="Times New Roman" w:hAnsi="Times New Roman" w:cs="Times New Roman"/>
          <w:b/>
          <w:bCs/>
        </w:rPr>
      </w:pPr>
      <w:r w:rsidRPr="009D5B15">
        <w:rPr>
          <w:rFonts w:ascii="Times New Roman" w:hAnsi="Times New Roman" w:cs="Times New Roman"/>
          <w:b/>
          <w:bCs/>
        </w:rPr>
        <w:t>Artificial Intelligence in Financial Markets: Innovation, Manipulation, and Ethical Implications</w:t>
      </w:r>
    </w:p>
    <w:p w14:paraId="4E0C2A02" w14:textId="77777777" w:rsidR="009D5B15" w:rsidRDefault="009D5B15" w:rsidP="009D5B15">
      <w:pPr>
        <w:rPr>
          <w:rFonts w:ascii="Times New Roman" w:hAnsi="Times New Roman" w:cs="Times New Roman"/>
          <w:b/>
          <w:bCs/>
        </w:rPr>
      </w:pPr>
    </w:p>
    <w:p w14:paraId="17DCC06B" w14:textId="200DD75F" w:rsidR="009D5B15" w:rsidRPr="009D5B15" w:rsidRDefault="009D5B15" w:rsidP="009D5B15">
      <w:pPr>
        <w:rPr>
          <w:rFonts w:ascii="Times New Roman" w:hAnsi="Times New Roman" w:cs="Times New Roman"/>
        </w:rPr>
      </w:pPr>
      <w:r w:rsidRPr="009D5B15">
        <w:rPr>
          <w:rFonts w:ascii="Times New Roman" w:hAnsi="Times New Roman" w:cs="Times New Roman"/>
          <w:b/>
          <w:bCs/>
        </w:rPr>
        <w:t>Intro</w:t>
      </w:r>
    </w:p>
    <w:p w14:paraId="0ACE8139"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Modern financial markets depend on trust, fairness, and transparent price discovery. Because prices guide investment decisions, market integrity is essential to economic stability. Algorithmic trading refers to the use of computer programs to automatically place, route, and execute trades based on predefined rules and market data. A.I. expanded algorithmic trading by enabling systems to interpret complex patterns, adapt strategies, and execute decisions at machine speed. As described by Daníelsson et al. (2021), AI-driven trading systems are built on the "rational agent approach to AI, computer programs that act to achieve the best expected outcome given pre-specified objectives." When such systems are designed to act autonomously, they rely on reinforcement learning to optimize decisions based on dynamic market feedback (Daníelsson et al., 2021). These systems operate at speeds and analytical depths beyond human capacity. </w:t>
      </w:r>
    </w:p>
    <w:p w14:paraId="2F400B99"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In this report, "abuse" refers to the intentional use of A.I. enabled trading or information systems to distort price signals, mislead participants, or artificially influence supply and demand for unfair advantage. While A.I. powered algorithmic trading enhances liquidity and efficiency, its misuse through strategies such as spoofing, layering, automated rumor dissemination, and algorithmic collusion creates new forms of market manipulation that undermine fairness, erode trust, and challenge regulatory oversight.</w:t>
      </w:r>
    </w:p>
    <w:p w14:paraId="4709C6A5" w14:textId="77777777" w:rsidR="009D5B15" w:rsidRPr="009D5B15" w:rsidRDefault="009D5B15" w:rsidP="009D5B15">
      <w:pPr>
        <w:rPr>
          <w:rFonts w:ascii="Times New Roman" w:hAnsi="Times New Roman" w:cs="Times New Roman"/>
        </w:rPr>
      </w:pPr>
      <w:r w:rsidRPr="009D5B15">
        <w:rPr>
          <w:rFonts w:ascii="Times New Roman" w:hAnsi="Times New Roman" w:cs="Times New Roman"/>
          <w:b/>
          <w:bCs/>
        </w:rPr>
        <w:t>Description of A.I. Technologies</w:t>
      </w:r>
    </w:p>
    <w:p w14:paraId="5D168E84"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When A.I. entered the financial sector, trading systems began to shift towards what scholars describe as the "rational agent approach to AI, computer programs that act to achieve the best expected outcome given pre-specified objectives" (Daníelsson et al., 2021). These systems learn through reinforcement learning. Reinforcement learning "employs dynamic programming techniques and a combination of exploration and exploitation to allow the AI to learn the state-contingent relationship between its actions and the ensuing payoffs" (Daníelsson et al., 2021).</w:t>
      </w:r>
    </w:p>
    <w:p w14:paraId="45665158"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If the A.I. is to act autonomously, it must learn first how to make optimal decisions. The algorithm "needs to be given a precise objective function that evaluates the cost and benefits of alternative courses of action given the current state of the environment and its future evolution given chosen actions" (Daníelsson et al., 2021).</w:t>
      </w:r>
    </w:p>
    <w:p w14:paraId="014B6C52"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However, financial markets do not operate in static environments. As noted by Daníelsson et al. (2021), "the financial system continually undergoes structural changes; new types of market participants enter the game all the time; others drop out, and financial innovation opens up new moves." This dynamic nature "reduces the value of historical data for simulations, especially </w:t>
      </w:r>
      <w:r w:rsidRPr="009D5B15">
        <w:rPr>
          <w:rFonts w:ascii="Times New Roman" w:hAnsi="Times New Roman" w:cs="Times New Roman"/>
        </w:rPr>
        <w:lastRenderedPageBreak/>
        <w:t>when it comes to extreme events, those that are destabilizing and a concern for the authorities" (Daníelsson et al., 2021). Consequently, "misspecification of the structure of the problem will lead to suboptimal decisions" (Daníelsson et al., 2021).</w:t>
      </w:r>
    </w:p>
    <w:p w14:paraId="458746FA" w14:textId="7CFC4833"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Objective misspecification is dangerous in A.I. trading because these systems make decisions based on model assumptions. If the model is optimized towards the wrong objective, misprices assets, or misjudges risk, those flawed decisions can scale across millions of trades. Finance is especially vulnerable because markets are incomplete, illiquid, and ambiguous. Unlike chess, markets do not have fixed rules, stable environments, or a known opponent's objective. A system requires a precise objective function; however, if the underlying structure of the problem is </w:t>
      </w:r>
      <w:r>
        <w:rPr>
          <w:rFonts w:ascii="Times New Roman" w:hAnsi="Times New Roman" w:cs="Times New Roman"/>
        </w:rPr>
        <w:t>mis-specified</w:t>
      </w:r>
      <w:r w:rsidRPr="009D5B15">
        <w:rPr>
          <w:rFonts w:ascii="Times New Roman" w:hAnsi="Times New Roman" w:cs="Times New Roman"/>
        </w:rPr>
        <w:t>, the A.I. does not recognize that it is wrong, it simply maximizes what it was programmed to maximize.</w:t>
      </w:r>
    </w:p>
    <w:p w14:paraId="71BABFB5" w14:textId="77777777" w:rsidR="009D5B15" w:rsidRPr="009D5B15" w:rsidRDefault="009D5B15" w:rsidP="009D5B15">
      <w:pPr>
        <w:rPr>
          <w:rFonts w:ascii="Times New Roman" w:hAnsi="Times New Roman" w:cs="Times New Roman"/>
        </w:rPr>
      </w:pPr>
      <w:r w:rsidRPr="009D5B15">
        <w:rPr>
          <w:rFonts w:ascii="Times New Roman" w:hAnsi="Times New Roman" w:cs="Times New Roman"/>
          <w:b/>
          <w:bCs/>
        </w:rPr>
        <w:t>Implementation of Abuse Sources</w:t>
      </w:r>
    </w:p>
    <w:p w14:paraId="245974B9"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When A.I. systems are used to distort price signals, mislead other market participants, or artificially influence supply and demand, they introduce new forms of market abuse that operate at unprecedented scale and speed. The same technological capabilities that improve liquidity and efficiency can also be deployed in manipulative ways. These automated trading systems have transformed the modern market, increasing its complexity and vulnerability to rapid distortions.</w:t>
      </w:r>
    </w:p>
    <w:p w14:paraId="16DF9B53" w14:textId="1CEC774E"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One of the clearest examples of algorithmic market abuse is spoofing. Under United States law, spoofing is explicitly prohibited. The Commodity Exchange Act makes it unlawful to engage in "'spoofing' (bidding or offering with the intent to cancel the bid or offer before execution)" (Commodity Exchange Act § 4c(a)(5)(C)). This establishes that </w:t>
      </w:r>
      <w:r>
        <w:rPr>
          <w:rFonts w:ascii="Times New Roman" w:hAnsi="Times New Roman" w:cs="Times New Roman"/>
        </w:rPr>
        <w:t>the intentional cancellation of orders</w:t>
      </w:r>
      <w:r w:rsidRPr="009D5B15">
        <w:rPr>
          <w:rFonts w:ascii="Times New Roman" w:hAnsi="Times New Roman" w:cs="Times New Roman"/>
        </w:rPr>
        <w:t xml:space="preserve"> constitutes illegal market conduct. Similarly, the SEC defines </w:t>
      </w:r>
      <w:r>
        <w:rPr>
          <w:rFonts w:ascii="Times New Roman" w:hAnsi="Times New Roman" w:cs="Times New Roman"/>
        </w:rPr>
        <w:t>market</w:t>
      </w:r>
      <w:r w:rsidRPr="009D5B15">
        <w:rPr>
          <w:rFonts w:ascii="Times New Roman" w:hAnsi="Times New Roman" w:cs="Times New Roman"/>
        </w:rPr>
        <w:t xml:space="preserve"> manipulation as "intentional or willful conduct designed to deceive or defraud investors by controlling or artificially affecting the price of securities" (SEC, n.d.). When A.I. systems are deployed to execute high-speed order placement and cancellation strategies, the technological capability can amplify the scale and speed of such deceptive practices.</w:t>
      </w:r>
    </w:p>
    <w:p w14:paraId="1B5688E2" w14:textId="2546D75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The Flash Crash event </w:t>
      </w:r>
      <w:r>
        <w:rPr>
          <w:rFonts w:ascii="Times New Roman" w:hAnsi="Times New Roman" w:cs="Times New Roman"/>
        </w:rPr>
        <w:t>on May 6, 2010, illustrates how automated trading systems operating at the millisecond scale</w:t>
      </w:r>
      <w:r w:rsidRPr="009D5B15">
        <w:rPr>
          <w:rFonts w:ascii="Times New Roman" w:hAnsi="Times New Roman" w:cs="Times New Roman"/>
        </w:rPr>
        <w:t xml:space="preserve"> can amplify market instability. High-frequency trading firms function in environments where latency is measured in milliseconds, enabling rapid order submission and cancellation before other participants can react (U.S. Securities and Exchange Commission &amp; U.S. Commodity Futures Trading Commission [SEC &amp; CFTC], 2010). During the crash, discrepancies between proprietary exchange feeds and consolidated data feeds further intensified automated responses, highlighting how speed-based advantages shape market outcomes (SEC &amp; CFTC, 2010).</w:t>
      </w:r>
    </w:p>
    <w:p w14:paraId="61CE15C0"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Arbitrageurs engaged in cross-market trading by simultaneously purchasing E-Mini futures while selling correlated equity products, rapidly transmitting price pressure across venues (SEC &amp; CFTC, 2010). Large participants commonly routed orders to multiple exchanges simultaneously </w:t>
      </w:r>
      <w:r w:rsidRPr="009D5B15">
        <w:rPr>
          <w:rFonts w:ascii="Times New Roman" w:hAnsi="Times New Roman" w:cs="Times New Roman"/>
        </w:rPr>
        <w:lastRenderedPageBreak/>
        <w:t>using proprietary data feeds, increasing speed but also contributing to market fragmentation when connections between futures and equity markets became strained (SEC &amp; CFTC, 2010)</w:t>
      </w:r>
    </w:p>
    <w:p w14:paraId="3A2543D0"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One large trader employed an automated "Sell Algorithm" programmed to execute at a fixed percentage of trading volume, dynamically increasing its selling rate as volume rose, regardless of price movement (SEC &amp; CFTC, 2010). This interacted with high-frequency trading firms, which rapidly bought and resold contracts among themselves in what the report described as a "hot-potato" effect, generating high volume without providing durable liquidity (SEC &amp; CFTC, 2010). Because the volume-targeting algorithm interpreted this activity as genuine liquidity, it accelerated its own execution, creating a feedback loop that intensified price declines. These interactions illustrate how automated systems, when reacting to one another in milliseconds, can rapidly erode liquidity and magnify short-term price distortions (SEC &amp; CFTC, 2010; Kirilenko et al., 2017).</w:t>
      </w:r>
    </w:p>
    <w:p w14:paraId="42A74CF7" w14:textId="50F198C4" w:rsidR="009D5B15" w:rsidRPr="009D5B15" w:rsidRDefault="009D5B15" w:rsidP="009D5B15">
      <w:pPr>
        <w:rPr>
          <w:rFonts w:ascii="Times New Roman" w:hAnsi="Times New Roman" w:cs="Times New Roman"/>
        </w:rPr>
      </w:pPr>
      <w:r w:rsidRPr="009D5B15">
        <w:rPr>
          <w:rFonts w:ascii="Times New Roman" w:hAnsi="Times New Roman" w:cs="Times New Roman"/>
        </w:rPr>
        <w:t>Unlike spoofing, which manipulates order books, momentum ignition manipulates price dynamics directly. Mechanically</w:t>
      </w:r>
      <w:r>
        <w:rPr>
          <w:rFonts w:ascii="Times New Roman" w:hAnsi="Times New Roman" w:cs="Times New Roman"/>
        </w:rPr>
        <w:t>, momentum ignition is placing real trades, intentionally pushing prices in one direction, triggering other algorithms, and exploiting</w:t>
      </w:r>
      <w:r w:rsidRPr="009D5B15">
        <w:rPr>
          <w:rFonts w:ascii="Times New Roman" w:hAnsi="Times New Roman" w:cs="Times New Roman"/>
        </w:rPr>
        <w:t xml:space="preserve"> how modern trading systems are programmed. This works because many trading algorithms are built to detect short-term momentum, volume spikes, and breakouts, and to follow trends and reduce risk during volatility. Reacting automatically to sudden price movements increases trading volume and creates an imbalance in the order book. These systems don’t ask </w:t>
      </w:r>
      <w:proofErr w:type="gramStart"/>
      <w:r w:rsidRPr="009D5B15">
        <w:rPr>
          <w:rFonts w:ascii="Times New Roman" w:hAnsi="Times New Roman" w:cs="Times New Roman"/>
        </w:rPr>
        <w:t>why,</w:t>
      </w:r>
      <w:proofErr w:type="gramEnd"/>
      <w:r w:rsidRPr="009D5B15">
        <w:rPr>
          <w:rFonts w:ascii="Times New Roman" w:hAnsi="Times New Roman" w:cs="Times New Roman"/>
        </w:rPr>
        <w:t xml:space="preserve"> they respond.</w:t>
      </w:r>
    </w:p>
    <w:p w14:paraId="274087BC" w14:textId="5BE8DAB6" w:rsidR="009D5B15" w:rsidRPr="009D5B15" w:rsidRDefault="009D5B15" w:rsidP="009D5B15">
      <w:pPr>
        <w:rPr>
          <w:rFonts w:ascii="Times New Roman" w:hAnsi="Times New Roman" w:cs="Times New Roman"/>
        </w:rPr>
      </w:pPr>
      <w:r w:rsidRPr="009D5B15">
        <w:rPr>
          <w:rFonts w:ascii="Times New Roman" w:hAnsi="Times New Roman" w:cs="Times New Roman"/>
        </w:rPr>
        <w:t>In automated trading, a computer algorithm pushes the price slightly, and others may or may not react; the reaction time is slow. On the other hand, in automated markets, a sudden burst of trade can trigger algorithms to detect movement instantly</w:t>
      </w:r>
      <w:r>
        <w:rPr>
          <w:rFonts w:ascii="Times New Roman" w:hAnsi="Times New Roman" w:cs="Times New Roman"/>
        </w:rPr>
        <w:t xml:space="preserve"> and enter trades in milliseconds as liquidity shifts and volatility increase</w:t>
      </w:r>
      <w:r w:rsidRPr="009D5B15">
        <w:rPr>
          <w:rFonts w:ascii="Times New Roman" w:hAnsi="Times New Roman" w:cs="Times New Roman"/>
        </w:rPr>
        <w:t>. This is called a feedback loop. A feedback loop in markets occurs when Price moves, Algorithms detect movement, the system trades in the same direction, which pushes the price further, in turn prompting more algorithms to detect movement and trade again. The initial push becomes amplified. As demonstrated during periods of market stress, automated feedback loops can intensify price movements once algorithmic responses begin reinforcing one another (SEC &amp; CFTC, 2010). When reinforcement learning is incorporated into trading strategies, systems may adaptively refine signal-triggering tactics based on observed market reactions, thereby further amplifying distortions.</w:t>
      </w:r>
    </w:p>
    <w:p w14:paraId="71A3EF44"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AI-based trading systems create a structural vulnerability to the exploitation of misinformation. A.I.-driven rumor trading differs from spoofing and momentum ignition because it manipulates information rather than buy/sell orders or price movement. A.I. Driven Rumor Trading uses Natural language processing (NLP), sentiment analysis, social media scraping, news feed parsing, and earnings call transcription analysis. Market manipulation (abuse) undermines market integrity and gives certain participants an unfair advantage. According to the SEC, "Market manipulation involves intentional or willful conduct designed to deceive or defraud investors by controlling or artificially affecting the price of securities" (SEC, n.d.). AI-driven </w:t>
      </w:r>
      <w:r w:rsidRPr="009D5B15">
        <w:rPr>
          <w:rFonts w:ascii="Times New Roman" w:hAnsi="Times New Roman" w:cs="Times New Roman"/>
        </w:rPr>
        <w:lastRenderedPageBreak/>
        <w:t>rumor trading is when misleading or false information is introduced into the market's information stream to move the price, and automated systems react before verification.</w:t>
      </w:r>
    </w:p>
    <w:p w14:paraId="391EF7D8" w14:textId="7EC0856C"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Several mechanisms enable A.I. to scale rumor manipulation. Many market participants use automated systems that consume news headlines, social media posts, and market alerts in real time. If false or misleading content is injected into these information streams, automated reactions can trigger rapid price movements before </w:t>
      </w:r>
      <w:r>
        <w:rPr>
          <w:rFonts w:ascii="Times New Roman" w:hAnsi="Times New Roman" w:cs="Times New Roman"/>
        </w:rPr>
        <w:t>humans</w:t>
      </w:r>
      <w:r w:rsidRPr="009D5B15">
        <w:rPr>
          <w:rFonts w:ascii="Times New Roman" w:hAnsi="Times New Roman" w:cs="Times New Roman"/>
        </w:rPr>
        <w:t xml:space="preserve"> confirm the </w:t>
      </w:r>
      <w:r>
        <w:rPr>
          <w:rFonts w:ascii="Times New Roman" w:hAnsi="Times New Roman" w:cs="Times New Roman"/>
        </w:rPr>
        <w:t>information's accuracy</w:t>
      </w:r>
      <w:r w:rsidRPr="009D5B15">
        <w:rPr>
          <w:rFonts w:ascii="Times New Roman" w:hAnsi="Times New Roman" w:cs="Times New Roman"/>
        </w:rPr>
        <w:t>. "The interaction between automated execution programs and algorithmic trading strategies can quickly erode liquidity" (SEC &amp; CFTC, 2010).</w:t>
      </w:r>
    </w:p>
    <w:p w14:paraId="7416E1EC" w14:textId="47986051"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Once false information triggers automated A.I. traders, other algorithms detect the resulting price movement. After detection, momentum-based systems enter positions in the same direction, </w:t>
      </w:r>
      <w:r>
        <w:rPr>
          <w:rFonts w:ascii="Times New Roman" w:hAnsi="Times New Roman" w:cs="Times New Roman"/>
        </w:rPr>
        <w:t>thereby shifting liquidity and increasing volatility</w:t>
      </w:r>
      <w:r w:rsidRPr="009D5B15">
        <w:rPr>
          <w:rFonts w:ascii="Times New Roman" w:hAnsi="Times New Roman" w:cs="Times New Roman"/>
        </w:rPr>
        <w:t>. As additional algorithms respond to accelerating price change, a feedback loop forms in which automated trading reinforces the initial distortion. This amplification undermines fairness and erodes trust in market integrity.</w:t>
      </w:r>
    </w:p>
    <w:p w14:paraId="2CE60D60" w14:textId="2C501755" w:rsidR="009D5B15" w:rsidRPr="009D5B15" w:rsidRDefault="009D5B15" w:rsidP="009D5B15">
      <w:pPr>
        <w:rPr>
          <w:rFonts w:ascii="Times New Roman" w:hAnsi="Times New Roman" w:cs="Times New Roman"/>
        </w:rPr>
      </w:pPr>
      <w:r w:rsidRPr="009D5B15">
        <w:rPr>
          <w:rFonts w:ascii="Times New Roman" w:hAnsi="Times New Roman" w:cs="Times New Roman"/>
        </w:rPr>
        <w:t>Algorithmic collusion is not the result of two humans secretly agreeing to coordinate behavior. Rather, it occurs when independent A.I. trading systems optimize profits and learn to converge on coordinated pricing or trading strategies without explicit human communication. This phenomenon is sometimes referred to as tactic collusion, algorithmic coordination, or emergent collusion. It does not necessarily involve illegal intent; instead, it may emerge from optimization logic embedded in automated systems.</w:t>
      </w:r>
    </w:p>
    <w:p w14:paraId="109BF26C"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Reinforcement Learning systems are designed to maximize cumulative reward through repeated interaction with their environment, adjusting behavior based on feedback from previous outcomes. If cooperation yields a higher long-term reward than aggressive competition, the system may learn stabilizing behavior over time. In competitive markets, aggressive price undercutting can reduce profits for all participants. If an algorithm detects that persistent competitors lead to lower long-term returns, it may adjust its strategy accordingly. When price stabilization produces more consistent rewards than volatility-driven competition, </w:t>
      </w:r>
      <w:proofErr w:type="gramStart"/>
      <w:r w:rsidRPr="009D5B15">
        <w:rPr>
          <w:rFonts w:ascii="Times New Roman" w:hAnsi="Times New Roman" w:cs="Times New Roman"/>
        </w:rPr>
        <w:t>reinforcement</w:t>
      </w:r>
      <w:proofErr w:type="gramEnd"/>
      <w:r w:rsidRPr="009D5B15">
        <w:rPr>
          <w:rFonts w:ascii="Times New Roman" w:hAnsi="Times New Roman" w:cs="Times New Roman"/>
        </w:rPr>
        <w:t xml:space="preserve"> learning systems may independently converge on less competitive strategies. A.I. systems do not need to "agree" with one another; equilibrium behavior can emerge from optimization logic alone, potentially reducing competitive intensity without direct coordination.</w:t>
      </w:r>
    </w:p>
    <w:p w14:paraId="49AFC4D8"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When independent algorithms converge on stabilizing strategies, the result may be reduced competitive pressure in the market. Reduced competition can lead to artificially stable prices, wider spreads, or diminished price efficiency. Unlike traditional collusions, there is no phone call, no explicit agreement, and no document conspiracy. Because there is no explicit communication, detecting algorithmic collusion becomes significantly more complex under traditional antitrust and market manipulation frameworks. Even without deliberate human coordination, convergence driven by optimization logic can undermine the competitive foundations upon which fair markets depend.</w:t>
      </w:r>
    </w:p>
    <w:p w14:paraId="771F615D" w14:textId="77777777" w:rsidR="009D5B15" w:rsidRPr="009D5B15" w:rsidRDefault="009D5B15" w:rsidP="009D5B15">
      <w:pPr>
        <w:rPr>
          <w:rFonts w:ascii="Times New Roman" w:hAnsi="Times New Roman" w:cs="Times New Roman"/>
        </w:rPr>
      </w:pPr>
      <w:r w:rsidRPr="009D5B15">
        <w:rPr>
          <w:rFonts w:ascii="Times New Roman" w:hAnsi="Times New Roman" w:cs="Times New Roman"/>
          <w:b/>
          <w:bCs/>
        </w:rPr>
        <w:lastRenderedPageBreak/>
        <w:t>Benefits of A.I. Trading</w:t>
      </w:r>
    </w:p>
    <w:p w14:paraId="09E73742"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A.I.-driven algorithmic trading significantly enhances market liquidity. Market makers use these algorithms to continuously post buy and sell orders throughout the trading day. Increasing liquidity makes it much easier for investors and retail participants to enter and exit positions without causing significant price disruption. Under normal market conditions, deeper liquidity can also help reduce short-term volatility by absorbing routine buying and selling pressure.</w:t>
      </w:r>
    </w:p>
    <w:p w14:paraId="063F85DE"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Another significant benefit of A.I. driven trading is the reduction of bid-ask spreads. Competition amongst algorithmic traders often narrows these spreads as investment firms continuously adjust prices to remain competitive. A smaller spread reduces implicit trading cost, allowing market participants to buy and sell securities more efficiently. As a result, retail investors and institutional traders benefit from tighter pricing and improved execution quality.</w:t>
      </w:r>
    </w:p>
    <w:p w14:paraId="4DFF538A"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A.I.-driven trading also speeds up price discovery. A.I. systems can process large volumes of data almost instantaneously. As a result, new information can be incorporated into market prices more rapidly than through conventional analysis alone. This allows markets to adjust quickly to earnings announcements, macroeconomic data releases, and other relevant news events.</w:t>
      </w:r>
    </w:p>
    <w:p w14:paraId="5734B052" w14:textId="0E95D9CD"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A.I.-driven trading systems also reduce operational costs and human error. Automation minimizes manual execution mistakes and </w:t>
      </w:r>
      <w:r>
        <w:rPr>
          <w:rFonts w:ascii="Times New Roman" w:hAnsi="Times New Roman" w:cs="Times New Roman"/>
        </w:rPr>
        <w:t>increases</w:t>
      </w:r>
      <w:r w:rsidRPr="009D5B15">
        <w:rPr>
          <w:rFonts w:ascii="Times New Roman" w:hAnsi="Times New Roman" w:cs="Times New Roman"/>
        </w:rPr>
        <w:t xml:space="preserve"> consistency in execution. Lower operational expenses, combined with improved accuracy, make algorithmic systems highly scalable across markets and asset classes. A.I. trading itself is not inherently unethical; rather, misuse of these systems creates risk.</w:t>
      </w:r>
    </w:p>
    <w:p w14:paraId="1B5D15CE" w14:textId="77777777" w:rsidR="009D5B15" w:rsidRPr="009D5B15" w:rsidRDefault="009D5B15" w:rsidP="009D5B15">
      <w:pPr>
        <w:rPr>
          <w:rFonts w:ascii="Times New Roman" w:hAnsi="Times New Roman" w:cs="Times New Roman"/>
        </w:rPr>
      </w:pPr>
      <w:r w:rsidRPr="009D5B15">
        <w:rPr>
          <w:rFonts w:ascii="Times New Roman" w:hAnsi="Times New Roman" w:cs="Times New Roman"/>
          <w:b/>
          <w:bCs/>
        </w:rPr>
        <w:t>Challenges and Risks</w:t>
      </w:r>
    </w:p>
    <w:p w14:paraId="5D1A3569"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Market fairness depends on relatively equal access to information and execution speed. Even in the absence of intentional abuse, A.I. systems can create structural imbalances in financial markets. These imbalances may arise from significant speed advantages and unequal access to advanced technological infrastructure. When only large firms can afford cutting-edge trading systems, data feeds, and low-latency connectivity, they gain structural advantages over retail investors. Such disparities can challenge perceptions of market integrity and raise concerns about equitable participation.</w:t>
      </w:r>
    </w:p>
    <w:p w14:paraId="517FD21D"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Information asymmetry and opacity are significant concerns in any A.I. system, particularly in a sector as critical as finance. Many A.I.-driven trading systems operate as complex models, and many of them are proprietary and opaque. Retail investors typically cannot see or understand how signals are processed. This creates governance asymmetry when decision-making power is concentrated within firms that deploy advanced systems. In some cases, even the firms operating these systems may not fully understand the internal logic of deep learning models, further complicating oversight and accountability.</w:t>
      </w:r>
    </w:p>
    <w:p w14:paraId="2FAC7BA0"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lastRenderedPageBreak/>
        <w:t xml:space="preserve">Beyond individual instances of manipulation (abuse), A.I. driven trading can contribute to self-reinforcing volatility during periods of market stress. Automated systems are programmed to react to price movements, volatility spikes, and order book imbalances. When volatility increases, some algorithms withdraw liquidity, others reduce position sizes, while some trigger stop-loss mechanisms. This is </w:t>
      </w:r>
      <w:proofErr w:type="gramStart"/>
      <w:r w:rsidRPr="009D5B15">
        <w:rPr>
          <w:rFonts w:ascii="Times New Roman" w:hAnsi="Times New Roman" w:cs="Times New Roman"/>
        </w:rPr>
        <w:t>what thins</w:t>
      </w:r>
      <w:proofErr w:type="gramEnd"/>
      <w:r w:rsidRPr="009D5B15">
        <w:rPr>
          <w:rFonts w:ascii="Times New Roman" w:hAnsi="Times New Roman" w:cs="Times New Roman"/>
        </w:rPr>
        <w:t xml:space="preserve"> the </w:t>
      </w:r>
      <w:proofErr w:type="gramStart"/>
      <w:r w:rsidRPr="009D5B15">
        <w:rPr>
          <w:rFonts w:ascii="Times New Roman" w:hAnsi="Times New Roman" w:cs="Times New Roman"/>
        </w:rPr>
        <w:t>market</w:t>
      </w:r>
      <w:proofErr w:type="gramEnd"/>
      <w:r w:rsidRPr="009D5B15">
        <w:rPr>
          <w:rFonts w:ascii="Times New Roman" w:hAnsi="Times New Roman" w:cs="Times New Roman"/>
        </w:rPr>
        <w:t>. "The interaction between automated execution programs and algorithmic trading strategies can quickly erode liquidity" (SEC &amp; CFTC, 2010). As liquidity declines, price movements become more extreme. Those extreme moves trigger further automated reactions, creating a cascading feedback loop. Such dynamics can magnify short-term instability even in the absence of malicious intent.</w:t>
      </w:r>
    </w:p>
    <w:p w14:paraId="070F81D8"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Regulatory oversight often </w:t>
      </w:r>
      <w:proofErr w:type="gramStart"/>
      <w:r w:rsidRPr="009D5B15">
        <w:rPr>
          <w:rFonts w:ascii="Times New Roman" w:hAnsi="Times New Roman" w:cs="Times New Roman"/>
        </w:rPr>
        <w:t>lags behind</w:t>
      </w:r>
      <w:proofErr w:type="gramEnd"/>
      <w:r w:rsidRPr="009D5B15">
        <w:rPr>
          <w:rFonts w:ascii="Times New Roman" w:hAnsi="Times New Roman" w:cs="Times New Roman"/>
        </w:rPr>
        <w:t xml:space="preserve"> the pace of A.I. trading technologies. A.I.-driven trading decisions can occur in milliseconds and may be difficult to reconstruct after the fact. Proprietary models also limit transparency for regulators and market participants. Traditional enforcement frameworks often rely on proving intent, but algorithmic behavior can blur responsibility between traders, developers, and firms. Because trading occurs across multiple venues and jurisdictions, consistent enforcement becomes more challenging. These challenges do not eliminate the benefits of A.I. trading, but they highlight the need for updated oversight and governance mechanisms.</w:t>
      </w:r>
    </w:p>
    <w:p w14:paraId="78F4F157" w14:textId="77777777" w:rsidR="009D5B15" w:rsidRPr="009D5B15" w:rsidRDefault="009D5B15" w:rsidP="009D5B15">
      <w:pPr>
        <w:rPr>
          <w:rFonts w:ascii="Times New Roman" w:hAnsi="Times New Roman" w:cs="Times New Roman"/>
        </w:rPr>
      </w:pPr>
      <w:r w:rsidRPr="009D5B15">
        <w:rPr>
          <w:rFonts w:ascii="Times New Roman" w:hAnsi="Times New Roman" w:cs="Times New Roman"/>
          <w:b/>
          <w:bCs/>
        </w:rPr>
        <w:t>Ethical Analysis</w:t>
      </w:r>
    </w:p>
    <w:p w14:paraId="67DB8772" w14:textId="512D5171"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Utilitarianism is the doctrine that actions are right if they are useful or for the benefit of a majority. From a utilitarian view, A.I. trading can improve market efficiency by increasing liquidity and reducing trading costs. However, A.I. enabled manipulation and feedback loops can impose widespread harm by increasing volatility and distorting price discovery (SEC &amp; CFTC, 2010). These harms disproportionately affect retail investors and can weaken market trust, which is essential to stability. Therefore, utilitarian ethics supports A.I. trading when it increases market </w:t>
      </w:r>
      <w:proofErr w:type="gramStart"/>
      <w:r w:rsidRPr="009D5B15">
        <w:rPr>
          <w:rFonts w:ascii="Times New Roman" w:hAnsi="Times New Roman" w:cs="Times New Roman"/>
        </w:rPr>
        <w:t>welfare, but</w:t>
      </w:r>
      <w:proofErr w:type="gramEnd"/>
      <w:r w:rsidRPr="009D5B15">
        <w:rPr>
          <w:rFonts w:ascii="Times New Roman" w:hAnsi="Times New Roman" w:cs="Times New Roman"/>
        </w:rPr>
        <w:t xml:space="preserve"> condemns its misuse when the systemic </w:t>
      </w:r>
      <w:proofErr w:type="gramStart"/>
      <w:r w:rsidRPr="009D5B15">
        <w:rPr>
          <w:rFonts w:ascii="Times New Roman" w:hAnsi="Times New Roman" w:cs="Times New Roman"/>
        </w:rPr>
        <w:t>harms outweigh</w:t>
      </w:r>
      <w:proofErr w:type="gramEnd"/>
      <w:r w:rsidRPr="009D5B15">
        <w:rPr>
          <w:rFonts w:ascii="Times New Roman" w:hAnsi="Times New Roman" w:cs="Times New Roman"/>
        </w:rPr>
        <w:t xml:space="preserve"> the </w:t>
      </w:r>
      <w:r>
        <w:rPr>
          <w:rFonts w:ascii="Times New Roman" w:hAnsi="Times New Roman" w:cs="Times New Roman"/>
        </w:rPr>
        <w:t>efficiency</w:t>
      </w:r>
      <w:r w:rsidRPr="009D5B15">
        <w:rPr>
          <w:rFonts w:ascii="Times New Roman" w:hAnsi="Times New Roman" w:cs="Times New Roman"/>
        </w:rPr>
        <w:t xml:space="preserve"> gains.</w:t>
      </w:r>
    </w:p>
    <w:p w14:paraId="6BE80F88"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Deontological ethics evaluates actions based on adherence to moral duties and principles rather than outcomes. Financial markets rely on duties of honesty, transparency, and fair dealing amongst participants. Spoofing involves intentional deception, and rumor trading involves the deliberate introduction of misleading signals; even if profitable, such conduct violates fundamental duties of fairness. As the SEC defines, "Market manipulation involves intentional or willful conduct designed to deceive or defraud investors by controlling or artificially affecting the price of securities" (SEC, n.d.). Under deontological ethics, A.I. driven manipulation is inherently unethical because it violates the duty of fair market participation, regardless of its economic impact.</w:t>
      </w:r>
    </w:p>
    <w:p w14:paraId="40A8BC8F" w14:textId="09F9C446"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John Rawls' theory of justice as fairness argues that social systems should be designed as if individuals do not know their future position within them (Rawls, 1971). If market participants did not know whether they would be a larger firm with advanced A.I. or a small retail investor, they would likely question whether a system that grants structural advantages to ultra-fast A.I. </w:t>
      </w:r>
      <w:r w:rsidRPr="009D5B15">
        <w:rPr>
          <w:rFonts w:ascii="Times New Roman" w:hAnsi="Times New Roman" w:cs="Times New Roman"/>
        </w:rPr>
        <w:lastRenderedPageBreak/>
        <w:t xml:space="preserve">trading is fair. </w:t>
      </w:r>
      <w:r>
        <w:rPr>
          <w:rFonts w:ascii="Times New Roman" w:hAnsi="Times New Roman" w:cs="Times New Roman"/>
        </w:rPr>
        <w:t>AI-based trading requires capital, infrastructure, and access to high-quality data and resources, which are</w:t>
      </w:r>
      <w:r w:rsidRPr="009D5B15">
        <w:rPr>
          <w:rFonts w:ascii="Times New Roman" w:hAnsi="Times New Roman" w:cs="Times New Roman"/>
        </w:rPr>
        <w:t xml:space="preserve"> not equally available to all participants. From a Rawlsian perspective, a market structure systematically advantages participants with superior technological resources may fail the fairness test, even if it remains legally permissible.</w:t>
      </w:r>
    </w:p>
    <w:p w14:paraId="24568002" w14:textId="77777777" w:rsidR="009D5B15" w:rsidRPr="009D5B15" w:rsidRDefault="009D5B15" w:rsidP="009D5B15">
      <w:pPr>
        <w:rPr>
          <w:rFonts w:ascii="Times New Roman" w:hAnsi="Times New Roman" w:cs="Times New Roman"/>
        </w:rPr>
      </w:pPr>
      <w:r w:rsidRPr="009D5B15">
        <w:rPr>
          <w:rFonts w:ascii="Times New Roman" w:hAnsi="Times New Roman" w:cs="Times New Roman"/>
          <w:b/>
          <w:bCs/>
        </w:rPr>
        <w:t>Societal Impact</w:t>
      </w:r>
    </w:p>
    <w:p w14:paraId="2579A033" w14:textId="7A30DB20"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The finance sector depends deeply on public trust, transparency, and perceived fairness to </w:t>
      </w:r>
      <w:r>
        <w:rPr>
          <w:rFonts w:ascii="Times New Roman" w:hAnsi="Times New Roman" w:cs="Times New Roman"/>
        </w:rPr>
        <w:t>function</w:t>
      </w:r>
      <w:r w:rsidRPr="009D5B15">
        <w:rPr>
          <w:rFonts w:ascii="Times New Roman" w:hAnsi="Times New Roman" w:cs="Times New Roman"/>
        </w:rPr>
        <w:t xml:space="preserve"> effectively. If </w:t>
      </w:r>
      <w:r>
        <w:rPr>
          <w:rFonts w:ascii="Times New Roman" w:hAnsi="Times New Roman" w:cs="Times New Roman"/>
        </w:rPr>
        <w:t>A.I.-driven trading systems are used to manipulate "abuse" markets</w:t>
      </w:r>
      <w:r w:rsidRPr="009D5B15">
        <w:rPr>
          <w:rFonts w:ascii="Times New Roman" w:hAnsi="Times New Roman" w:cs="Times New Roman"/>
        </w:rPr>
        <w:t xml:space="preserve"> or distort price signals, and if volatility is amplified in ways that appear technologically "rigged", confidence can decline substantially. Ads noted in the joint SEC and CFTC report on Flash Crash, "The interaction between automated execution programs and algorithmic trading strategies can quickly erode liquidity" (SEC &amp; CFTC, 2010). When liquidity erodes rapidly, even temporary disruptions can undermine investor confidence in market stability.</w:t>
      </w:r>
    </w:p>
    <w:p w14:paraId="46038557"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Beyond trust, AI-driven trading systems can contribute to structural inequality within financial markets. Advanced A.I. infrastructure requires significant capital investment. Low-latency data feeds, colocation services, and proprietary execution systems are costly, placing retail investors at a structural disadvantage. Retail participants cannot compete at the millisecond scale at which institutional A.I. systems operate, potentially reinforcing asymmetrical advantages.</w:t>
      </w:r>
    </w:p>
    <w:p w14:paraId="101F3905"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The rapid evolution of A.I. trading technologies also presents governance challenges. A.I. trading systems execute decisions in milliseconds, often through opaque proprietary models that limit transparency. Trading frequently occurs across multiple venues simultaneously, making enforcement and post-event reconstruction more complex. These characteristics complicate regulatory oversight and blur accountability lines among developers, firms, and traders.</w:t>
      </w:r>
    </w:p>
    <w:p w14:paraId="18DB2333" w14:textId="77777777" w:rsidR="009D5B15" w:rsidRPr="009D5B15" w:rsidRDefault="009D5B15" w:rsidP="009D5B15">
      <w:pPr>
        <w:rPr>
          <w:rFonts w:ascii="Times New Roman" w:hAnsi="Times New Roman" w:cs="Times New Roman"/>
        </w:rPr>
      </w:pPr>
      <w:r w:rsidRPr="009D5B15">
        <w:rPr>
          <w:rFonts w:ascii="Times New Roman" w:hAnsi="Times New Roman" w:cs="Times New Roman"/>
          <w:b/>
          <w:bCs/>
        </w:rPr>
        <w:t>Conclusion</w:t>
      </w:r>
    </w:p>
    <w:p w14:paraId="29E21FB7"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A.I. has transformed financial markets by increasing speed, liquidity, and efficiency in trade execution and price discovery. However, the same capabilities can be misused to manipulate market signals through order-book deception, information distortion, momentum amplification, and emergent coordination among automated systems. Because automated strategies can interact and reinforce one another, market stress can escalate quickly, and liquidity can deteriorate rapidly (SEC &amp; CFTC, 2010). Utilitarian analysis supports A.I. trading when it improves overall market welfare but condemns misuse when harms outweigh benefits. Deontological ethics rejects manipulation as inherently deceptive, and a Rawlsian lens raises fairness concerns when structural advantage depends on costly infrastructure. To preserve market integrity, oversight must evolve alongside A.I., emphasizing transparency, accountability, stress testing, and enforceable standards for abusive conduct. A.I. can remain a legitimate tool for market efficiency only if governance mechanisms prevent its use as an engine of manipulation.</w:t>
      </w:r>
    </w:p>
    <w:p w14:paraId="71895993" w14:textId="1042BA57" w:rsidR="009D5B15" w:rsidRDefault="009D5B15">
      <w:pPr>
        <w:rPr>
          <w:rFonts w:ascii="Times New Roman" w:hAnsi="Times New Roman" w:cs="Times New Roman"/>
        </w:rPr>
      </w:pPr>
      <w:r>
        <w:rPr>
          <w:rFonts w:ascii="Times New Roman" w:hAnsi="Times New Roman" w:cs="Times New Roman"/>
        </w:rPr>
        <w:br w:type="page"/>
      </w:r>
    </w:p>
    <w:p w14:paraId="6AF3602A" w14:textId="263985AD" w:rsidR="004D1486" w:rsidRDefault="009D5B15" w:rsidP="009D5B15">
      <w:pPr>
        <w:jc w:val="center"/>
        <w:rPr>
          <w:rFonts w:ascii="Times New Roman" w:hAnsi="Times New Roman" w:cs="Times New Roman"/>
        </w:rPr>
      </w:pPr>
      <w:r>
        <w:rPr>
          <w:rFonts w:ascii="Times New Roman" w:hAnsi="Times New Roman" w:cs="Times New Roman"/>
        </w:rPr>
        <w:lastRenderedPageBreak/>
        <w:t>Works Cited</w:t>
      </w:r>
    </w:p>
    <w:p w14:paraId="04D2FB72"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Commodity Exchange Act, 7 U.S.C. § 6c(a)(5)(C).</w:t>
      </w:r>
    </w:p>
    <w:p w14:paraId="2D04F665"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Daníelsson, J., Macrae, R., Uthemann, A., &amp; Zhou, T. (2021). Artificial intelligence and systemic risk. </w:t>
      </w:r>
      <w:r w:rsidRPr="009D5B15">
        <w:rPr>
          <w:rFonts w:ascii="Times New Roman" w:hAnsi="Times New Roman" w:cs="Times New Roman"/>
          <w:i/>
          <w:iCs/>
        </w:rPr>
        <w:t>Journal of Financial Stability, 57</w:t>
      </w:r>
      <w:r w:rsidRPr="009D5B15">
        <w:rPr>
          <w:rFonts w:ascii="Times New Roman" w:hAnsi="Times New Roman" w:cs="Times New Roman"/>
        </w:rPr>
        <w:t>, 100880. https://doi.org/10.1016/j.jfs.2021.100880</w:t>
      </w:r>
    </w:p>
    <w:p w14:paraId="326D3A16"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Kirilenko, A. A., Kyle, A. S., Samadi, M., &amp; </w:t>
      </w:r>
      <w:proofErr w:type="spellStart"/>
      <w:r w:rsidRPr="009D5B15">
        <w:rPr>
          <w:rFonts w:ascii="Times New Roman" w:hAnsi="Times New Roman" w:cs="Times New Roman"/>
        </w:rPr>
        <w:t>Tuzun</w:t>
      </w:r>
      <w:proofErr w:type="spellEnd"/>
      <w:r w:rsidRPr="009D5B15">
        <w:rPr>
          <w:rFonts w:ascii="Times New Roman" w:hAnsi="Times New Roman" w:cs="Times New Roman"/>
        </w:rPr>
        <w:t xml:space="preserve">, T. (2017). The flash crash: High-frequency trading in an electronic market. </w:t>
      </w:r>
      <w:r w:rsidRPr="009D5B15">
        <w:rPr>
          <w:rFonts w:ascii="Times New Roman" w:hAnsi="Times New Roman" w:cs="Times New Roman"/>
          <w:i/>
          <w:iCs/>
        </w:rPr>
        <w:t>The Journal of Finance, 72</w:t>
      </w:r>
      <w:r w:rsidRPr="009D5B15">
        <w:rPr>
          <w:rFonts w:ascii="Times New Roman" w:hAnsi="Times New Roman" w:cs="Times New Roman"/>
        </w:rPr>
        <w:t xml:space="preserve">(3), 967–998. </w:t>
      </w:r>
      <w:hyperlink r:id="rId6" w:tgtFrame="_new" w:history="1">
        <w:r w:rsidRPr="009D5B15">
          <w:rPr>
            <w:rStyle w:val="Hyperlink"/>
            <w:rFonts w:ascii="Times New Roman" w:hAnsi="Times New Roman" w:cs="Times New Roman"/>
          </w:rPr>
          <w:t>https://doi.org/10.1111/jofi.12498</w:t>
        </w:r>
      </w:hyperlink>
    </w:p>
    <w:p w14:paraId="235A3D14"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Rawls, J. (1971). </w:t>
      </w:r>
      <w:r w:rsidRPr="009D5B15">
        <w:rPr>
          <w:rFonts w:ascii="Times New Roman" w:hAnsi="Times New Roman" w:cs="Times New Roman"/>
          <w:i/>
          <w:iCs/>
        </w:rPr>
        <w:t>A theory of justice</w:t>
      </w:r>
      <w:r w:rsidRPr="009D5B15">
        <w:rPr>
          <w:rFonts w:ascii="Times New Roman" w:hAnsi="Times New Roman" w:cs="Times New Roman"/>
        </w:rPr>
        <w:t>. Harvard University Press.</w:t>
      </w:r>
    </w:p>
    <w:p w14:paraId="57E5EEFF"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U.S. Securities and Exchange Commission. (n.d.). Market manipulation. </w:t>
      </w:r>
      <w:hyperlink r:id="rId7" w:tgtFrame="_new" w:history="1">
        <w:r w:rsidRPr="009D5B15">
          <w:rPr>
            <w:rStyle w:val="Hyperlink"/>
            <w:rFonts w:ascii="Times New Roman" w:hAnsi="Times New Roman" w:cs="Times New Roman"/>
          </w:rPr>
          <w:t>https://www.sec.gov/education/manipulation</w:t>
        </w:r>
      </w:hyperlink>
    </w:p>
    <w:p w14:paraId="2B0E9876" w14:textId="77777777" w:rsidR="009D5B15" w:rsidRPr="009D5B15" w:rsidRDefault="009D5B15" w:rsidP="009D5B15">
      <w:pPr>
        <w:rPr>
          <w:rFonts w:ascii="Times New Roman" w:hAnsi="Times New Roman" w:cs="Times New Roman"/>
        </w:rPr>
      </w:pPr>
      <w:r w:rsidRPr="009D5B15">
        <w:rPr>
          <w:rFonts w:ascii="Times New Roman" w:hAnsi="Times New Roman" w:cs="Times New Roman"/>
        </w:rPr>
        <w:t xml:space="preserve">U.S. Securities and Exchange Commission &amp; U.S. Commodity Futures Trading Commission. (2010). </w:t>
      </w:r>
      <w:r w:rsidRPr="009D5B15">
        <w:rPr>
          <w:rFonts w:ascii="Times New Roman" w:hAnsi="Times New Roman" w:cs="Times New Roman"/>
          <w:i/>
          <w:iCs/>
        </w:rPr>
        <w:t>Findings regarding the market events of May 6, 2010</w:t>
      </w:r>
      <w:r w:rsidRPr="009D5B15">
        <w:rPr>
          <w:rFonts w:ascii="Times New Roman" w:hAnsi="Times New Roman" w:cs="Times New Roman"/>
        </w:rPr>
        <w:t xml:space="preserve">. </w:t>
      </w:r>
      <w:hyperlink r:id="rId8" w:tgtFrame="_new" w:history="1">
        <w:r w:rsidRPr="009D5B15">
          <w:rPr>
            <w:rStyle w:val="Hyperlink"/>
            <w:rFonts w:ascii="Times New Roman" w:hAnsi="Times New Roman" w:cs="Times New Roman"/>
          </w:rPr>
          <w:t>https://www.sec.gov/files/marketevents-report.pdf</w:t>
        </w:r>
      </w:hyperlink>
    </w:p>
    <w:p w14:paraId="6C216D75" w14:textId="77777777" w:rsidR="009D5B15" w:rsidRPr="009D5B15" w:rsidRDefault="009D5B15" w:rsidP="009D5B15">
      <w:pPr>
        <w:rPr>
          <w:rFonts w:ascii="Times New Roman" w:hAnsi="Times New Roman" w:cs="Times New Roman"/>
        </w:rPr>
      </w:pPr>
    </w:p>
    <w:sectPr w:rsidR="009D5B15" w:rsidRPr="009D5B1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B40F5" w14:textId="77777777" w:rsidR="00984C70" w:rsidRDefault="00984C70" w:rsidP="00B109F2">
      <w:pPr>
        <w:spacing w:after="0" w:line="240" w:lineRule="auto"/>
      </w:pPr>
      <w:r>
        <w:separator/>
      </w:r>
    </w:p>
  </w:endnote>
  <w:endnote w:type="continuationSeparator" w:id="0">
    <w:p w14:paraId="70AC9790" w14:textId="77777777" w:rsidR="00984C70" w:rsidRDefault="00984C70" w:rsidP="00B1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F255" w14:textId="77777777" w:rsidR="00B109F2" w:rsidRDefault="00B109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7FE1" w14:textId="77777777" w:rsidR="00B109F2" w:rsidRDefault="00B109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494B" w14:textId="77777777" w:rsidR="00B109F2" w:rsidRDefault="00B109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04D0" w14:textId="77777777" w:rsidR="00984C70" w:rsidRDefault="00984C70" w:rsidP="00B109F2">
      <w:pPr>
        <w:spacing w:after="0" w:line="240" w:lineRule="auto"/>
      </w:pPr>
      <w:r>
        <w:separator/>
      </w:r>
    </w:p>
  </w:footnote>
  <w:footnote w:type="continuationSeparator" w:id="0">
    <w:p w14:paraId="5405944B" w14:textId="77777777" w:rsidR="00984C70" w:rsidRDefault="00984C70" w:rsidP="00B10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EBB0" w14:textId="77777777" w:rsidR="00B109F2" w:rsidRDefault="00B109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673990"/>
      <w:docPartObj>
        <w:docPartGallery w:val="Watermarks"/>
        <w:docPartUnique/>
      </w:docPartObj>
    </w:sdtPr>
    <w:sdtContent>
      <w:p w14:paraId="42B5D3E5" w14:textId="72E277FF" w:rsidR="00B109F2" w:rsidRDefault="00B109F2">
        <w:pPr>
          <w:pStyle w:val="Header"/>
        </w:pPr>
        <w:r>
          <w:rPr>
            <w:noProof/>
          </w:rPr>
          <w:pict w14:anchorId="20F35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B220" w14:textId="77777777" w:rsidR="00B109F2" w:rsidRDefault="00B109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15"/>
    <w:rsid w:val="001801EA"/>
    <w:rsid w:val="002E6A4B"/>
    <w:rsid w:val="004D1486"/>
    <w:rsid w:val="006E53F8"/>
    <w:rsid w:val="0072055E"/>
    <w:rsid w:val="007D0E74"/>
    <w:rsid w:val="00984C70"/>
    <w:rsid w:val="009D5B15"/>
    <w:rsid w:val="00B036D5"/>
    <w:rsid w:val="00B109F2"/>
    <w:rsid w:val="00D911B7"/>
    <w:rsid w:val="00EA0B08"/>
    <w:rsid w:val="00F03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600E5"/>
  <w15:chartTrackingRefBased/>
  <w15:docId w15:val="{6F1E10A2-EC71-418B-9F8E-B78FF302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B15"/>
    <w:rPr>
      <w:rFonts w:eastAsiaTheme="majorEastAsia" w:cstheme="majorBidi"/>
      <w:color w:val="272727" w:themeColor="text1" w:themeTint="D8"/>
    </w:rPr>
  </w:style>
  <w:style w:type="paragraph" w:styleId="Title">
    <w:name w:val="Title"/>
    <w:basedOn w:val="Normal"/>
    <w:next w:val="Normal"/>
    <w:link w:val="TitleChar"/>
    <w:uiPriority w:val="10"/>
    <w:qFormat/>
    <w:rsid w:val="009D5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B15"/>
    <w:pPr>
      <w:spacing w:before="160"/>
      <w:jc w:val="center"/>
    </w:pPr>
    <w:rPr>
      <w:i/>
      <w:iCs/>
      <w:color w:val="404040" w:themeColor="text1" w:themeTint="BF"/>
    </w:rPr>
  </w:style>
  <w:style w:type="character" w:customStyle="1" w:styleId="QuoteChar">
    <w:name w:val="Quote Char"/>
    <w:basedOn w:val="DefaultParagraphFont"/>
    <w:link w:val="Quote"/>
    <w:uiPriority w:val="29"/>
    <w:rsid w:val="009D5B15"/>
    <w:rPr>
      <w:i/>
      <w:iCs/>
      <w:color w:val="404040" w:themeColor="text1" w:themeTint="BF"/>
    </w:rPr>
  </w:style>
  <w:style w:type="paragraph" w:styleId="ListParagraph">
    <w:name w:val="List Paragraph"/>
    <w:basedOn w:val="Normal"/>
    <w:uiPriority w:val="34"/>
    <w:qFormat/>
    <w:rsid w:val="009D5B15"/>
    <w:pPr>
      <w:ind w:left="720"/>
      <w:contextualSpacing/>
    </w:pPr>
  </w:style>
  <w:style w:type="character" w:styleId="IntenseEmphasis">
    <w:name w:val="Intense Emphasis"/>
    <w:basedOn w:val="DefaultParagraphFont"/>
    <w:uiPriority w:val="21"/>
    <w:qFormat/>
    <w:rsid w:val="009D5B15"/>
    <w:rPr>
      <w:i/>
      <w:iCs/>
      <w:color w:val="0F4761" w:themeColor="accent1" w:themeShade="BF"/>
    </w:rPr>
  </w:style>
  <w:style w:type="paragraph" w:styleId="IntenseQuote">
    <w:name w:val="Intense Quote"/>
    <w:basedOn w:val="Normal"/>
    <w:next w:val="Normal"/>
    <w:link w:val="IntenseQuoteChar"/>
    <w:uiPriority w:val="30"/>
    <w:qFormat/>
    <w:rsid w:val="009D5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B15"/>
    <w:rPr>
      <w:i/>
      <w:iCs/>
      <w:color w:val="0F4761" w:themeColor="accent1" w:themeShade="BF"/>
    </w:rPr>
  </w:style>
  <w:style w:type="character" w:styleId="IntenseReference">
    <w:name w:val="Intense Reference"/>
    <w:basedOn w:val="DefaultParagraphFont"/>
    <w:uiPriority w:val="32"/>
    <w:qFormat/>
    <w:rsid w:val="009D5B15"/>
    <w:rPr>
      <w:b/>
      <w:bCs/>
      <w:smallCaps/>
      <w:color w:val="0F4761" w:themeColor="accent1" w:themeShade="BF"/>
      <w:spacing w:val="5"/>
    </w:rPr>
  </w:style>
  <w:style w:type="character" w:styleId="Hyperlink">
    <w:name w:val="Hyperlink"/>
    <w:basedOn w:val="DefaultParagraphFont"/>
    <w:uiPriority w:val="99"/>
    <w:unhideWhenUsed/>
    <w:rsid w:val="009D5B15"/>
    <w:rPr>
      <w:color w:val="467886" w:themeColor="hyperlink"/>
      <w:u w:val="single"/>
    </w:rPr>
  </w:style>
  <w:style w:type="character" w:styleId="UnresolvedMention">
    <w:name w:val="Unresolved Mention"/>
    <w:basedOn w:val="DefaultParagraphFont"/>
    <w:uiPriority w:val="99"/>
    <w:semiHidden/>
    <w:unhideWhenUsed/>
    <w:rsid w:val="009D5B15"/>
    <w:rPr>
      <w:color w:val="605E5C"/>
      <w:shd w:val="clear" w:color="auto" w:fill="E1DFDD"/>
    </w:rPr>
  </w:style>
  <w:style w:type="paragraph" w:styleId="Header">
    <w:name w:val="header"/>
    <w:basedOn w:val="Normal"/>
    <w:link w:val="HeaderChar"/>
    <w:uiPriority w:val="99"/>
    <w:unhideWhenUsed/>
    <w:rsid w:val="00B10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9F2"/>
  </w:style>
  <w:style w:type="paragraph" w:styleId="Footer">
    <w:name w:val="footer"/>
    <w:basedOn w:val="Normal"/>
    <w:link w:val="FooterChar"/>
    <w:uiPriority w:val="99"/>
    <w:unhideWhenUsed/>
    <w:rsid w:val="00B10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files/marketevents-report.pdf"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www.sec.gov/education/manipulation"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111/jofi.12498"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1449</TotalTime>
  <Pages>8</Pages>
  <Words>3446</Words>
  <Characters>19644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w.breauxiii@gmail.com</dc:creator>
  <cp:keywords/>
  <dc:description/>
  <cp:lastModifiedBy>w.breauxiii@gmail.com</cp:lastModifiedBy>
  <cp:revision>8</cp:revision>
  <dcterms:created xsi:type="dcterms:W3CDTF">2026-03-02T05:19:00Z</dcterms:created>
  <dcterms:modified xsi:type="dcterms:W3CDTF">2026-03-29T13:54:00Z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bdfde949-fd58-4cb5-81a0-3c3eb63954ab</vt:lpwstr>
  </property>
</Properties>
</file>