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b/>
          <w:color w:val="2E74B5"/>
          <w:sz w:val="22"/>
        </w:rPr>
        <w:t>JURISTISCHES PRÜFPAKET</w:t>
      </w:r>
    </w:p>
    <w:p>
      <w:pPr>
        <w:spacing w:before="0" w:after="160"/>
      </w:pPr>
      <w:r>
        <w:rPr>
          <w:rFonts w:ascii="Calibri" w:hAnsi="Calibri"/>
          <w:b/>
          <w:color w:val="17365D"/>
          <w:sz w:val="54"/>
        </w:rPr>
        <w:t>Fall-05 Schmähkritik</w:t>
      </w:r>
    </w:p>
    <w:p>
      <w:pPr>
        <w:spacing w:after="340"/>
      </w:pPr>
      <w:r>
        <w:rPr>
          <w:rFonts w:ascii="Calibri" w:hAnsi="Calibri"/>
          <w:color w:val="5E6B78"/>
          <w:sz w:val="25"/>
        </w:rPr>
        <w:t>Verpflichtungsklage auf behördliches Einschreiten gegen ehrverletzende Onlineäußerungen, Medienaufsicht, Polizeirecht und Ermessensreduzierung.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Zuständig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Professor Ralf</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Rechtsgebiet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Verwaltungsrecht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Rubrik</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88 Kriterien · GPT-5.5-generiert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LLM-Baseline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45/88 (51.1 %)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Agent-Harness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67/88 (76.1 %)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Differenz</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+25.0 Prozentpunkte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Judge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gpt-5.6-luna · 1 Vote je Kriterium</w:t>
            </w:r>
          </w:p>
        </w:tc>
      </w:tr>
    </w:tbl>
    <w:p>
      <w:pPr>
        <w:spacing w:after="20"/>
      </w:pPr>
    </w:p>
    <w:p>
      <w:pPr>
        <w:pStyle w:val="Callout"/>
        <w:shd w:fill="EEF4FA"/>
        <w:ind w:left="173" w:right="173"/>
      </w:pPr>
      <w:r>
        <w:rPr>
          <w:rFonts w:ascii="Calibri" w:hAnsi="Calibri"/>
          <w:b/>
          <w:color w:val="17365D"/>
          <w:sz w:val="21"/>
        </w:rPr>
        <w:t xml:space="preserve">Ihr Auftrag: </w:t>
      </w:r>
      <w:r>
        <w:rPr>
          <w:rFonts w:ascii="Calibri" w:hAnsi="Calibri"/>
          <w:color w:val="1F2933"/>
          <w:sz w:val="21"/>
        </w:rPr>
        <w:t>Bitte prüfen Sie die juristische Qualität der Rubrik sowie die einzelnen Judge-Entscheidungen. Verwenden Sie dafür Word-Kommentare; die KI-Lösungen selbst sollen nicht redaktionell verbessert werden.</w:t>
      </w:r>
    </w:p>
    <w:p>
      <w:pPr>
        <w:pStyle w:val="Callout"/>
        <w:shd w:fill="FFF6D8"/>
        <w:ind w:left="173" w:right="173"/>
      </w:pPr>
      <w:r>
        <w:rPr>
          <w:rFonts w:ascii="Calibri" w:hAnsi="Calibri"/>
          <w:b/>
          <w:color w:val="17365D"/>
          <w:sz w:val="21"/>
        </w:rPr>
        <w:t xml:space="preserve">Redaktioneller Hinweis: </w:t>
      </w:r>
      <w:r>
        <w:rPr>
          <w:rFonts w:ascii="Calibri" w:hAnsi="Calibri"/>
          <w:color w:val="1F2933"/>
          <w:sz w:val="21"/>
        </w:rPr>
        <w:t>Die Beurteilung folgt dem im Fall bereitgestellten historischen RStV-/TMG- und Landesrechtsstand.</w:t>
      </w:r>
    </w:p>
    <w:p>
      <w:pPr>
        <w:pStyle w:val="SmallMuted"/>
        <w:spacing w:before="160"/>
      </w:pPr>
      <w:r>
        <w:rPr>
          <w:rFonts w:ascii="Calibri" w:hAnsi="Calibri"/>
          <w:b/>
          <w:color w:val="5E6B78"/>
          <w:sz w:val="18"/>
        </w:rPr>
        <w:t>ABSCHNITTSNAVIGATION</w:t>
      </w:r>
    </w:p>
    <w:p>
      <w:pPr>
        <w:pStyle w:val="NavigationLink"/>
      </w:pPr>
      <w:hyperlink w:anchor="sec_fall">
        <w:r>
          <w:rPr>
            <w:color w:val="2E74B5"/>
            <w:u w:val="single"/>
            <w:rFonts w:ascii="Calibri" w:hAnsi="Calibri"/>
          </w:rPr>
          <w:t>01  Fall: Aufgabe, Sachverhalt und Musterlösung</w:t>
        </w:r>
      </w:hyperlink>
    </w:p>
    <w:p>
      <w:pPr>
        <w:pStyle w:val="NavigationLink"/>
      </w:pPr>
      <w:hyperlink w:anchor="sec_rubric">
        <w:r>
          <w:rPr>
            <w:color w:val="2E74B5"/>
            <w:u w:val="single"/>
            <w:rFonts w:ascii="Calibri" w:hAnsi="Calibri"/>
          </w:rPr>
          <w:t>02  Rubriken</w:t>
        </w:r>
      </w:hyperlink>
    </w:p>
    <w:p>
      <w:pPr>
        <w:pStyle w:val="NavigationLink"/>
      </w:pPr>
      <w:hyperlink w:anchor="sec_baseline">
        <w:r>
          <w:rPr>
            <w:color w:val="2E74B5"/>
            <w:u w:val="single"/>
            <w:rFonts w:ascii="Calibri" w:hAnsi="Calibri"/>
          </w:rPr>
          <w:t>03  LLM-Lösung (Baseline) mit Judge-Bewertung</w:t>
        </w:r>
      </w:hyperlink>
    </w:p>
    <w:p>
      <w:pPr>
        <w:pStyle w:val="NavigationLink"/>
      </w:pPr>
      <w:hyperlink w:anchor="sec_harness">
        <w:r>
          <w:rPr>
            <w:color w:val="2E74B5"/>
            <w:u w:val="single"/>
            <w:rFonts w:ascii="Calibri" w:hAnsi="Calibri"/>
          </w:rPr>
          <w:t>04  Agent-Lösung (Harness) mit Judge-Bewertung</w:t>
        </w:r>
      </w:hyperlink>
    </w:p>
    <w:p>
      <w:pPr>
        <w:pStyle w:val="SmallMuted"/>
        <w:spacing w:before="200"/>
      </w:pPr>
      <w:r>
        <w:t>Navigation in Word: Ansicht → Navigationsbereich. Die Hauptabschnitte und Unterpunkte sind anklickbar und einklappbar.</w:t>
      </w:r>
    </w:p>
    <w:p>
      <w:bookmarkStart w:id="10" w:name="sec_fall"/>
      <w:pPr>
        <w:pStyle w:val="Heading1"/>
      </w:pPr>
      <w:bookmarkEnd w:id="10"/>
      <w:r>
        <w:rPr>
          <w:rFonts w:ascii="Calibri" w:hAnsi="Calibri"/>
          <w:b/>
          <w:color w:val="17365D"/>
          <w:sz w:val="34"/>
        </w:rPr>
        <w:t>01  Fall: Aufgabe, Sachverhalt und Musterlösung</w:t>
      </w:r>
    </w:p>
    <w:p>
      <w:pPr>
        <w:pStyle w:val="SectionLead"/>
      </w:pPr>
      <w:r>
        <w:t>Ausgangsmaterial für die juristische Prüfung. Maßgeblich ist der im Fall bereitgestellte historische Rechts- und Normenstand.</w:t>
      </w:r>
    </w:p>
    <w:p>
      <w:pPr>
        <w:pStyle w:val="Heading2"/>
      </w:pPr>
      <w:r>
        <w:t>Aufgabenbeschreibung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Titel</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Verpflichtungsklage auf polizeiliches Einschreiten wegen Schmähkritik</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Arbeitsauftrag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Hat die Klage der J Aussicht auf Erfolg? Bearbeitungshinweis: Es ist davon auszugehen, dass es sich bei dem Blog des X um ein Telemedium im Sinne von §§ 54 ff. RStV handelt. Normen des Jugendmedienschutzstaatsvertrags sind außer Acht zu lassen.</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Abgabe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fallloesung-sut.md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Tags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Verpflichtungsklage, Schutznormtheorie, Wiedereinsetzung-in-den-vorigen-Stand, Anspruch-auf-polizeiliches-Einschreiten, Anwendungsbereich-von-§-59-III-RStV, Rückgriff-auf-die-Generalklausel-bei-fehlender-spezialgesetzlicher-Eingriffsbefugnis, Schmähkritik-und-unwahre-Tatsachenbehauptungen, Ermessensreduzierung-auf-Null</w:t>
            </w:r>
          </w:p>
        </w:tc>
      </w:tr>
    </w:tbl>
    <w:p>
      <w:pPr>
        <w:spacing w:after="20"/>
      </w:pPr>
    </w:p>
    <w:p>
      <w:pPr>
        <w:pStyle w:val="Heading2"/>
      </w:pPr>
      <w:r>
        <w:t>Fallbeschreibung und Anlagen</w:t>
      </w:r>
    </w:p>
    <w:p>
      <w:pPr>
        <w:pStyle w:val="Heading3"/>
      </w:pPr>
      <w:r>
        <w:t>auszug-polizeigesetz.md</w:t>
      </w:r>
    </w:p>
    <w:p>
      <w:r>
        <w:rPr>
          <w:rFonts w:ascii="Calibri" w:hAnsi="Calibri"/>
          <w:color w:val="1F2933"/>
          <w:sz w:val="21"/>
        </w:rPr>
        <w:t>Auszug Polizei- und Ordnungsbehördengesetz (POG) Rheinland-Pfalz</w:t>
      </w:r>
    </w:p>
    <w:p>
      <w:r>
        <w:rPr>
          <w:rFonts w:ascii="Calibri" w:hAnsi="Calibri"/>
          <w:color w:val="1F2933"/>
          <w:sz w:val="21"/>
        </w:rPr>
        <w:t>§ 1 Aufgaben der allgemeinen Ordnungsbehörden und der Polizei</w:t>
      </w:r>
    </w:p>
    <w:p>
      <w:r>
        <w:rPr>
          <w:rFonts w:ascii="Calibri" w:hAnsi="Calibri"/>
          <w:color w:val="1F2933"/>
          <w:sz w:val="21"/>
        </w:rPr>
        <w:t>(1) 1Die allgemeinen Ordnungsbehörden und die Polizei haben die Aufgabe, Gefahren für die öffentliche Sicherheit oder Ordnung abzuwehren. […]</w:t>
      </w:r>
    </w:p>
    <w:p>
      <w:r>
        <w:rPr>
          <w:rFonts w:ascii="Calibri" w:hAnsi="Calibri"/>
          <w:color w:val="1F2933"/>
          <w:sz w:val="21"/>
        </w:rPr>
        <w:t>(2) Die allgemeinen Ordnungsbehörden und die Polizei haben ferner die Aufgaben zu erfüllen, die ihnen durch andere Rechtsvorschriften übertragen sind.</w:t>
      </w:r>
    </w:p>
    <w:p>
      <w:r>
        <w:rPr>
          <w:rFonts w:ascii="Calibri" w:hAnsi="Calibri"/>
          <w:color w:val="1F2933"/>
          <w:sz w:val="21"/>
        </w:rPr>
        <w:t>(3) Der Schutz privater Rechte obliegt den allgemeinen Ordnungsbehörden und der Polizei nach diesem Gesetz nur dann, wenn gerichtlicher Schutz nicht rechtzeitig zu erlangen ist und wenn ohne ordnungsbehördliche oder polizeiliche Hilfe die Verwirklichung des Rechts vereitelt oder wesentlich erschwert werden würde.</w:t>
      </w:r>
    </w:p>
    <w:p>
      <w:r>
        <w:rPr>
          <w:rFonts w:ascii="Calibri" w:hAnsi="Calibri"/>
          <w:color w:val="1F2933"/>
          <w:sz w:val="21"/>
        </w:rPr>
        <w:t>§ 2 Grundsatz der Verhältnismäßigkeit</w:t>
      </w:r>
    </w:p>
    <w:p>
      <w:r>
        <w:rPr>
          <w:rFonts w:ascii="Calibri" w:hAnsi="Calibri"/>
          <w:color w:val="1F2933"/>
          <w:sz w:val="21"/>
        </w:rPr>
        <w:t>(1) Von mehreren möglichen und geeigneten Maßnahmen haben die allgemeinen Ordnungsbehörden und die Polizei diejenige zu treffen, die den Einzelnen und die Allgemeinheit voraussichtlich am wenigsten beeinträchtigt.</w:t>
      </w:r>
    </w:p>
    <w:p>
      <w:r>
        <w:rPr>
          <w:rFonts w:ascii="Calibri" w:hAnsi="Calibri"/>
          <w:color w:val="1F2933"/>
          <w:sz w:val="21"/>
        </w:rPr>
        <w:t>(2) Eine Maßnahme darf nicht zu einem Nachteil führen, der zu dem erstrebten Erfolg erkennbar außer Verhältnis steht.</w:t>
      </w:r>
    </w:p>
    <w:p>
      <w:r>
        <w:rPr>
          <w:rFonts w:ascii="Calibri" w:hAnsi="Calibri"/>
          <w:color w:val="1F2933"/>
          <w:sz w:val="21"/>
        </w:rPr>
        <w:t>§ 4 Verantwortlichkeit für das Verhalten von Personen</w:t>
      </w:r>
    </w:p>
    <w:p>
      <w:r>
        <w:rPr>
          <w:rFonts w:ascii="Calibri" w:hAnsi="Calibri"/>
          <w:color w:val="1F2933"/>
          <w:sz w:val="21"/>
        </w:rPr>
        <w:t>(1) Verursacht eine Person eine Gefahr, so sind die Maßnahmen gegen sie zu richten.</w:t>
      </w:r>
    </w:p>
    <w:p>
      <w:r>
        <w:rPr>
          <w:rFonts w:ascii="Calibri" w:hAnsi="Calibri"/>
          <w:color w:val="1F2933"/>
          <w:sz w:val="21"/>
        </w:rPr>
        <w:t>§ 9 Allgemeine Befugnisse</w:t>
      </w:r>
    </w:p>
    <w:p>
      <w:r>
        <w:rPr>
          <w:rFonts w:ascii="Calibri" w:hAnsi="Calibri"/>
          <w:color w:val="1F2933"/>
          <w:sz w:val="21"/>
        </w:rPr>
        <w:t>(1) 1Die allgemeinen Ordnungsbehörden und die Polizei können die notwendigen Maßnahmen treffen, um eine im einzelnen Fall bestehende Gefahr für die öffentliche Sicherheit oder Ordnung abzuwehren, soweit nicht die §§ 9a bis 42 ihre Befugnisse besonders regeln. […]</w:t>
      </w:r>
    </w:p>
    <w:p>
      <w:r>
        <w:rPr>
          <w:rFonts w:ascii="Calibri" w:hAnsi="Calibri"/>
          <w:color w:val="1F2933"/>
          <w:sz w:val="21"/>
        </w:rPr>
        <w:t>(2) 1Zur Erfüllung der Aufgaben, die den allgemeinen Ordnungsbehörden oder der Polizei durch andere Rechtsvorschriften übertragen sind (§ 1 Abs. 2), haben diese die dort vorgesehenen Befugnisse. 2Soweit solche Rechtsvorschriften Befugnisse nicht regeln, haben diese die Befugnisse, die ihnen nach diesem Gesetz zustehen.</w:t>
      </w:r>
    </w:p>
    <w:p>
      <w:r>
        <w:rPr>
          <w:rFonts w:ascii="Calibri" w:hAnsi="Calibri"/>
          <w:color w:val="1F2933"/>
          <w:sz w:val="21"/>
        </w:rPr>
        <w:t>§ 89 Allgemeine Ordnungsbehörden</w:t>
      </w:r>
    </w:p>
    <w:p>
      <w:r>
        <w:rPr>
          <w:rFonts w:ascii="Calibri" w:hAnsi="Calibri"/>
          <w:color w:val="1F2933"/>
          <w:sz w:val="21"/>
        </w:rPr>
        <w:t>(3) Landesordnungsbehörde ist die Aufsichts- und Dienstleistungsdirektion.</w:t>
      </w:r>
    </w:p>
    <w:p>
      <w:pPr>
        <w:pStyle w:val="Heading3"/>
      </w:pPr>
      <w:r>
        <w:t>auszug-rundfunkstaatsvertrag.md</w:t>
      </w:r>
    </w:p>
    <w:p>
      <w:r>
        <w:rPr>
          <w:rFonts w:ascii="Calibri" w:hAnsi="Calibri"/>
          <w:color w:val="1F2933"/>
          <w:sz w:val="21"/>
        </w:rPr>
        <w:t>Auszug Rundfunkstaatsvertrag (RStV)</w:t>
      </w:r>
    </w:p>
    <w:p>
      <w:r>
        <w:rPr>
          <w:rFonts w:ascii="Calibri" w:hAnsi="Calibri"/>
          <w:color w:val="1F2933"/>
          <w:sz w:val="21"/>
        </w:rPr>
        <w:t>§ 54 Allgemeine Bestimmungen</w:t>
      </w:r>
    </w:p>
    <w:p>
      <w:r>
        <w:rPr>
          <w:rFonts w:ascii="Calibri" w:hAnsi="Calibri"/>
          <w:color w:val="1F2933"/>
          <w:sz w:val="21"/>
        </w:rPr>
        <w:t>(1) 1Telemedien sind im Rahmen der Gesetze zulassungs- und anmeldefrei. 2Für die Angebote gilt die verfassungsmäßige Ordnung. 3Die Vorschriften der allgemeinen Gesetze und die gesetzlichen Bestimmungen zum Schutz der persönlichen Ehre sind einzuhalten.</w:t>
      </w:r>
    </w:p>
    <w:p>
      <w:r>
        <w:rPr>
          <w:rFonts w:ascii="Calibri" w:hAnsi="Calibri"/>
          <w:color w:val="1F2933"/>
          <w:sz w:val="21"/>
        </w:rPr>
        <w:t>§ 59 Aufsicht</w:t>
      </w:r>
    </w:p>
    <w:p>
      <w:r>
        <w:rPr>
          <w:rFonts w:ascii="Calibri" w:hAnsi="Calibri"/>
          <w:color w:val="1F2933"/>
          <w:sz w:val="21"/>
        </w:rPr>
        <w:t>(2) Die Einhaltung der Bestimmungen für Telemedien einschließlich der allgemeinen Gesetze und der gesetzlichen Bestimmungen zum Schutz der persönlichen Ehre mit Ausnahme des Datenschutzes wird durch nach Landesrecht bestimmte Aufsichtsbehörden überwacht.</w:t>
      </w:r>
    </w:p>
    <w:p>
      <w:r>
        <w:rPr>
          <w:rFonts w:ascii="Calibri" w:hAnsi="Calibri"/>
          <w:color w:val="1F2933"/>
          <w:sz w:val="21"/>
        </w:rPr>
        <w:t>(3) 1 Stellt die jeweils zuständige Aufsichtsbehörde einen Verstoß gegen die Bestimmungen mit Ausnahme der § 54, § 55 Abs. 2 und 3, § 56, § 57 Abs. 2 oder der Datenschutzbestimmungen des Telemediengesetzes fest, trifft sie die zur Beseitigung des Verstoßes erforderlichen Maßnahmen gegenüber dem Anbieter. 2Sie kann insbesondere Angebote untersagen und deren Sperrung anordnen. 3Die Untersagung darf nicht erfolgen, wenn die Maßnahme außer Verhältnis zur Bedeutung des Angebots für den Anbieter und die Allgemeinheit steht. 4Eine Untersagung darf nur erfolgen, wenn ihr Zweck nicht in anderer Weise erreicht werden kann. 5Die Untersagung ist, soweit ihr Zweck dadurch erreicht werden kann, auf bestimmte Arten und Teile von Angeboten oder zeitlich zu beschränken. […].7Die Befugnisse der Aufsichtsbehörden zur Durchsetzung der Vorschriften der allgemeinen Gesetze und der gesetzlichen Bestimmungen zum Schutz der persönlichen Ehre bleiben unberührt.</w:t>
      </w:r>
    </w:p>
    <w:p>
      <w:r>
        <w:rPr>
          <w:rFonts w:ascii="Calibri" w:hAnsi="Calibri"/>
          <w:color w:val="1F2933"/>
          <w:sz w:val="21"/>
        </w:rPr>
        <w:t>(4) 1Erweisen sich Maßnahmen gegenüber dem Verantwortlichen nach § 7 des Telemediengesetzes als nicht durchführbar oder nicht Erfolg versprechend, können Maßnahmen zur Sperrung von Angeboten nach Absatz 3 auch gegen den Diensteanbieter von fremden Inhalten nach den §§ 8 bis 10 des Telemediengesetzes gerichtet werden, sofern eine Sperrung technisch möglich und zumutbar ist.</w:t>
      </w:r>
    </w:p>
    <w:p>
      <w:r>
        <w:rPr>
          <w:rFonts w:ascii="Calibri" w:hAnsi="Calibri"/>
          <w:color w:val="1F2933"/>
          <w:sz w:val="21"/>
        </w:rPr>
        <w:t>(5) Wird durch ein Angebot in Rechte Dritter eingegriffen und ist für den Dritten hiergegen der Rechtsweg eröffnet, sollen Anordnungen der Aufsichtsbehörde im Sinne von Absatz 3 nur erfolgen, wenn dies aus Gründen des Gemeinwohls geboten ist.</w:t>
      </w:r>
    </w:p>
    <w:p>
      <w:r>
        <w:rPr>
          <w:rFonts w:ascii="Calibri" w:hAnsi="Calibri"/>
          <w:color w:val="1F2933"/>
          <w:sz w:val="21"/>
        </w:rPr>
        <w:t>(6) 1Für den Vollzug dieses Abschnitts ist die Aufsichtsbehörde des Landes zuständig, in dem der betroffene Anbieter seinen […] Wohnsitz […] hat. […]</w:t>
      </w:r>
    </w:p>
    <w:p>
      <w:pPr>
        <w:pStyle w:val="Heading3"/>
      </w:pPr>
      <w:r>
        <w:t>auszug-telemediengesetz.md</w:t>
      </w:r>
    </w:p>
    <w:p>
      <w:r>
        <w:rPr>
          <w:rFonts w:ascii="Calibri" w:hAnsi="Calibri"/>
          <w:color w:val="1F2933"/>
          <w:sz w:val="21"/>
        </w:rPr>
        <w:t>Auszug Telemediengesetz (TMG)</w:t>
      </w:r>
    </w:p>
    <w:p>
      <w:r>
        <w:rPr>
          <w:rFonts w:ascii="Calibri" w:hAnsi="Calibri"/>
          <w:color w:val="1F2933"/>
          <w:sz w:val="21"/>
        </w:rPr>
        <w:t>§ 7 Allgemeine Grundsätze</w:t>
      </w:r>
    </w:p>
    <w:p>
      <w:r>
        <w:rPr>
          <w:rFonts w:ascii="Calibri" w:hAnsi="Calibri"/>
          <w:color w:val="1F2933"/>
          <w:sz w:val="21"/>
        </w:rPr>
        <w:t>(1) Diensteanbieter sind für eigene Informationen, die sie zur Nutzung bereithalten, nach den allgemeinen Gesetzen verantwortlich.</w:t>
      </w:r>
    </w:p>
    <w:p>
      <w:pPr>
        <w:pStyle w:val="Heading3"/>
      </w:pPr>
      <w:r>
        <w:t>sachverhalt.md</w:t>
      </w:r>
    </w:p>
    <w:p>
      <w:r>
        <w:rPr>
          <w:rFonts w:ascii="Calibri" w:hAnsi="Calibri"/>
          <w:color w:val="1F2933"/>
          <w:sz w:val="21"/>
        </w:rPr>
        <w:t>Die 16-jährige Schülerin Johanna Jarsson (J) organisiert in der rheinland-pfälzischen Stadt M die jeden Freitag während der Schulzeit stattfindenden „Fridays for Future“-Demonstrationen, in denen Schüler*innen Maßnahmen zur Bekämpfung des Klimawandels fordern. Auf diesen Demonstrationen hält J auch Reden. In ihrer Freizeit liest J gerne den Blog des wie sie in M wohnenden Xaver Xantl (X), der eine über Rheinland-Pfalz hinausgehende Verbreitung findet.</w:t>
      </w:r>
    </w:p>
    <w:p>
      <w:r>
        <w:rPr>
          <w:rFonts w:ascii="Calibri" w:hAnsi="Calibri"/>
          <w:color w:val="1F2933"/>
          <w:sz w:val="21"/>
        </w:rPr>
        <w:t>Zu ihrem Entsetzen muss J eines Tages feststellen, dass X auf seinem Blog auch über die „Fridays for Future“-Demonstrationen in M berichtet und diese scharf kritisiert. In seinem Beitrag bezeichnet X J unter Namensnennung als „dumme Sau“, „nicht lebenswert“, „Dreck“ und „Abschaum“. Dabei bezieht er sich ausdrücklich nicht auf deren politisches Engagement. Weiterhin behauptet er, J sei wegen dem freitäglichen Schuleschwänzen von der Schule verwiesen worden. Dies trifft nicht zu, was dem mit einem an Js Schule unterrichtenden Lehrer bekannten X auch bewusst war.</w:t>
      </w:r>
    </w:p>
    <w:p>
      <w:r>
        <w:rPr>
          <w:rFonts w:ascii="Calibri" w:hAnsi="Calibri"/>
          <w:color w:val="1F2933"/>
          <w:sz w:val="21"/>
        </w:rPr>
        <w:t>Darauf schreibt J dem X, dessen Anschrift und sonstige Kontaktdaten sie dem Blog entnommen hat, eine E-Mail. Darin fordert sie ihn auf, den Beitrag oder zumindest die oben dargestellten Formulierungen sowie die Behauptung, sie sei von der Schule verwiesen worden, zu löschen und deren Verbreitung auch in Zukunft zu unterlassen.</w:t>
      </w:r>
    </w:p>
    <w:p>
      <w:r>
        <w:rPr>
          <w:rFonts w:ascii="Calibri" w:hAnsi="Calibri"/>
          <w:color w:val="1F2933"/>
          <w:sz w:val="21"/>
        </w:rPr>
        <w:t>Nachdem X sich weigert, hält J jeden weiteren Versuch, ihn zu den gewünschten Löschungen zu bewegen, für aussichtslos. Sie wendet sich daher an die Aufsichts- und Dienstleistungsdirektion (ADD) als der nach § 3 I des rheinland-pfälzischen Landesgesetzes zu dem Staatsvertrag über den Rundfunk im vereinten Deutschland zuständigen Aufsichtsbehörde und beantragt den Erlass einer Löschungsanordnung gegen X bezüglich der von ihr in dem Antrag aufgeführten genannten Äußerungen.</w:t>
      </w:r>
    </w:p>
    <w:p>
      <w:r>
        <w:rPr>
          <w:rFonts w:ascii="Calibri" w:hAnsi="Calibri"/>
          <w:color w:val="1F2933"/>
          <w:sz w:val="21"/>
        </w:rPr>
        <w:t>Die ADD lehnt dies mit J am 06.02.2019 bekanntgegebenem Verwaltungsakt ab. Sie ist der Ansicht, J müsse vor den Zivilgerichten gegen X vorgehen. Außerdem könne sie bereits mangels einschlägiger Ermächtigungsgrundlage keine Löschungsanordnung treffen. § 59 III RStV ermächtige sie gerade nicht, bei Verstößen gegen die allgemeinen Gesetze bzw. gesetzliche Bestimmungen zum Schutz der persönlichen Ehre Maßnahmen zu ergreifen. Weitere Ermächtigungsgrundlagen kämen nicht in Betracht. Des Weiteren seien die von X getätigten Äußerungen von dessen Meinungsfreiheit sowie der Informationsfreiheit der Besucher*innen des Blogs geschützt. Durch das Organisieren der Demonstrationen und das öffentliche Auftreten auf diesen habe sich J in die Öffentlichkeit begeben und müsse daher auch scharfe Kritik hinnehmen.</w:t>
      </w:r>
    </w:p>
    <w:p>
      <w:r>
        <w:rPr>
          <w:rFonts w:ascii="Calibri" w:hAnsi="Calibri"/>
          <w:color w:val="1F2933"/>
          <w:sz w:val="21"/>
        </w:rPr>
        <w:t>J formuliert sofort nach Bekanntgabe des Bescheids ein Widerspruchsschreiben. Als sie dieses am folgenden Tag zur Post bringen will, erleidet sie auf dem Weg zum Briefkasten unverschuldet einen Verkehrsunfall. Dessen Folgen machen es ihr für die nächsten Wochen unmöglich, sich weiter um die Angelegenheit zu kümmern. Auch Js Eltern sind unverschuldet am Einlegen eines Widerspruchs gehindert. Erst am 07.03.2019 geht es J gut genug, dass sie, vertreten durch ihre Eltern, Widerspruch einlegen kann. Die ADD weist den Widerspruch als unzulässig zurück.</w:t>
      </w:r>
    </w:p>
    <w:p>
      <w:r>
        <w:rPr>
          <w:rFonts w:ascii="Calibri" w:hAnsi="Calibri"/>
          <w:color w:val="1F2933"/>
          <w:sz w:val="21"/>
        </w:rPr>
        <w:t>Zwei Tage nach Erhalt des Widerspruchsbescheids erhebt J, vertreten durch ihre Eltern, Klage beim zuständigen Verwaltungsgericht. Sie trägt vor, dass die ADD, selbst wenn sie sich nicht auf § 59 III RStV stützen könne, zumindest nach der ordnungsbehördlichen Generalklausel des § 9 I POG Rheinland-Pfalz gegen X vorgehen könne. Dessen Beleidigungen und Verleumdungen seien auch nicht von der Meinungsfreiheit geschützt.</w:t>
      </w:r>
    </w:p>
    <w:p>
      <w:r>
        <w:rPr>
          <w:rFonts w:ascii="Calibri" w:hAnsi="Calibri"/>
          <w:color w:val="1F2933"/>
          <w:sz w:val="21"/>
        </w:rPr>
        <w:t>Die ADD hält die Klage bereits für unzulässig. J habe das Widerspruchsverfahren nicht fristgerecht durchgeführt und Wiedereinsetzung in den vorigen Stand sei mangels Antrag der J nicht möglich. Weiterhin sei es, unterstellt sie könne gegen den Beitrag des X vorgehen, allein ihre Sache, ob und in welcher Form sie dies auch tatsächlich tue. J habe keinen Anspruch auf Erlass einer Löschungsanordnung.</w:t>
      </w:r>
    </w:p>
    <w:p>
      <w:pPr>
        <w:pStyle w:val="Heading2"/>
      </w:pPr>
      <w:r>
        <w:t>Musterlösung</w:t>
      </w:r>
    </w:p>
    <w:p>
      <w:pPr>
        <w:pStyle w:val="Heading3"/>
      </w:pPr>
      <w:r>
        <w:rPr>
          <w:rFonts w:ascii="Calibri" w:hAnsi="Calibri"/>
          <w:color w:val="17365D"/>
        </w:rPr>
        <w:t>A. Zulässigkeit</w:t>
      </w:r>
    </w:p>
    <w:p>
      <w:pPr>
        <w:pStyle w:val="LegalSubheading"/>
      </w:pPr>
      <w:r>
        <w:rPr>
          <w:rFonts w:ascii="Calibri" w:hAnsi="Calibri"/>
          <w:color w:val="17365D"/>
        </w:rPr>
        <w:t>I. Verwaltungsrechtsweg</w:t>
      </w:r>
    </w:p>
    <w:p>
      <w:pPr>
        <w:pStyle w:val="LegalSubheading"/>
      </w:pPr>
      <w:r>
        <w:rPr>
          <w:rFonts w:ascii="Calibri" w:hAnsi="Calibri"/>
          <w:color w:val="17365D"/>
        </w:rPr>
        <w:t>II. Statthafte Klageart</w:t>
      </w:r>
    </w:p>
    <w:p>
      <w:pPr>
        <w:pStyle w:val="LegalSubheading"/>
      </w:pPr>
      <w:r>
        <w:rPr>
          <w:rFonts w:ascii="Calibri" w:hAnsi="Calibri"/>
          <w:color w:val="17365D"/>
        </w:rPr>
        <w:t>III. Klagebefugnis</w:t>
      </w:r>
    </w:p>
    <w:p>
      <w:pPr>
        <w:pStyle w:val="LegalSubheading"/>
      </w:pPr>
      <w:r>
        <w:rPr>
          <w:rFonts w:ascii="Calibri" w:hAnsi="Calibri"/>
          <w:color w:val="17365D"/>
        </w:rPr>
        <w:t>IV. Vorverfahren</w:t>
      </w:r>
    </w:p>
    <w:p>
      <w:pPr>
        <w:pStyle w:val="LegalSubheading"/>
      </w:pPr>
      <w:r>
        <w:rPr>
          <w:rFonts w:ascii="Calibri" w:hAnsi="Calibri"/>
          <w:color w:val="17365D"/>
        </w:rPr>
        <w:t>V. Klagegegner</w:t>
      </w:r>
    </w:p>
    <w:p>
      <w:pPr>
        <w:pStyle w:val="LegalSubheading"/>
      </w:pPr>
      <w:r>
        <w:rPr>
          <w:rFonts w:ascii="Calibri" w:hAnsi="Calibri"/>
          <w:color w:val="17365D"/>
        </w:rPr>
        <w:t>VI. Beteiligungs- und Prozessfähigkeit</w:t>
      </w:r>
    </w:p>
    <w:p>
      <w:pPr>
        <w:pStyle w:val="LegalSubheading"/>
      </w:pPr>
      <w:r>
        <w:rPr>
          <w:rFonts w:ascii="Calibri" w:hAnsi="Calibri"/>
          <w:color w:val="17365D"/>
        </w:rPr>
        <w:t>VII. Form und Frist</w:t>
      </w:r>
    </w:p>
    <w:p>
      <w:pPr>
        <w:pStyle w:val="LegalSubheading"/>
      </w:pPr>
      <w:r>
        <w:rPr>
          <w:rFonts w:ascii="Calibri" w:hAnsi="Calibri"/>
          <w:color w:val="17365D"/>
        </w:rPr>
        <w:t>VIII. Zwischenergebnis</w:t>
      </w:r>
    </w:p>
    <w:p>
      <w:pPr>
        <w:pStyle w:val="Heading3"/>
      </w:pPr>
      <w:r>
        <w:rPr>
          <w:rFonts w:ascii="Calibri" w:hAnsi="Calibri"/>
          <w:color w:val="17365D"/>
        </w:rPr>
        <w:t>B. Notwendige Beiladung des X</w:t>
      </w:r>
    </w:p>
    <w:p>
      <w:pPr>
        <w:pStyle w:val="Heading3"/>
      </w:pPr>
      <w:r>
        <w:rPr>
          <w:rFonts w:ascii="Calibri" w:hAnsi="Calibri"/>
          <w:color w:val="17365D"/>
        </w:rPr>
        <w:t>C. Begründetheit</w:t>
      </w:r>
    </w:p>
    <w:p>
      <w:pPr>
        <w:pStyle w:val="LegalSubheading"/>
      </w:pPr>
      <w:r>
        <w:rPr>
          <w:rFonts w:ascii="Calibri" w:hAnsi="Calibri"/>
          <w:color w:val="17365D"/>
        </w:rPr>
        <w:t>I. Rechtmäßigkeit einer Löschungsanordnung</w:t>
      </w:r>
    </w:p>
    <w:p>
      <w:pPr>
        <w:pStyle w:val="LegalSubheading"/>
      </w:pPr>
      <w:r>
        <w:rPr>
          <w:rFonts w:ascii="Calibri" w:hAnsi="Calibri"/>
          <w:color w:val="17365D"/>
        </w:rPr>
        <w:t>1. Ermächtigungsgrundlage</w:t>
      </w:r>
    </w:p>
    <w:p>
      <w:pPr>
        <w:pStyle w:val="LegalSubheading"/>
      </w:pPr>
      <w:r>
        <w:rPr>
          <w:rFonts w:ascii="Calibri" w:hAnsi="Calibri"/>
          <w:color w:val="17365D"/>
        </w:rPr>
        <w:t>2. Formelle Rechtmäßigkeit</w:t>
      </w:r>
    </w:p>
    <w:p>
      <w:pPr>
        <w:pStyle w:val="LegalSubheading"/>
      </w:pPr>
      <w:r>
        <w:rPr>
          <w:rFonts w:ascii="Calibri" w:hAnsi="Calibri"/>
          <w:color w:val="17365D"/>
        </w:rPr>
        <w:t>3. Materielle Rechtmäßigkeit</w:t>
      </w:r>
    </w:p>
    <w:p>
      <w:pPr>
        <w:pStyle w:val="LegalSubheading"/>
      </w:pPr>
      <w:r>
        <w:rPr>
          <w:rFonts w:ascii="Calibri" w:hAnsi="Calibri"/>
          <w:color w:val="17365D"/>
        </w:rPr>
        <w:t>a) Öffentliche Sicherheit und Ordnung</w:t>
      </w:r>
    </w:p>
    <w:p>
      <w:pPr>
        <w:pStyle w:val="LegalSubheading"/>
      </w:pPr>
      <w:r>
        <w:rPr>
          <w:rFonts w:ascii="Calibri" w:hAnsi="Calibri"/>
          <w:color w:val="17365D"/>
        </w:rPr>
        <w:t>b) Gefahr</w:t>
      </w:r>
    </w:p>
    <w:p>
      <w:pPr>
        <w:pStyle w:val="LegalSubheading"/>
      </w:pPr>
      <w:r>
        <w:rPr>
          <w:rFonts w:ascii="Calibri" w:hAnsi="Calibri"/>
          <w:color w:val="17365D"/>
        </w:rPr>
        <w:t>c) Störer</w:t>
      </w:r>
    </w:p>
    <w:p>
      <w:pPr>
        <w:pStyle w:val="LegalSubheading"/>
      </w:pPr>
      <w:r>
        <w:rPr>
          <w:rFonts w:ascii="Calibri" w:hAnsi="Calibri"/>
          <w:color w:val="17365D"/>
        </w:rPr>
        <w:t>d) Ermessen</w:t>
      </w:r>
    </w:p>
    <w:p>
      <w:pPr>
        <w:pStyle w:val="LegalSubheading"/>
      </w:pPr>
      <w:r>
        <w:rPr>
          <w:rFonts w:ascii="Calibri" w:hAnsi="Calibri"/>
          <w:color w:val="17365D"/>
        </w:rPr>
        <w:t>aa) Entschließungsermessen</w:t>
      </w:r>
    </w:p>
    <w:p>
      <w:pPr>
        <w:pStyle w:val="LegalSubheading"/>
      </w:pPr>
      <w:r>
        <w:rPr>
          <w:rFonts w:ascii="Calibri" w:hAnsi="Calibri"/>
          <w:color w:val="17365D"/>
        </w:rPr>
        <w:t>bb) Auswahlermessen</w:t>
      </w:r>
    </w:p>
    <w:p>
      <w:r>
        <w:rPr>
          <w:rFonts w:ascii="Calibri" w:hAnsi="Calibri"/>
          <w:b/>
          <w:color w:val="1F2933"/>
          <w:sz w:val="21"/>
        </w:rPr>
        <w:t>(1) Legitimer Zweck</w:t>
      </w:r>
    </w:p>
    <w:p>
      <w:r>
        <w:rPr>
          <w:rFonts w:ascii="Calibri" w:hAnsi="Calibri"/>
          <w:b/>
          <w:color w:val="1F2933"/>
          <w:sz w:val="21"/>
        </w:rPr>
        <w:t>(2) Geeignetheit</w:t>
      </w:r>
    </w:p>
    <w:p>
      <w:r>
        <w:rPr>
          <w:rFonts w:ascii="Calibri" w:hAnsi="Calibri"/>
          <w:b/>
          <w:color w:val="1F2933"/>
          <w:sz w:val="21"/>
        </w:rPr>
        <w:t>(3) Erforderlichkeit</w:t>
      </w:r>
    </w:p>
    <w:p>
      <w:r>
        <w:rPr>
          <w:rFonts w:ascii="Calibri" w:hAnsi="Calibri"/>
          <w:b/>
          <w:color w:val="1F2933"/>
          <w:sz w:val="21"/>
        </w:rPr>
        <w:t>(4) Angemessenheit</w:t>
      </w:r>
    </w:p>
    <w:p>
      <w:pPr>
        <w:pStyle w:val="LegalSubheading"/>
      </w:pPr>
      <w:r>
        <w:rPr>
          <w:rFonts w:ascii="Calibri" w:hAnsi="Calibri"/>
          <w:color w:val="17365D"/>
        </w:rPr>
        <w:t>II. Ermessensreduzierung auf Null</w:t>
      </w:r>
    </w:p>
    <w:p>
      <w:pPr>
        <w:pStyle w:val="LegalSubheading"/>
      </w:pPr>
      <w:r>
        <w:rPr>
          <w:rFonts w:ascii="Calibri" w:hAnsi="Calibri"/>
          <w:color w:val="17365D"/>
        </w:rPr>
        <w:t>III. Zwischenergebnis</w:t>
      </w:r>
    </w:p>
    <w:p>
      <w:pPr>
        <w:pStyle w:val="Heading3"/>
      </w:pPr>
      <w:r>
        <w:rPr>
          <w:rFonts w:ascii="Calibri" w:hAnsi="Calibri"/>
          <w:color w:val="17365D"/>
        </w:rPr>
        <w:t>D. Ergebnis</w:t>
      </w:r>
    </w:p>
    <w:p>
      <w:pPr>
        <w:pStyle w:val="Heading3"/>
      </w:pPr>
      <w:r>
        <w:rPr>
          <w:rFonts w:ascii="Calibri" w:hAnsi="Calibri"/>
          <w:color w:val="17365D"/>
        </w:rPr>
        <w:t>Lösungsvorschlag</w:t>
      </w:r>
    </w:p>
    <w:p>
      <w:r>
        <w:rPr>
          <w:rFonts w:ascii="Calibri" w:hAnsi="Calibri"/>
          <w:color w:val="1F2933"/>
          <w:sz w:val="21"/>
        </w:rPr>
        <w:t>Die Klage der J hat Aussicht auf Erfolg, soweit sie zulässig und begründet ist.</w:t>
      </w:r>
    </w:p>
    <w:p>
      <w:pPr>
        <w:pStyle w:val="Heading3"/>
      </w:pPr>
      <w:r>
        <w:rPr>
          <w:rFonts w:ascii="Calibri" w:hAnsi="Calibri"/>
          <w:color w:val="17365D"/>
        </w:rPr>
        <w:t>A. Zulässigkeit</w:t>
      </w:r>
    </w:p>
    <w:p>
      <w:r>
        <w:rPr>
          <w:rFonts w:ascii="Calibri" w:hAnsi="Calibri"/>
          <w:color w:val="1F2933"/>
          <w:sz w:val="21"/>
        </w:rPr>
        <w:t>Die Klage ist zulässig, wenn die Sachurteilsvoraussetzungen vorliegen.</w:t>
      </w:r>
    </w:p>
    <w:p>
      <w:pPr>
        <w:pStyle w:val="LegalSubheading"/>
      </w:pPr>
      <w:r>
        <w:rPr>
          <w:rFonts w:ascii="Calibri" w:hAnsi="Calibri"/>
          <w:color w:val="17365D"/>
        </w:rPr>
        <w:t>I. Verwaltungsrechtsweg</w:t>
      </w:r>
    </w:p>
    <w:p>
      <w:r>
        <w:rPr>
          <w:rFonts w:ascii="Calibri" w:hAnsi="Calibri"/>
          <w:color w:val="1F2933"/>
          <w:sz w:val="21"/>
        </w:rPr>
        <w:t>Der Verwaltungsrechtsweg müsste eröffnet sein. Mangels aufdrängender Sonderzuweisungen richtet sich dies nach § 40 I 1 VwGO. Nach dieser Vorschrift ist der Verwaltungsrechtsweg für öffentlich-rechtliche Streitigkeiten nicht-verfassungsrechtlicher Art eröffnet. Eine öffentlich-rechtliche Streitigkeit liegt vor, wenn die streitentscheidenden Normen dem öffentlichen Recht angehören. Nach der modifizierten Subjektstheorie sind Normen des öffentlichen Rechts solche, die lediglich einen Träger öffentlicher Gewalt als solchen verpflichten.[^2] Streitentscheidend sind hier § 59 III RStV bzw. § 9 I POG, die mit der nach Landesrecht zuständigen Behörde bzw. den allgemeinen Ordnungsbehörden und der Polizei ausschließlich Träger öffentlicher Gewalt verpflichten. Es liegt daher eine öffentlich-rechtliche Streitigkeit vor. Diese ist mangels doppelter Verfassungsunmittelbarkeit auch nicht-verfassungsrechtlicher Art. Abdrängende Sonderzuweisungen sind nicht ersichtlich. Der Verwaltungsrechtsweg ist eröffnet.</w:t>
      </w:r>
    </w:p>
    <w:p>
      <w:pPr>
        <w:pStyle w:val="LegalSubheading"/>
      </w:pPr>
      <w:r>
        <w:rPr>
          <w:rFonts w:ascii="Calibri" w:hAnsi="Calibri"/>
          <w:color w:val="17365D"/>
        </w:rPr>
        <w:t>II. Statthafte Klageart</w:t>
      </w:r>
    </w:p>
    <w:p>
      <w:r>
        <w:rPr>
          <w:rFonts w:ascii="Calibri" w:hAnsi="Calibri"/>
          <w:color w:val="1F2933"/>
          <w:sz w:val="21"/>
        </w:rPr>
        <w:t>Die statthafte Klageart richtet sich nach dem Begehren der J (§ 88 VwGO). J begehrt den Erlass einer Löschungsanordnung der ADD gegen X. Bei dieser handelt es sich um eine behördliche Maßnahme auf dem Gebiet des öffentlichen Rechts zur Regelung eines Einzelfalls mit Rechtswirkung nach außen. Die Löschungsanordnung ist somit ein Verwaltungsakt im Sinne des § 35 S. 1 VwVfG. Den Erlass einer solchen Anordnung kann J mit einer Verpflichtungsklage nach § 42 I Alt. 2 VwGO im Unterfall der Versagungsgegenklage erreichen, die hier statthaft ist.</w:t>
      </w:r>
    </w:p>
    <w:p>
      <w:pPr>
        <w:pStyle w:val="LegalSubheading"/>
      </w:pPr>
      <w:r>
        <w:rPr>
          <w:rFonts w:ascii="Calibri" w:hAnsi="Calibri"/>
          <w:color w:val="17365D"/>
        </w:rPr>
        <w:t>III. Klagebefugnis</w:t>
      </w:r>
    </w:p>
    <w:p>
      <w:r>
        <w:rPr>
          <w:rFonts w:ascii="Calibri" w:hAnsi="Calibri"/>
          <w:color w:val="1F2933"/>
          <w:sz w:val="21"/>
        </w:rPr>
        <w:t>J müsste nach § 42 II VwGO klagebefugt sein. Dafür muss sie geltend machen können, durch die Ablehnung des begehrten Verwaltungsakts in ihren Rechten verletzt zu sein. Dies wäre allerdings nur möglich, wenn § 9 I POG und/oder § 59 III RStV ein Recht auf Erlass der begehrten Löschungsanordnung vermitteln können. Bei beiden Normen handelt es sich um Grundlagen für ordnungsbehördliches Einschreiten, die primär die Eingriffsverwaltung betreffen und keine Ansprüche begründen. Allerdings können auch solche Normen einen Anspruch auf behördliches Einschreiten vermitteln. Ob dies der Fall ist, ist nach der Schutznormtheorie zu beurteilen. Ausschlaggebend ist, ob die betreffende Norm zumindest auch Individualrechtsgüter des Anspruchstellers schützt. Normen, die lediglich im Interesse der Allgemeinheit bestehen und nicht das Ziel verfolgen, einem von diesem abgrenzbaren Personenkreis Rechte zu verleihen, können keine Ansprüche vermitteln. Ob eine Norm auch Individualrechtsgüter schützt und der Anspruchsteller zum geschützten Personenkreis gehört ist durch Auslegung zu ermitteln.[^3] § 9 I POG schützt die öffentliche Sicherheit und Ordnung. Zur öffentlichen Sicherheit gehören u.a. auch die Rechtsgüter des Einzelnen. Damit dient § 9 I POG nicht nur dem Schutz öffentlicher Interessen, sondern auch dem der Rechtsgüter einzelner Personen. Mithin handelt es sich um eine Schutznorm, die einen Anspruch auf ordnungsbehördliches Einschreiten begründen kann. Ergibt sich die Gefahr für die öffentliche Sicherheit aus einer Gefährdung oder Verletzung von Individualrechtsgütern, hat der Betroffene einen Anspruch darauf, dass die Behörde ermessensfehlerfrei über ein Einschreiten entscheidet.[^4]</w:t>
      </w:r>
    </w:p>
    <w:p>
      <w:r>
        <w:rPr>
          <w:rFonts w:ascii="Calibri" w:hAnsi="Calibri"/>
          <w:color w:val="1F2933"/>
          <w:sz w:val="21"/>
        </w:rPr>
        <w:t>§ 59 III RStV dient dazu, die Einhaltung der Bestimmungen für Telemedien, einschließlich der allgemeinen Gesetze und der gesetzlichen Bestimmungen zum Schutz der persönlichen Ehre mit Ausnahme des Datenschutzes, sicherzustellen. Mit der Erwähnung von gesetzlichen Bestimmungen zum Schutz der persönlichen Ehre wird hier ebenfalls ein Individualrechtsgut geschützt. Damit kann auch § 59 III RStV einen Anspruch auf behördliches Einschreiten vermitteln.</w:t>
      </w:r>
    </w:p>
    <w:p>
      <w:r>
        <w:rPr>
          <w:rFonts w:ascii="Calibri" w:hAnsi="Calibri"/>
          <w:color w:val="1F2933"/>
          <w:sz w:val="21"/>
        </w:rPr>
        <w:t>Als diejenige, deren Rechtsgüter von einem Verstoß gegen die öffentliche Sicherheit bzw. Gesetze zum Schutz der persönlichen Ehre betroffen sind, gehört J auch zum geschützten Personenkreis. Somit besteht unabhängig davon, welche Norm letztlich einschlägig ist, die Möglichkeit eines Anspruchs der J. Allerdings ist zu beachten, dass § 9 I POG der handelnden Behörde Ermessen einräumt. Damit kann die Vorschrift grundsätzlich auch nur einen Anspruch auf ermessensfehlerfreie Entscheidung vermitteln. Bei § 59 III 1, 2 RStV steht die Auswahl der zu treffenden Maßnahmen ebenfalls im Ermessen der Behörde.[^5] Lediglich wenn eine Ermessensreduzierung auf Null vorliegt, kann eine konkrete Maßnahme verlangt werden. Da eine solche Ermessensreduzierung auf Null jedoch im Bereich des Möglichen liegt, ist auch insofern J den Erlass einer konkreten Löschungsanordnung begehrt die Möglichkeit eines Anspruchs gegeben. J ist daher klagebefugt nach § 42 II VwGO.</w:t>
      </w:r>
    </w:p>
    <w:p>
      <w:pPr>
        <w:pStyle w:val="LegalSubheading"/>
      </w:pPr>
      <w:r>
        <w:rPr>
          <w:rFonts w:ascii="Calibri" w:hAnsi="Calibri"/>
          <w:color w:val="17365D"/>
        </w:rPr>
        <w:t>IV. Vorverfahren</w:t>
      </w:r>
    </w:p>
    <w:p>
      <w:r>
        <w:rPr>
          <w:rFonts w:ascii="Calibri" w:hAnsi="Calibri"/>
          <w:color w:val="1F2933"/>
          <w:sz w:val="21"/>
        </w:rPr>
        <w:t>Nach § 68 I, II VwGO ist vor Erhebung der Verpflichtungsklage ein Vorverfahren durchzuführen, wenn ein Antrag auf Vornahme des begehrten Verwaltungsakts abgelehnt wurde. Dieses Vorverfahren müsste J ordnungsgemäß durchgeführt haben, insbesondere darf ihr Widerspruch nicht verfristet gewesen sein. Nach § 70 I VwGO ist der Widerspruch binnen eines Monats nach Bekanntgabe des Verwaltungsakts bei der Behörde, die den Verwaltungsakt erlassen hat, einzulegen. Der ablehnende Bescheid wurde J am 06.02.2019 bekanntgegeben, sodass die Frist entweder nach §§ 31 I VwVfG, 188 II BGB oder §§ 57 II VwGO, 222 I ZPO, 188 II BGB am 06.03.2019 endete. J hat jedoch erst am 07.03.2019 Widerspruch erhoben und damit die Frist des § 70 I VwGO nicht eingehalten.</w:t>
      </w:r>
    </w:p>
    <w:p>
      <w:r>
        <w:rPr>
          <w:rFonts w:ascii="Calibri" w:hAnsi="Calibri"/>
          <w:color w:val="1F2933"/>
          <w:sz w:val="21"/>
        </w:rPr>
        <w:t>Allerdings könnte ihr nach § 60 I VwGO Wiedereinsetzung in den vorigen Stand zu gewähren sein. Nach dieser Norm ist Wiedereinsetzung in den vorigen Stand zu gewähren, wenn jemand ohne Verschulden verhindert war, eine gesetzliche Frist einzuhalten. Gemäß § 70 II VwGO gilt § 60 VwGO auch im Widerspruchsverfahren. J war durch einen Unfall unverschuldet an der Einhaltung der Widerspruchsfrist gehindert. Auch ihre gesetzlichen Vertreter trifft kein Verschulden, das sich J zurechnen lassen müsste. Allerdings ist nach § 60 II 1 VwGO die Wiedereinsetzung in den vorigen Stand zu beantragen. Einen entsprechenden Antrag hat J nicht gestellt. Nach § 60 II 4 VwGO ist es jedoch ausreichend, wenn die versäumte Handlung innerhalb der Antragsfrist von zwei Wochen nach Wegfall des Hindernisses nachgeholt wird. Durch Nachholung der versäumten Rechtshandlung gibt der Betreffende konkludent zum Ausdruck, dass er das Verfahren fortsetzen und etwaige prozessuale Nachteile aus der Fristversäumung, insbesondere die Unzulässigkeit der vorgenommenen Rechtshandlung, soweit möglich beseitigt wissen will. Ein expliziter Antrag auf Wiedereinsetzung ist daneben nicht mehr erforderlich. Das Gericht hat trotz des Wortes „kann“ in § 60 II 4 VwGO hier auch keinen Ermessensspielraum, sondern muss die Wiedereinsetzung gewähren.[^6] J hat sobald es ihr dafür gut genug ging, also unmittelbar nach Wegfall des Hindernisses, Widerspruch eingelegt und damit die versäumte Rechtshandlung nachgeholt. Ein Wiedereinsetzungsantrag war somit nicht erforderlich. Fraglich ist jedoch, ob das Verwaltungsgericht Wiedereinsetzung in den vorigen Stand gewähren kann, wenn die Voraussetzungen des § 60 VwGO vorliegen, oder ob dazu nur die Widerspruchsbehörde in der Lage ist. Nach § 60 IV VwGO entscheidet das Gericht, das über die versäumte Rechtshandlung zu befinden hat, über den Antrag auf Wiedereinsetzung. Im Verwaltungsprozess hat das Verwaltungsgericht im Rahmen der Prüfung der Zulässigkeit der Klage auch über die Rechtzeitigkeit des Widerspruchs zu entscheiden. Diese gehört zu den Zulässigkeitsvoraussetzungen. Das Verwaltungsgericht ist nicht daran gehindert, aus Gründen der Prozessökonomie und des effektiven Rechtsschutzes die Klage bei Vorliegen der Voraussetzungen des § 60 VwGO als zulässig anzusehen, auch wenn es an einer positiven behördlichen Wiedereinsetzungsentscheidung fehlt (a.A. vertretbar). Ansonsten müsste die Widerspruchsbehörde erst zur Gewährung der Wiedereinsetzung in den vorigen Stand verpflichtet werden.[^7] J ist somit Wiedereinsetzung in den vorigen Stand zu gewähren und der Widerspruch war daher nicht verfristet.</w:t>
      </w:r>
    </w:p>
    <w:p>
      <w:r>
        <w:rPr>
          <w:rFonts w:ascii="Calibri" w:hAnsi="Calibri"/>
          <w:color w:val="1F2933"/>
          <w:sz w:val="21"/>
        </w:rPr>
        <w:t>J hat das Vorverfahren ordnungsgemäß durchgeführt.</w:t>
      </w:r>
    </w:p>
    <w:p>
      <w:pPr>
        <w:pStyle w:val="LegalSubheading"/>
      </w:pPr>
      <w:r>
        <w:rPr>
          <w:rFonts w:ascii="Calibri" w:hAnsi="Calibri"/>
          <w:color w:val="17365D"/>
        </w:rPr>
        <w:t>V. Klagegegner</w:t>
      </w:r>
    </w:p>
    <w:p>
      <w:r>
        <w:rPr>
          <w:rFonts w:ascii="Calibri" w:hAnsi="Calibri"/>
          <w:color w:val="1F2933"/>
          <w:sz w:val="21"/>
        </w:rPr>
        <w:t>Richtiger Klagegegner ist nach § 78 I Nr. 1 VwGO das Land Rheinland-Pfalz als Rechtsträger der ADD</w:t>
      </w:r>
    </w:p>
    <w:p>
      <w:pPr>
        <w:pStyle w:val="Quote"/>
      </w:pPr>
      <w:r>
        <w:rPr>
          <w:rFonts w:ascii="Calibri" w:hAnsi="Calibri"/>
          <w:color w:val="5E6B78"/>
          <w:sz w:val="21"/>
        </w:rPr>
        <w:t>Lösungshinweis: Der Prüfungspunkt kann auch in der Begründetheit als sog. Passivlegitimation geprüft werden.[^8]</w:t>
      </w:r>
    </w:p>
    <w:p>
      <w:pPr>
        <w:pStyle w:val="LegalSubheading"/>
      </w:pPr>
      <w:r>
        <w:rPr>
          <w:rFonts w:ascii="Calibri" w:hAnsi="Calibri"/>
          <w:color w:val="17365D"/>
        </w:rPr>
        <w:t>VI. Beteiligungs- und Prozessfähigkeit</w:t>
      </w:r>
    </w:p>
    <w:p>
      <w:r>
        <w:rPr>
          <w:rFonts w:ascii="Calibri" w:hAnsi="Calibri"/>
          <w:color w:val="1F2933"/>
          <w:sz w:val="21"/>
        </w:rPr>
        <w:t>J ist als natürliche Person nach § 61 Nr. 1 Alt. 1 VwGO beteiligungsfähig. Als Minderjährige ist sie in der Geschäftsfähigkeit beschränkt und nicht nach § 62 I Nr. 1 VwGO prozessfähig.[^9] Sie hat sich jedoch durch ihre Eltern als gesetzliche Vertreter nach § 1629 I BGB vertreten lassen. Das Land Rheinland-Pfalz ist als juristische Person nach § 61 Nr. 1 Alt. 2 VwGO beteiligungsfähig. Die Prozessfähigkeit des Landes richtet sich nach § 62 III VwGO.</w:t>
      </w:r>
    </w:p>
    <w:p>
      <w:pPr>
        <w:pStyle w:val="LegalSubheading"/>
      </w:pPr>
      <w:r>
        <w:rPr>
          <w:rFonts w:ascii="Calibri" w:hAnsi="Calibri"/>
          <w:color w:val="17365D"/>
        </w:rPr>
        <w:t>VII. Form und Frist</w:t>
      </w:r>
    </w:p>
    <w:p>
      <w:r>
        <w:rPr>
          <w:rFonts w:ascii="Calibri" w:hAnsi="Calibri"/>
          <w:color w:val="1F2933"/>
          <w:sz w:val="21"/>
        </w:rPr>
        <w:t>Die Klagefrist nach § 74 I, II VwGO hat J eingehalten. Von der Einhaltung der Form des § 81 I 1 VwGO ist auszugehen.</w:t>
      </w:r>
    </w:p>
    <w:p>
      <w:pPr>
        <w:pStyle w:val="LegalSubheading"/>
      </w:pPr>
      <w:r>
        <w:rPr>
          <w:rFonts w:ascii="Calibri" w:hAnsi="Calibri"/>
          <w:color w:val="17365D"/>
        </w:rPr>
        <w:t>VIII. Zwischenergebnis</w:t>
      </w:r>
    </w:p>
    <w:p>
      <w:r>
        <w:rPr>
          <w:rFonts w:ascii="Calibri" w:hAnsi="Calibri"/>
          <w:color w:val="1F2933"/>
          <w:sz w:val="21"/>
        </w:rPr>
        <w:t>Die Sachentscheidungsvoraussetzungen liegen vor und die Klage ist zulässig.</w:t>
      </w:r>
    </w:p>
    <w:p>
      <w:pPr>
        <w:pStyle w:val="Heading3"/>
      </w:pPr>
      <w:r>
        <w:rPr>
          <w:rFonts w:ascii="Calibri" w:hAnsi="Calibri"/>
          <w:color w:val="17365D"/>
        </w:rPr>
        <w:t>B. Notwendige Beiladung des X</w:t>
      </w:r>
    </w:p>
    <w:p>
      <w:r>
        <w:rPr>
          <w:rFonts w:ascii="Calibri" w:hAnsi="Calibri"/>
          <w:color w:val="1F2933"/>
          <w:sz w:val="21"/>
        </w:rPr>
        <w:t>X könnte nach § 65 II VwGO notwendig beizuladen sein. Eine Beiladung ist notwendig, wenn am streitgegenständlichen Rechtsverhältnis Dritte derart beteiligt sind, dass eine Entscheidung auch ihnen gegenüber nur einheitlich ergehen kann. Dies ist der Fall, wenn die Möglichkeit besteht, dass von der Entscheidung unmittelbar und zwangsläufig Rechte eines Dritten betroffen werden. Ein Fall einer solchen notwendigen Beiladung ist die Konstellation, dass der Kläger den Erlass eines an einen bestimmten Dritten gerichteten, diesen belasteten Verwaltungsakt begehrt.[^10] Hier klagt J auf Erlass eines an X gerichteten, diesen belasteten Verwaltungsakt, der zwangsläufig dessen Rechte betrifft. Somit ist X nach § 65 II VwGO notwendig beizuladen.</w:t>
      </w:r>
    </w:p>
    <w:p>
      <w:pPr>
        <w:pStyle w:val="Heading3"/>
      </w:pPr>
      <w:r>
        <w:rPr>
          <w:rFonts w:ascii="Calibri" w:hAnsi="Calibri"/>
          <w:color w:val="17365D"/>
        </w:rPr>
        <w:t>C. Begründetheit</w:t>
      </w:r>
    </w:p>
    <w:p>
      <w:r>
        <w:rPr>
          <w:rFonts w:ascii="Calibri" w:hAnsi="Calibri"/>
          <w:color w:val="1F2933"/>
          <w:sz w:val="21"/>
        </w:rPr>
        <w:t>Die Klage ist begründet, soweit die Ablehnung der Löschungsanordnung rechtswidrig war und J in ihren Rechten verletzt hat und die Sache spruchreif ist (§ 113 V 1 VwGO). Dies ist der Fall, wenn J einen Anspruch auf Erlass der Löschungsanordnung gegen X hat. Dieser Anspruch setzt wiederum voraus, dass eine solche Anordnung rechtmäßig wäre und das Ermessen auf Null reduziert ist.</w:t>
      </w:r>
    </w:p>
    <w:p>
      <w:pPr>
        <w:pStyle w:val="Quote"/>
      </w:pPr>
      <w:r>
        <w:rPr>
          <w:rFonts w:ascii="Calibri" w:hAnsi="Calibri"/>
          <w:color w:val="5E6B78"/>
          <w:sz w:val="21"/>
        </w:rPr>
        <w:t>Aufbauhinweis: Es wäre ebenso vertretbar, einen Anspruchsaufbau zu wählen. Dann würde zunächst die Anspruchsgrundlage bestimmt und danach die Anspruchsvoraussetzungen (also die Tatbestandsmerkmale der Anspruchsgrundlage) geprüft. Zum Schluss wird dargestellt, ob der Verwaltung noch ein Gestaltungsspielraum verbleibt oder die Sache (bei gebundenen Entscheidungen oder einer Ermessensreduzierung auf Null) spruchreif ist.[^11]</w:t>
      </w:r>
    </w:p>
    <w:p>
      <w:pPr>
        <w:pStyle w:val="LegalSubheading"/>
      </w:pPr>
      <w:r>
        <w:rPr>
          <w:rFonts w:ascii="Calibri" w:hAnsi="Calibri"/>
          <w:color w:val="17365D"/>
        </w:rPr>
        <w:t>I. Rechtmäßigkeit einer Löschungsanordnung</w:t>
      </w:r>
    </w:p>
    <w:p>
      <w:r>
        <w:rPr>
          <w:rFonts w:ascii="Calibri" w:hAnsi="Calibri"/>
          <w:color w:val="1F2933"/>
          <w:sz w:val="21"/>
        </w:rPr>
        <w:t>Die begehrte Löschungsanordnung müsste rechtmäßig sein. Dies ist der Fall, wenn eine taugliche Ermächtigungsgrundlage vorliegt und die Anordnung formell und materiell rechtmäßig wäre.</w:t>
      </w:r>
    </w:p>
    <w:p>
      <w:pPr>
        <w:pStyle w:val="LegalSubheading"/>
      </w:pPr>
      <w:r>
        <w:rPr>
          <w:rFonts w:ascii="Calibri" w:hAnsi="Calibri"/>
          <w:color w:val="17365D"/>
        </w:rPr>
        <w:t>1. Ermächtigungsgrundlage</w:t>
      </w:r>
    </w:p>
    <w:p>
      <w:r>
        <w:rPr>
          <w:rFonts w:ascii="Calibri" w:hAnsi="Calibri"/>
          <w:color w:val="1F2933"/>
          <w:sz w:val="21"/>
        </w:rPr>
        <w:t>Als Ermächtigungsgrundlage kommt zunächst § 59 III 1 und 2 RStV in Betracht. § 59 III 1 RStV ermächtigt die zuständige Behörde, bei Verstößen gegen die in § 59 II RStV genannten Bestimmungen die erforderlichen Maßnahmen gegenüber dem Anbieter des Telemediums zu treffen. Nach § 59 III 2 RStV kann die zuständige Behörde Angebote untersagen und deren Sperrung anordnen. Bei dem Blog des X handelt es sich laut Bearbeitungshinweis um ein Telemedium nach §§ 54 ff. RStV. Allerdings ist zu beachten, dass § 59 III RStV ausdrücklich nicht für Verstöße gegen § 54 RStV gilt. § 54 I 3 RStV regelt die Pflicht von Telemedien zur Einhaltung der allgemeinen Gesetze und der gesetzlichen Bestimmungen zum Schutz der persönlichen Ehre. Wird gegen diese Pflicht verstoßen, ist § 59 III RStV nicht anwendbar. X hat möglicherweise gegen Gesetze zum Schutz der persönlichen Ehre verstoßen, indem er in seinem Blog J beleidigende (§185 StGB) und verleumdende (§ 187 StGB) Äußerungen getätigt hat. Weitere Verstöße gegen Vorschriften des RStV sind nicht ersichtlich. Damit ist § 59 III 1 und 2 RStV hier nicht einschlägig. (a.A. vertretbar).[^12] (Lösungshinweis: Kenntnis des in der Fußnote dargestellten Problems kann nicht erwartet werden, ausreichend ist eine saubere Arbeit mit §§ 54 und 59 RStV.)</w:t>
      </w:r>
    </w:p>
    <w:p>
      <w:r>
        <w:rPr>
          <w:rFonts w:ascii="Calibri" w:hAnsi="Calibri"/>
          <w:color w:val="1F2933"/>
          <w:sz w:val="21"/>
        </w:rPr>
        <w:t>Allerdings bleiben nach § 59 III 7 RStV die Befugnisse der Aufsichtsbehörde zur Durchsetzung der Vorschriften der allgemeinen Gesetze und der gesetzlichen Bestimmungen zum Schutz der persönlichen Ehre unberührt. § 59 III RStV ist nur insoweit spezieller, als es um die Überwachung der Einhaltung der von § 59 III RStV erfassten für Telemedien geltenden Bestimmungen der §§ 55 ff. RStV geht.[^13] Bei den allgemeinen Gesetzen und den Gesetzen zum Schutz der persönlichen Ehre entfaltet § 59 RStV keine Sperrwirkung und wenn Sonderrecht keine Sperrwirkung hat, kommt der ordnungsbehördlichen Generalklausel Auffangwirkung zu.[^14] D.h., dass auf die ordnungsbehördliche Generalklausel nach dem jeweils einschlägigen Polizei- bzw. Ordnungsbehördengesetz zurückgegriffen werden kann, wenn Telemedien gegen Gesetze zum Schutz der persönlichen Ehre und sonstige allgemeine Gesetze verstoßen.[^15] Mithin ist § 9 I POG die hier einschlägige Ermächtigungsgrundlage. Diese ist auch für die ADD als Landesordnungsbehörde nach § 89 III POG anwendbar. Gemäß § 9 II POG können sich allgemeine Ordnungsbehörden auch zur Erfüllung von Aufgaben, die ihnen nach anderen Vorschriften als dem POG übertragen sind, auf § 9 I POG berufen, wenn die erwähnten Vorschriften ihre Befugnisse nicht spezieller regeln. Hier hat die ADD als die nach Landesrecht zuständige Behörde zwar gemäß § 59 II RStV die Aufgabe, die Einhaltung der allgemeinen Gesetze und gesetzlichen Bestimmungen zum Schutz der persönlichen Ehre durch Telemedien durchzusetzen, die Ermächtigungsgrundlage wurde jedoch dem allgemeinen Polizei- und Ordnungsrecht überlassen. Somit liegt ein Fall des § 9 II POG vor und dieser eröffnet den Rückgriff auf § 9 I POG.</w:t>
      </w:r>
    </w:p>
    <w:p>
      <w:pPr>
        <w:pStyle w:val="LegalSubheading"/>
      </w:pPr>
      <w:r>
        <w:rPr>
          <w:rFonts w:ascii="Calibri" w:hAnsi="Calibri"/>
          <w:color w:val="17365D"/>
        </w:rPr>
        <w:t>2. Formelle Rechtmäßigkeit</w:t>
      </w:r>
    </w:p>
    <w:p>
      <w:r>
        <w:rPr>
          <w:rFonts w:ascii="Calibri" w:hAnsi="Calibri"/>
          <w:color w:val="1F2933"/>
          <w:sz w:val="21"/>
        </w:rPr>
        <w:t>Die sachliche Zuständigkeit der ADD zur Durchsetzung der Bestimmungen für Telemedien des RStV mit Ausnahme des Jugendmedienschutzes resultiert aus § 3 I des Landesgesetzes zu dem Staatsvertrag über den Rundfunk im vereinten Deutschland. Die örtliche Zuständigkeit folgt aus § 59 VI RStV.</w:t>
      </w:r>
    </w:p>
    <w:p>
      <w:r>
        <w:rPr>
          <w:rFonts w:ascii="Calibri" w:hAnsi="Calibri"/>
          <w:color w:val="1F2933"/>
          <w:sz w:val="21"/>
        </w:rPr>
        <w:t>Allerdings könnte sich hier etwas Anderes aus § 1 III POG ergeben. Danach obliegt den allgemeinen Ordnungsbehörden und der Polizei der Schutz privater Rechte nur dann, wenn gerichtlicher Schutz nicht rechtzeitig zu erlangen ist und wenn ohne ordnungsbehördliche oder polizeiliche Hilfe die Verwirklichung des Rechts vereitelt oder wesentlich erschwert werden würde.[^16] Ansonsten sind die Ordnungsbehörden nicht zuständig. Hintergrund ist, dass Private eine Verletzung ihrer Rechte vorrangig auf dem Rechtsweg durch Inanspruchnahme des Störers abstellen sollen, anstatt dafür ordnungsbehördliche Ressourcen in Anspruch zu nehmen. Den Ordnungsbehörden obliegt primär der Schutz öffentlicher Interessen.[^17] Ein entsprechender Gedanke findet sich in § 59 V RStV. Nach dieser Vorschrift sollen, wenn ein Angebot in Rechte Dritter eingreift und für den Dritten der Rechtsweg eröffnet ist, Anordnungen der Aufsichtsbehörde i.S.v. § 59 III RStV nur erfolgen, wenn dies aus Gründen des Gemeinwohls geboten ist. Hier wäre J ein gerichtliches Vorgehen gegen X möglich gewesen und dieses hätte Aussicht auf Erfolg gehabt. Allerdings gilt die Vorrangigkeit gerichtlichen Rechtsschutzes nicht, wenn, wie hier, neben der Verletzung privater Rechte zugleich ein Verstoß gegen Strafgesetze vorliegt. In einem solchen Fall sind auch öffentliche Interessen berührt, die ein Einschreiten der Ordnungsbehörden auch bei der Möglichkeit, gerichtlichen Rechtsschutz einzuholen, rechtfertigen. Es ist ausreichend, dass der objektive Tatbestand des Strafgesetzes verwirklicht wird. Ob es sich wie bei §§ 185 und 187 StGB um Antragsdelikte handelt spielt keine Rolle.[^18] Auch bei § 59 V RStV ist ein Einschreiten aus Gründen des Gemeinwohls geboten, wenn das Angebot des Telemediums gegen Strafgesetze verstößt.[^19] Damit steht § 1 III POG der Zuständigkeit der ADD nicht entgegen.</w:t>
      </w:r>
    </w:p>
    <w:p>
      <w:pPr>
        <w:pStyle w:val="Quote"/>
      </w:pPr>
      <w:r>
        <w:rPr>
          <w:rFonts w:ascii="Calibri" w:hAnsi="Calibri"/>
          <w:color w:val="5E6B78"/>
          <w:sz w:val="21"/>
        </w:rPr>
        <w:t>Lösungshinweis: Die Frage, ob einem Einschreiten der Ordnungsbehörde die Möglichkeit zivilgerichtlichen Rechtsschutzes entgegensteht, kann auch erst in der materiellen Rechtmäßigkeit geprüft werden, nämlich bei der Frage, ob beim Tätigwerden zum Schutz privater Rechte eine Gefahr für die öffentliche Sicherheit besteht.[^20]</w:t>
      </w:r>
    </w:p>
    <w:p>
      <w:pPr>
        <w:pStyle w:val="LegalSubheading"/>
      </w:pPr>
      <w:r>
        <w:rPr>
          <w:rFonts w:ascii="Calibri" w:hAnsi="Calibri"/>
          <w:color w:val="17365D"/>
        </w:rPr>
        <w:t>3. Materielle Rechtmäßigkeit</w:t>
      </w:r>
    </w:p>
    <w:p>
      <w:r>
        <w:rPr>
          <w:rFonts w:ascii="Calibri" w:hAnsi="Calibri"/>
          <w:color w:val="1F2933"/>
          <w:sz w:val="21"/>
        </w:rPr>
        <w:t>Fraglich ist, ob eine Löschungsanordnung materiell rechtmäßig wäre. Hierfür müssten die Voraussetzungen des § 9 I POG vorliegen und eine Löschungsanordnung ermessensfehlerfrei möglich sein.</w:t>
      </w:r>
    </w:p>
    <w:p>
      <w:pPr>
        <w:pStyle w:val="LegalSubheading"/>
      </w:pPr>
      <w:r>
        <w:rPr>
          <w:rFonts w:ascii="Calibri" w:hAnsi="Calibri"/>
          <w:color w:val="17365D"/>
        </w:rPr>
        <w:t>a) Öffentliche Sicherheit und Ordnung</w:t>
      </w:r>
    </w:p>
    <w:p>
      <w:r>
        <w:rPr>
          <w:rFonts w:ascii="Calibri" w:hAnsi="Calibri"/>
          <w:color w:val="1F2933"/>
          <w:sz w:val="21"/>
        </w:rPr>
        <w:t>Dafür müsste zunächst eines der von der Norm aufgeführten Schutzgüter in Form der öffentlichen Sicherheit oder Ordnung betroffen sein. Die öffentliche Sicherheit umfasst dabei die geschriebene Rechtsordnung, Bestand und Funktionsfähigkeit des Staates und seiner Einrichtungen und die Rechtsgüter des Einzelnen.[^21] Hier könnte die Rechtsordnung betroffen sein, wenn die Äußerungen des X gegen §§ 185 bzw. 187 StGB und damit gleichzeitig dessen Pflicht zur Einhaltung der gesetzlichen Bestimmungen zum Schutz der persönlichen Ehre aus § 54 I 3 RStV verstoßen würde. § 185 StGB stellt Beleidigungen, also die Kundgabe von Miss- oder Nichtachtung gegenüber dem Betroffenen oder Dritten, unter Strafe. Mit der Bezeichnung als „dumme Sau“, „Dreck“, „Abschaum“ und „nicht lebenswert“ hat X öffentlich seine Missachtung der J kundgetan. Allerdings ist zu beachten, dass bei der Anwendung des § 185 StGB die Meinungsfreiheit zu berücksichtigen ist. Bei den dargestellten Äußerungen handelt es sich um Werturteile und damit Meinungen, die grundsätzlich von der Meinungsfreiheit geschützt werden. Ob die Meinungsfreiheit bei Beleidigungsdelikten bereits zu einer Einschränkung des Tatbestands führt oder erst auf Rechtfertigungsebene, im Rahmen von § 193 StGB oder eines eigenen Rechtfertigungstatbestands, relevant wird, ist umstritten.[^22] Allerdings tritt bei Schmähkritik die Meinungsfreiheit, ohne dass eine weitere Abwägung erforderlich wäre, hinter das allgemeine Persönlichkeitsrecht nach Art. 2 I i.V.m. 1 I GG und gegebenenfalls die Menschenwürde nach Art. 1 I GG der von der Schmähkritik betroffenen Person oder Personen zurück. Dabei ist der Begriff der Schmähkritik zum Schutz der Meinungsfreiheit eng auszulegen. Insbesondere bei einer die Öffentlichkeit wesentlich berührenden Frage ist sie die Ausnahme. Schmähkritik liegt vor, wenn es nicht mehr um die Auseinandersetzung in der Sache geht, sondern nur noch die Person angegriffen und in ihrer Würde verletzt werden soll.[^23] Dies ist bei der Bezeichnung von Menschen als „Abschaum“ oder „Dreck“ oder der Bezeichnung als „dumme Sau“ der Fall. Die Äußerungen haben keinen Bezug zu dem politischen Engagement der J und den „Fridays for Future“-Demonstrationen. Zumindest die Bezeichnung als „nicht lebenswert“, mit der J der Achtungsanspruch als Mensch abgesprochen und ihr Lebensrecht als gleichberechtigte Person innerhalb der staatlichen Gemeinschaft negiert wird, betrifft zudem deren nicht abwägungsfähige Menschenwürde. Mithin steht die Meinungsfreiheit des X der Wertung seiner Äußerungen als Beleidigung nicht entgegen.</w:t>
      </w:r>
    </w:p>
    <w:p>
      <w:r>
        <w:rPr>
          <w:rFonts w:ascii="Calibri" w:hAnsi="Calibri"/>
          <w:color w:val="1F2933"/>
          <w:sz w:val="21"/>
        </w:rPr>
        <w:t>Verleumdung gemäß § 187 StGB ist die Verbreitung einer unwahren Tatsache, die eine andere Person verächtlich zu machen oder in der öffentlichen Meinung herabzuwürdigen geeignet ist, wider besseres Wissen. Ein Schulverweis und damit verbundene Auswirkungen auf die schulische Laufbahn werden nach objektiven Maßstäben überwiegend negativ bewertet und die Information darüber ist geeignet, J in der Achtung der Leser</w:t>
      </w:r>
      <w:r>
        <w:rPr>
          <w:rFonts w:ascii="Calibri" w:hAnsi="Calibri"/>
          <w:i/>
          <w:color w:val="1F2933"/>
          <w:sz w:val="21"/>
        </w:rPr>
        <w:t>innen von Xs Blog sinken zu lassen. Zwar stellt der Verweis angeblich „nur“ die Reaktion der Schule auf das Schuleschwänzen der J dar, sodass dieser keine Regelverstöße, die sie nicht tatsächlich begangen hat, unterstellt werden, der Hinweis, dass J von der Schule verwiesen wurde, ist jedoch geeignet, dass Leser</w:t>
      </w:r>
      <w:r>
        <w:rPr>
          <w:rFonts w:ascii="Calibri" w:hAnsi="Calibri"/>
          <w:color w:val="1F2933"/>
          <w:sz w:val="21"/>
        </w:rPr>
        <w:t>innen die Schwere des Fernbleibens vom Unterricht strenger bewerten und negative Rückschlüsse auf den Ausbildungsstand bzw. die Schulkarriere der J ziehen. Ein Schulverweis wird vielfach als Scheitern des betreffenden Schülers wahrgenommen und wirkt sich abträglich auf dessen Ansehen aus. Dass J von der Schule verwiesen wurde ist auch unwahr und wird von X wider besseres Wissen verbreitet. Mithin liegt auch eine Verleumdung nach § 187 StGB vor.</w:t>
      </w:r>
    </w:p>
    <w:p>
      <w:r>
        <w:rPr>
          <w:rFonts w:ascii="Calibri" w:hAnsi="Calibri"/>
          <w:color w:val="1F2933"/>
          <w:sz w:val="21"/>
        </w:rPr>
        <w:t>Neben dem Verstoß gegen Strafgesetze ist auch die Ehre der J betroffen. Somit besteht auch eine Beeinträchtigung von Individualrechtsgütern.</w:t>
      </w:r>
    </w:p>
    <w:p>
      <w:r>
        <w:rPr>
          <w:rFonts w:ascii="Calibri" w:hAnsi="Calibri"/>
          <w:color w:val="1F2933"/>
          <w:sz w:val="21"/>
        </w:rPr>
        <w:t>Die öffentliche Sicherheit ist beeinträchtigt.</w:t>
      </w:r>
    </w:p>
    <w:p>
      <w:pPr>
        <w:pStyle w:val="LegalSubheading"/>
      </w:pPr>
      <w:r>
        <w:rPr>
          <w:rFonts w:ascii="Calibri" w:hAnsi="Calibri"/>
          <w:color w:val="17365D"/>
        </w:rPr>
        <w:t>b) Gefahr</w:t>
      </w:r>
    </w:p>
    <w:p>
      <w:r>
        <w:rPr>
          <w:rFonts w:ascii="Calibri" w:hAnsi="Calibri"/>
          <w:color w:val="1F2933"/>
          <w:sz w:val="21"/>
        </w:rPr>
        <w:t>Als nächstes müsste eine Gefahr für die öffentliche Sicherheit vorliegen. Gefahr meint einen Zustand, in dem aus der ex-ante-Perspektive eines verständigen Amtswalters bei ungehindertem Geschehensablauf die hinreichende Wahrscheinlichkeit eines Schadenseintritts in absehbarer Zeit besteht.[^24] Unter die Gefahr im polizeirechtlichen Sinne fällt jedoch auch die Situation, in der der Schaden bereits eingetreten ist. Dann darf die Ordnungsbehörde erst recht tätig werden und den Schaden beseitigen. Diese Lage wird als Störung bezeichnet.[^25] Hier haben die Verstöße gegen §§ 185 und 187 StGB und die Ehrverletzung bereits stattgefunden. Mithin liegt eine Störung und damit eine Gefahr im polizeirechtlichen Sinne vor.</w:t>
      </w:r>
    </w:p>
    <w:p>
      <w:pPr>
        <w:pStyle w:val="LegalSubheading"/>
      </w:pPr>
      <w:r>
        <w:rPr>
          <w:rFonts w:ascii="Calibri" w:hAnsi="Calibri"/>
          <w:color w:val="17365D"/>
        </w:rPr>
        <w:t>c) Störer</w:t>
      </w:r>
    </w:p>
    <w:p>
      <w:r>
        <w:rPr>
          <w:rFonts w:ascii="Calibri" w:hAnsi="Calibri"/>
          <w:color w:val="1F2933"/>
          <w:sz w:val="21"/>
        </w:rPr>
        <w:t>Die ordnungsbehördliche Generalklausel ermächtigt die Polizei und allgemeinen Ordnungsbehörden lediglich zu einem Vorgehen gegen für die Gefahr Verantwortliche, also Störer im polizeirechtlichen Sinne, oder Nichtstörer unter den Voraussetzungen des polizeilichen Notstands. Für die polizeiliche Verantwortlichkeit von Betreibern von Internetangeboten gelten die allgemeinen Vorschriften über Störer und Nichtstörer, die gegebenenfalls durch die Vorschriften der §§ 7 ff. TMG ergänzt werden. Inwieweit die entsprechenden Vorschriften des TMG Auswirkungen auf die polizeirechtliche Störerverantwortlichkeit haben oder lediglich die straf- und deliktsrechtliche Haftung betreffen ist allerdings umstritten.[^26] Handlungsstörer nach § 4 POG ist derjenige, der die Gefahr unmittelbar verursacht hat.[^27] Hier hat X die rechtswidrigen Inhalte verfasst und online gestellt und ist damit als Handlungsstörer einzuordnen. Nach § 7 I TMG sind Diensteanbieter für eigene Informationen, die sie zur Nutzung bereithalten, nach den allgemeinen Gesetzen uneingeschränkt verantwortlich.[^28] X hält auf seinem Blog eigene Informationen zur Nutzung bereit, zu denen auch die von J gerügten gehören. Damit ist er als Contentprovider anzusehen und die §§ 7 ff. TMG stehen seiner Verantwortlichkeit nicht entgegen. Auf die Frage, ob sie die polizeiliche Verantwortlichkeit beeinflussen und Polizei- und Ordnungsbehördengesetze unter die allgemeinen Gesetze, für die §§ 7 ff. TMG für Host- und Accessprovider die Haftung einschränken, fallen, kommt es somit nicht an.[^29]</w:t>
      </w:r>
    </w:p>
    <w:p>
      <w:pPr>
        <w:pStyle w:val="LegalSubheading"/>
      </w:pPr>
      <w:r>
        <w:rPr>
          <w:rFonts w:ascii="Calibri" w:hAnsi="Calibri"/>
          <w:color w:val="17365D"/>
        </w:rPr>
        <w:t>d) Ermessen</w:t>
      </w:r>
    </w:p>
    <w:p>
      <w:r>
        <w:rPr>
          <w:rFonts w:ascii="Calibri" w:hAnsi="Calibri"/>
          <w:color w:val="1F2933"/>
          <w:sz w:val="21"/>
        </w:rPr>
        <w:t>Weiterhin müsste die Löschungsanordnung auch eine pflichtgemäße Ausübung des den Ordnungsbehörden von § 9 I POG eingeräumten Ermessens sein. Hier ist zwischen Entschließungs- und Auswahlermessen zu differenzieren.</w:t>
      </w:r>
    </w:p>
    <w:p>
      <w:pPr>
        <w:pStyle w:val="LegalSubheading"/>
      </w:pPr>
      <w:r>
        <w:rPr>
          <w:rFonts w:ascii="Calibri" w:hAnsi="Calibri"/>
          <w:color w:val="17365D"/>
        </w:rPr>
        <w:t>aa) Entschließungsermessen</w:t>
      </w:r>
    </w:p>
    <w:p>
      <w:r>
        <w:rPr>
          <w:rFonts w:ascii="Calibri" w:hAnsi="Calibri"/>
          <w:color w:val="1F2933"/>
          <w:sz w:val="21"/>
        </w:rPr>
        <w:t>Entschließungsermessen betrifft die Frage, ob die Ordnungsbehörden überhaupt tätig werden. Besteht eine Gefahr für die öffentliche Sicherheit und Ordnung ist von den Ordnungsbehörden zu prüfen, ob ein Einschreiten der effektivste Weg zur Beseitigung der Gefahr ist oder z.B. zu einer Eskalation und Verschlimmerung der Situation führen oder das Einschreiten gegen eine gravierendere Gefahr verhindern würde.[^30] Gründe, aus denen ein Vorgehen der ADD gegen X ermessensfehlerhaft sein sollte, sind nicht ersichtlich. Dies gilt umso mehr, wenn man annimmt, dass das Entschließungsermessen beim Vorliegen einer Gefahr für die öffentliche Sicherheit intendiert in Richtung des Einschreitens ist.[^31]</w:t>
      </w:r>
    </w:p>
    <w:p>
      <w:r>
        <w:rPr>
          <w:rFonts w:ascii="Calibri" w:hAnsi="Calibri"/>
          <w:color w:val="1F2933"/>
          <w:sz w:val="21"/>
        </w:rPr>
        <w:t>Damit wäre eine Löschungsverfügung gegen X eine pflichtgemäße Ausübung des Entschließungsermessens.</w:t>
      </w:r>
    </w:p>
    <w:p>
      <w:pPr>
        <w:pStyle w:val="LegalSubheading"/>
      </w:pPr>
      <w:r>
        <w:rPr>
          <w:rFonts w:ascii="Calibri" w:hAnsi="Calibri"/>
          <w:color w:val="17365D"/>
        </w:rPr>
        <w:t>bb) Auswahlermessen</w:t>
      </w:r>
    </w:p>
    <w:p>
      <w:r>
        <w:rPr>
          <w:rFonts w:ascii="Calibri" w:hAnsi="Calibri"/>
          <w:color w:val="1F2933"/>
          <w:sz w:val="21"/>
        </w:rPr>
        <w:t>Auswahlermessen betrifft die Frage, welche von mehreren möglichen Maßnahmen die Ordnungsbehörde ergreifen soll. Hier spielt der auch in § 2 POG normierte Verhältnismäßigkeitsgrundsatz eine wichtige Rolle. Ein Verstoß gegen diesen begründet einen Ermessensfehler in der Variante der Ermessensüberschreitung.[^32]</w:t>
      </w:r>
    </w:p>
    <w:p>
      <w:r>
        <w:rPr>
          <w:rFonts w:ascii="Calibri" w:hAnsi="Calibri"/>
          <w:color w:val="1F2933"/>
          <w:sz w:val="21"/>
        </w:rPr>
        <w:t>(1) Legitimer Zweck</w:t>
      </w:r>
    </w:p>
    <w:p>
      <w:r>
        <w:rPr>
          <w:rFonts w:ascii="Calibri" w:hAnsi="Calibri"/>
          <w:color w:val="1F2933"/>
          <w:sz w:val="21"/>
        </w:rPr>
        <w:t>Legitimer Zweck einer Löschungsverfügung ist die Abstellung des Verstoßes gegen §§ 185, 187 StGB sowie der Verletzung von Js Ehre.</w:t>
      </w:r>
    </w:p>
    <w:p>
      <w:r>
        <w:rPr>
          <w:rFonts w:ascii="Calibri" w:hAnsi="Calibri"/>
          <w:color w:val="1F2933"/>
          <w:sz w:val="21"/>
        </w:rPr>
        <w:t>(2) Geeignetheit</w:t>
      </w:r>
    </w:p>
    <w:p>
      <w:r>
        <w:rPr>
          <w:rFonts w:ascii="Calibri" w:hAnsi="Calibri"/>
          <w:color w:val="1F2933"/>
          <w:sz w:val="21"/>
        </w:rPr>
        <w:t>Eine Löschungsanordnung ist geeignet, den Verstoß gegen §§ 185 und 187 StGB sowie die Verletzung der Ehre der J zu beenden, indem die Äußerungen nach erfolgter Löschung nicht mehr zur Kenntnis genommen werden können.</w:t>
      </w:r>
    </w:p>
    <w:p>
      <w:r>
        <w:rPr>
          <w:rFonts w:ascii="Calibri" w:hAnsi="Calibri"/>
          <w:color w:val="1F2933"/>
          <w:sz w:val="21"/>
        </w:rPr>
        <w:t>(3) Erforderlichkeit</w:t>
      </w:r>
    </w:p>
    <w:p>
      <w:r>
        <w:rPr>
          <w:rFonts w:ascii="Calibri" w:hAnsi="Calibri"/>
          <w:color w:val="1F2933"/>
          <w:sz w:val="21"/>
        </w:rPr>
        <w:t>Die Löschungsanordnung müsste auch erforderlich sein. Dies ist der Fall, wenn kein milderes, gleich geeignetes Mittel zur Verfügung steht. Als alternatives Mittel käme in Betracht, X lediglich zur Einschränkung des Zugangs zu seinem Blogbeitrag oder der Veröffentlichung einer Gegendarstellung zu verpflichten. Dies wäre jedoch nicht gleich effektiv. Die rechtswidrigen Äußerungen könnten dann immer noch zur Kenntnis genommen werden und das Ansehen der J beeinträchtigen. Eine Anordnung zur Zugangseinschränkung, die sich nicht auf die konkret rechtswidrigen Formulierungen, sondern den Blogbeitrag als Ganzes bezieht, wäre schon kein milderes Mittel. Von ihr wären auch rechtmäßige Inhalte betroffen.</w:t>
      </w:r>
    </w:p>
    <w:p>
      <w:r>
        <w:rPr>
          <w:rFonts w:ascii="Calibri" w:hAnsi="Calibri"/>
          <w:color w:val="1F2933"/>
          <w:sz w:val="21"/>
        </w:rPr>
        <w:t>Daher wäre eine Löschungsanordnung auch erforderlich.</w:t>
      </w:r>
    </w:p>
    <w:p>
      <w:r>
        <w:rPr>
          <w:rFonts w:ascii="Calibri" w:hAnsi="Calibri"/>
          <w:b/>
          <w:color w:val="1F2933"/>
          <w:sz w:val="21"/>
        </w:rPr>
        <w:t>(4) Angemessenheit</w:t>
      </w:r>
    </w:p>
    <w:p>
      <w:r>
        <w:rPr>
          <w:rFonts w:ascii="Calibri" w:hAnsi="Calibri"/>
          <w:color w:val="1F2933"/>
          <w:sz w:val="21"/>
        </w:rPr>
        <w:t>Die Löschungsanordnung müsste auch angemessen sein. Dies ist durch eine Abwägung der durch die Löschungsanordnung geschützten Interessen mit denjenigen an der Aufrechterhaltung des Angebots zu ermitteln. Dabei sind die Wertigkeit der jeweiligen Interessen und die Schwere ihrer Beeinträchtigung die maßgeblichen Abwägungskriterien.</w:t>
      </w:r>
    </w:p>
    <w:p>
      <w:r>
        <w:rPr>
          <w:rFonts w:ascii="Calibri" w:hAnsi="Calibri"/>
          <w:color w:val="1F2933"/>
          <w:sz w:val="21"/>
        </w:rPr>
        <w:t>Hier kann sich X zumindest für die betroffenen Werturteile auf die Meinungsfreiheit nach Art. 5 I 1 GG berufen. Die bewusst unwahre Tatsachenbehauptung, dass J von der Schule verwiesen worden sei, wird demgegenüber nicht von der Meinungsfreiheit geschützt. Erwiesen und bewusst unwahre Tatsachenbehauptungen tragen nichts zur zutreffenden Meinungsbildung bei. Wird verlangt, dass der Äußernde die Unwahrheit der Information kennt, führt ein Verbot unwahrer Tatsachenbehauptungen auch nicht dazu, dass Personen von der Weiterverbreitung von Informationen, deren Wahrheitsgehalt sie nicht beurteilen bzw. nachprüfen können, abgehalten werden.</w:t>
      </w:r>
    </w:p>
    <w:p>
      <w:r>
        <w:rPr>
          <w:rFonts w:ascii="Calibri" w:hAnsi="Calibri"/>
          <w:color w:val="1F2933"/>
          <w:sz w:val="21"/>
        </w:rPr>
        <w:t>Mit der Kritik an den „Fridays for Future“-Demonstrationen geht es um eine Angelegenheit von öffentlichem Interesse, bei der eine Vermutung für die Zulässigkeit freier Rede spricht. Allerdings steht bei Bezeichnungen wie den von X verwendeten, wie oben dargestellt, nicht die Auseinandersetzung über das Thema Klimawandel und die auf den „Fridays for Future“-Demonstrationen vorgebrachten Forderungen, sondern alleine die persönliche Diffamierung und Schmähung der J im Vordergrund. Es fehlt an einem schützenswerten Beitrag zur Meinungsbildung. Dem gegenüber stehen das Allgemeine Persönlichkeitsrecht der J und deren Menschenwürde. Zumindest sofern J durch die Bezeichnung als „nicht lebenswert“ das Lebensrecht abgesprochen wird ist nicht nur ihre Ehre, sondern auch ihre Menschenwürde betroffen. Eine Äußerung betrifft die Menschenwürde, wenn sie nicht nur einzelne Persönlichkeitsrechte verletzt und beispielsweise dem Betroffenen Mängel unterstellt, sondern die Subjektqualität eines Menschen grundsätzlich in Frage stellt. Dies ist der Fall, wenn er als „unterwertiges Wesen“ ohne Lebensrecht behandelt bzw. bezeichnet wird.[^33] Derartige Bezeichnungen müssen auch Personen, die sich freiwillig in die Öffentlichkeit begeben und zum Teil einer öffentlichen Debatte, wie derjenigen über die Beurteilung der „Fridays for Future“-Demonstrationen, machen, nicht hinnehmen. Die Menschenwürde als Wurzel der Grundrechte ist mit keinem anderen Grundrecht abwägungsfähig, sodass die Meinungsfreiheit ihr gegenüber stets zurücktritt.[^34] Somit muss die Meinungsfreiheit des X hinter den Interessen der J zurücktreten.</w:t>
      </w:r>
    </w:p>
    <w:p>
      <w:r>
        <w:rPr>
          <w:rFonts w:ascii="Calibri" w:hAnsi="Calibri"/>
          <w:color w:val="1F2933"/>
          <w:sz w:val="21"/>
        </w:rPr>
        <w:t>Die Informationsfreiheit der Leser</w:t>
      </w:r>
      <w:r>
        <w:rPr>
          <w:rFonts w:ascii="Calibri" w:hAnsi="Calibri"/>
          <w:i/>
          <w:color w:val="1F2933"/>
          <w:sz w:val="21"/>
        </w:rPr>
        <w:t>innen des Blogs schützt auch den Zugang zu rechtswidrig veröffentlichten und strafbaren Informationen, solange diese sich in einer allgemein zugänglichen Quelle befinden. Die Informationsfreiheit fordert eine gegenüber dem von der Meinungsfreiheit umfassten Veröffentlichungsvorgang eigene Interessenabwägung.[^35] Es wird nicht nach der Art der Information unterschieden, sodass wahre und unwahre Tatsachenbehauptungen ebenso umfasst sind wie Werturteilte. Die Löschung von der Allgemeinheit zugänglichen Inhalten im Internet stellt eine Hinderung der Unterrichtungsmöglichkeit der Internetnutzer und somit einen Eingriff in die Informationsfreiheit dar.[^36] Jedoch kann auch die Informationsfreiheit zum Schutz entgegenstehender Grundrechte, wie dem Allgemeinen Persönlichkeitsrecht, eingeschränkt werden. Hier wird der soziale Geltungsanspruch der J auch und gerade dadurch beeinträchtigt, dass Dritte den Beitrag des X zur Kenntnis nehmen und sich durch ihn in ihrem Urteil über J möglicherweise beeinflussen lassen. Das Allgemeine Persönlichkeitsrecht schützt vor Äußerungen, die geeignet sind, sich abträglich auf das Bild einer Person in der Öffentlichkeit auszuwirken. Dazu gehören auch verfälschende und Darstellungen von nicht ganz unerheblicher Bedeutung für die Persönlichkeitsentfaltung, wie z.B. unzutreffende Behauptungen über schulisches Scheitern.[^37] Zudem befindet sich J als Jugendliche noch in der Phase der Persönlichkeitsentwicklung. Diese könnte durch den Beitrag des X und etwaige Reaktionen darauf beeinträchtigt werden. Mithin wiegt das allgemeine Persönlichkeitsrecht der J besonders schwer. Insbesondere die Verletzung der Menschenwürde durch die Bezeichnung als „nicht lebenswert“ wiegt auch schwerer als die Informationsfreiheit. Wie bereits dargestellt kann die Menschenwürde nicht mit anderen Grundrechten abgewogen werden, sondern genießt stets den Vorrang. Bei der Behauptung des Schulverweises ist zu berücksichtigen, dass das Informationsinteresse an unwahren Tatsachenbehauptungen nur gering ist. Diese können nicht zu einer verfassungsrechtlich vorausgesetzten zutreffenden Informierung und Meinungsbildung beitragen, sondern täuschen.[^38] Daher überwiegen die entgegenstehenden Interessen der J auch die Informationsfreiheit der Leser</w:t>
      </w:r>
      <w:r>
        <w:rPr>
          <w:rFonts w:ascii="Calibri" w:hAnsi="Calibri"/>
          <w:color w:val="1F2933"/>
          <w:sz w:val="21"/>
        </w:rPr>
        <w:t>innen des Blogs.</w:t>
      </w:r>
    </w:p>
    <w:p>
      <w:r>
        <w:rPr>
          <w:rFonts w:ascii="Calibri" w:hAnsi="Calibri"/>
          <w:color w:val="1F2933"/>
          <w:sz w:val="21"/>
        </w:rPr>
        <w:t>Somit wäre eine Löschungsanordnung auch angemessen.</w:t>
      </w:r>
    </w:p>
    <w:p>
      <w:r>
        <w:rPr>
          <w:rFonts w:ascii="Calibri" w:hAnsi="Calibri"/>
          <w:color w:val="1F2933"/>
          <w:sz w:val="21"/>
        </w:rPr>
        <w:t>Sie wäre verhältnismäßig und somit eine pflichtgemäße Ausübung des Auswahlermessens.</w:t>
      </w:r>
    </w:p>
    <w:p>
      <w:r>
        <w:rPr>
          <w:rFonts w:ascii="Calibri" w:hAnsi="Calibri"/>
          <w:color w:val="1F2933"/>
          <w:sz w:val="21"/>
        </w:rPr>
        <w:t>Eine Löschungsanordnung wäre rechtmäßig.</w:t>
      </w:r>
    </w:p>
    <w:p>
      <w:pPr>
        <w:pStyle w:val="LegalSubheading"/>
      </w:pPr>
      <w:r>
        <w:rPr>
          <w:rFonts w:ascii="Calibri" w:hAnsi="Calibri"/>
          <w:color w:val="17365D"/>
        </w:rPr>
        <w:t>II. Ermessensreduzierung auf Null</w:t>
      </w:r>
    </w:p>
    <w:p>
      <w:r>
        <w:rPr>
          <w:rFonts w:ascii="Calibri" w:hAnsi="Calibri"/>
          <w:color w:val="1F2933"/>
          <w:sz w:val="21"/>
        </w:rPr>
        <w:t>Damit J einen Anspruch auf Erlass der Löschungsanordnung hat müssten sowohl das Entschließungs- als auch das Auswahlermessen auf Null reduziert sein.</w:t>
      </w:r>
    </w:p>
    <w:p>
      <w:r>
        <w:rPr>
          <w:rFonts w:ascii="Calibri" w:hAnsi="Calibri"/>
          <w:color w:val="1F2933"/>
          <w:sz w:val="21"/>
        </w:rPr>
        <w:t>Eine Ermessensreduzierung auf Null kann sich aus den Grundrechten der J (hier das allgemeine Persönlichkeitsrecht und die Menschenwürde) und der für diese bestehende staatliche Schutzpflicht ergeben. Voraussetzung für eine solche Ermessensreduzierung auf Null ist, dass die Schädigung oder Gefährdung eines Grundrechts so schwer wiegt, dass die Ordnungsbehörde eingreifen muss. Maßgeblich dafür sind die Wertigkeit des bedrohten Rechtsguts, das Ausmaß des diesem drohenden oder bereits eingetretenen Schadens, die mit dem ordnungsbehördlichen Tätigwerden verbundene Risiken und der Aufwand der begehrten behördlichen Maßnahme.[^39]</w:t>
      </w:r>
    </w:p>
    <w:p>
      <w:r>
        <w:rPr>
          <w:rFonts w:ascii="Calibri" w:hAnsi="Calibri"/>
          <w:color w:val="1F2933"/>
          <w:sz w:val="21"/>
        </w:rPr>
        <w:t>Gegen eine Ermessensreduzierung auf Null spricht, dass J die Möglichkeit verbleibt, X zivilrechtlich in Anspruch zu nehmen. Sie wird also nicht schutzlos gestellt, wenn die ADD den Erlass der gewünschten Löschungsanordnung verweigert.[^40] Mit der Menschenwürde der J ist allerdings ein besonders hochwertiges Rechtsgut betroffen.[^41] Zwar betreffen Fälle eines Anspruchs auf ordnungsbehördliches Einschreiten häufig Gefahren für Leib und Leben[^42] und nicht „lediglich“ die Ehre, allerdings geht es bei den Bezeichnungen als „Abschaum“, „Dreck“ und „nicht lebenswert“ um eine schwere Persönlichkeitsrechtsverletzung, die den menschenwürderelevanten Kernbereich des allgemeinen Persönlichkeitsrechts betrifft. Hinzu kommt, dass auch schon bei Verletzung von Sachwerten und mittel- bis niedrigrangigen Rechtsgütern eine Ermessensreduzierung auf Null angenommen wurde.[^43]</w:t>
      </w:r>
    </w:p>
    <w:p>
      <w:r>
        <w:rPr>
          <w:rFonts w:ascii="Calibri" w:hAnsi="Calibri"/>
          <w:color w:val="1F2933"/>
          <w:sz w:val="21"/>
        </w:rPr>
        <w:t>Weiterhin wäre der Aufwand für den Erlass einer Löschungsverfügung gering. Der Urheber der rechtswidrigen Äußerungen ist bekannt und es geht lediglich um eine Person, gegenüber der eine Verfügung erlassen werden müsste. Weiterhin führt die Löschungsanordnung auch nicht zur Unterdrückung rechtmäßiger Äußerungen, wenn sie nicht den gesamten Blogbeitrag, sondern nur die von J gerügten rechtswidrigen Äußerungen betrifft. Es kommt also nicht zu Grundrechtseinbußen seitens X oder seiner Leser*innen. Der von X für die Vornahme der Löschung erforderliche Aufwand ist nur gering. Die Abwägung führt somit zu einer Verpflichtung zum Einschreiten. (Lösungshinweis: a.A. vertretbar, wenn angenommen wird, dass eine Ermessensreduzierung auf Null nur bei schweren Gefahren für Leib und Leben in Frage kommt und/oder ausscheidet, wenn der Anspruchsteller auch den Privatrechtsweg mit Aussicht auf Erfolg beschreiten kann.)</w:t>
      </w:r>
    </w:p>
    <w:p>
      <w:r>
        <w:rPr>
          <w:rFonts w:ascii="Calibri" w:hAnsi="Calibri"/>
          <w:color w:val="1F2933"/>
          <w:sz w:val="21"/>
        </w:rPr>
        <w:t>Hinsichtlich des Auswahlermessens sind keine Maßnahmen ersichtlich, die die Grundrechte der J gleich wirksam schützen wie die von ihr begehrte Löschungsanordnung. Mithin bleibt der ADD auch bei der Wahl der Mittel kein Ermessensspielraum.</w:t>
      </w:r>
    </w:p>
    <w:p>
      <w:r>
        <w:rPr>
          <w:rFonts w:ascii="Calibri" w:hAnsi="Calibri"/>
          <w:color w:val="1F2933"/>
          <w:sz w:val="21"/>
        </w:rPr>
        <w:t>Somit ist von einer Ermessensreduzierung auf Null auszugehen.</w:t>
      </w:r>
    </w:p>
    <w:p>
      <w:pPr>
        <w:pStyle w:val="LegalSubheading"/>
      </w:pPr>
      <w:r>
        <w:rPr>
          <w:rFonts w:ascii="Calibri" w:hAnsi="Calibri"/>
          <w:color w:val="17365D"/>
        </w:rPr>
        <w:t>III. Zwischenergebnis</w:t>
      </w:r>
    </w:p>
    <w:p>
      <w:r>
        <w:rPr>
          <w:rFonts w:ascii="Calibri" w:hAnsi="Calibri"/>
          <w:color w:val="1F2933"/>
          <w:sz w:val="21"/>
        </w:rPr>
        <w:t>J hat einen Anspruch auf die begehrte Löschungsanordnung. Die Klage ist begründet.</w:t>
      </w:r>
    </w:p>
    <w:p>
      <w:pPr>
        <w:pStyle w:val="Heading3"/>
      </w:pPr>
      <w:r>
        <w:rPr>
          <w:rFonts w:ascii="Calibri" w:hAnsi="Calibri"/>
          <w:color w:val="17365D"/>
        </w:rPr>
        <w:t>D. Ergebnis</w:t>
      </w:r>
    </w:p>
    <w:p>
      <w:r>
        <w:rPr>
          <w:rFonts w:ascii="Calibri" w:hAnsi="Calibri"/>
          <w:color w:val="1F2933"/>
          <w:sz w:val="21"/>
        </w:rPr>
        <w:t>Die Klage ist zulässig und begründet und hat somit Aussicht auf Erfolg.</w:t>
      </w:r>
    </w:p>
    <w:p>
      <w:pPr>
        <w:pStyle w:val="Heading3"/>
      </w:pPr>
      <w:r>
        <w:rPr>
          <w:rFonts w:ascii="Calibri" w:hAnsi="Calibri"/>
          <w:color w:val="17365D"/>
        </w:rPr>
        <w:t>Fußnoten</w:t>
      </w:r>
    </w:p>
    <w:p>
      <w:r>
        <w:rPr>
          <w:rFonts w:ascii="Calibri" w:hAnsi="Calibri"/>
          <w:color w:val="1F2933"/>
          <w:sz w:val="21"/>
        </w:rPr>
        <w:t>[^1]: Seit dem 28.12.2018 ist die Landeszentrale für Medien und Kommunikation die zuständige Aufsichtsbehörde. Für die Bearbeitung des Falls soll jedoch von der Zuständigkeit der ADD für die Durchsetzung der Bestimmungen für Telemedien des RStV mit Ausnahme des Jugendmedienschutzes ausgegangen werden.</w:t>
      </w:r>
    </w:p>
    <w:p>
      <w:r>
        <w:rPr>
          <w:rFonts w:ascii="Calibri" w:hAnsi="Calibri"/>
          <w:color w:val="1F2933"/>
          <w:sz w:val="21"/>
        </w:rPr>
        <w:t>[^2]: S. Eisentraut, in: Eisentraut, Verwaltungsrecht in der Klausur, 2020, § 1 Rn. 171 (&lt;https://de.wikibooks.org/wiki/Verwaltungsrecht_in_der_Klausur/_%C2%A7_1_Die_Er%C3%B6ffnung_der_gutachterlichen_Pr%C3%BCfung&gt;).</w:t>
      </w:r>
    </w:p>
    <w:p>
      <w:r>
        <w:rPr>
          <w:rFonts w:ascii="Calibri" w:hAnsi="Calibri"/>
          <w:color w:val="1F2933"/>
          <w:sz w:val="21"/>
        </w:rPr>
        <w:t>[^3]: S. R. P. Schenke, in: Kopp/Schenke, VwGO, 25. Aufl. 2019, § 42 Rn. 83 f.; W.-R. Schenke, Verwaltungsprozessrecht, 16. Aufl. 2019, Rn. 498 ff.</w:t>
      </w:r>
    </w:p>
    <w:p>
      <w:r>
        <w:rPr>
          <w:rFonts w:ascii="Calibri" w:hAnsi="Calibri"/>
          <w:color w:val="1F2933"/>
          <w:sz w:val="21"/>
        </w:rPr>
        <w:t>[^4]: S. Eisentraut, in: Eisentraut, Verwaltungsrecht in der Klausur, 2020, § 3 Rn. 122 ff. (&lt;https://de.wikibooks.org/wiki/Verwaltungsrecht_in_der_Klausur/_%C2%A7_3_Die_Verpflichtungsklage&gt;) sowie W.-R. Schenke, Polizei und Ordnungsrecht, 10. Aufl. 2018, Rn. 104.</w:t>
      </w:r>
    </w:p>
    <w:p>
      <w:r>
        <w:rPr>
          <w:rFonts w:ascii="Calibri" w:hAnsi="Calibri"/>
          <w:color w:val="1F2933"/>
          <w:sz w:val="21"/>
        </w:rPr>
        <w:t>[^5]: Schulz, in: Binder/Vesting, Beck’scher Kommentar zum Rundfunkrecht, 4. Aufl. 2018, § 59 RStV Rn. 44, 47.</w:t>
      </w:r>
    </w:p>
    <w:p>
      <w:r>
        <w:rPr>
          <w:rFonts w:ascii="Calibri" w:hAnsi="Calibri"/>
          <w:color w:val="1F2933"/>
          <w:sz w:val="21"/>
        </w:rPr>
        <w:t>[^6]: Bier/Steinbeiß-Winkelmann, in: Schoch/Schneider/Bier, VwGO, 36. EL Februar 2019, § 60 Rn. 66; W.-R. Schenke, in: Kopp/Schenke VwGO, 25. Aufl. 2019, § 60 Rn. 24.</w:t>
      </w:r>
    </w:p>
    <w:p>
      <w:r>
        <w:rPr>
          <w:rFonts w:ascii="Calibri" w:hAnsi="Calibri"/>
          <w:color w:val="1F2933"/>
          <w:sz w:val="21"/>
        </w:rPr>
        <w:t>[^7]: BVerwG, Urt. v. 8.3.1983, Az.: 1 C 34/80 = NJW 1983, 1923 (1923 f.); Urt. v. 9.12.1988, Az.: 8 C 38/86 = NVwZ 1989, 648 (650); Beschl. v. 14. 9. 1998, Az.: 8 B 154–98 = NVwZ-RR 1999, 538 (539); Dolde/Porsch, in: Schoch/Schneider/Bier, VwGO, 36. EL Februar 2019, § 70 Rn. 33; W.-R. Schenke, in: Kopp/Schenke, VwGO, 25. Aufl. 2019, § 70 Rn. 13; a.A.: VGH Mannheim, Urt. v. 3.10.1972, Az.: V 134/72 = NJW 1973, 273.</w:t>
      </w:r>
    </w:p>
    <w:p>
      <w:r>
        <w:rPr>
          <w:rFonts w:ascii="Calibri" w:hAnsi="Calibri"/>
          <w:color w:val="1F2933"/>
          <w:sz w:val="21"/>
        </w:rPr>
        <w:t>[^8]: S. zum Streitstand Creemers, in: Eisentraut, Verwaltungsrecht in der Klausur, 2020, § 2 Rn. 416 ff. (&lt;https://de.wikibooks.org/wiki/Verwaltungsrecht_in_der_Klausur/_%C2%A7_2_Die_Anfechtungsklage&gt;).</w:t>
      </w:r>
    </w:p>
    <w:p>
      <w:r>
        <w:rPr>
          <w:rFonts w:ascii="Calibri" w:hAnsi="Calibri"/>
          <w:color w:val="1F2933"/>
          <w:sz w:val="21"/>
        </w:rPr>
        <w:t>[^9]: J könnte nach § 62 I Nr. 2 VwGO prozessfähig sein, wenn aus ihrer Grundrechtsmündigkeit eine entsprechende Prozessfähigkeit abgeleitet wird, dafür: Creemers, in: Eisentraut, Verwaltungsrecht in der Klausur, 2020, § 2 Rn. 437 (&lt;https://de.wikibooks.org/wiki/Verwaltungsrecht_in_der_Klausur/_%C2%A7_2_Die_Anfechtungsklage&gt;) sowie Bier/Steinbeiß-Winkelmann, in: Schoch/Schneider/Bier, VwGO, 36. EL Februar 2019, § 62 Rn. 10. Hierauf kommt es jedoch nicht an, da J wirksam von ihren Eltern vertreten wurde.</w:t>
      </w:r>
    </w:p>
    <w:p>
      <w:r>
        <w:rPr>
          <w:rFonts w:ascii="Calibri" w:hAnsi="Calibri"/>
          <w:color w:val="1F2933"/>
          <w:sz w:val="21"/>
        </w:rPr>
        <w:t>[^10]: VGH Mannheim, Beschl. v. 21.7.2014, Az.: 10 S 1663/11 (&lt;https://openjur.de/u/749549.html&gt;); Kintz, in: Posser/Wolff, VwGO; 50. Ed., Stand: 1.7.2019, § 65 Rn. 16; Bier, in: Schoch/Schneider/Bier, VwGO, 36. EL Februar 2019, § 65 Rn. 22.</w:t>
      </w:r>
    </w:p>
    <w:p>
      <w:r>
        <w:rPr>
          <w:rFonts w:ascii="Calibri" w:hAnsi="Calibri"/>
          <w:color w:val="1F2933"/>
          <w:sz w:val="21"/>
        </w:rPr>
        <w:t>[^11]: S. dazu Lemke, in: Eisentraut, Verwaltungsrecht in der Klausur, 2020, § 3 Rn. 58 ff. (&lt;https://de.wikibooks.org/wiki/Verwaltungsrecht_in_der_Klausur/_%C2%A7_3_Die_Verpflichtungsklage&gt;).</w:t>
      </w:r>
    </w:p>
    <w:p>
      <w:r>
        <w:rPr>
          <w:rFonts w:ascii="Calibri" w:hAnsi="Calibri"/>
          <w:color w:val="1F2933"/>
          <w:sz w:val="21"/>
        </w:rPr>
        <w:t>[^12]: Es wird angenommen, dass es sich beim Ausschluss des gesamten § 54 RStV in § 59 III RStV um ein in der Anwendung zu berichtigendes Redaktionsversehen des Gesetzgebers handelt und Eingriffsbefugnisse der Aufsichtsbehörde nur bei Verstößen gegen § 54 II und III RStV ausgeschlossen sein sollten (so VG Gelsenkirchen, Urt. v. 20.11.2007, Az.: 14 K 171/07 (&lt;https://openjur.de/u/124956.html&gt;) = ZUM-RD 2008, 377 (380 ff.); Volkmann, in: Spindler/Schuster, Recht der elektronischen Medien, 4. Aufl. 2019, § 59 RStV Rn. 31; Schulz, in: Binder/Vesting Beck’scher Kommentar zum Rundfunkrecht, 4. Aufl. 2018, § 59 RStV Rn. 42). Hierfür spricht, dass die Rechtslage nach § 22 II des altem MDStV, nach dem nur Verstöße gegen die § 54 II und III RStV entsprechenden Normen und gerade nicht Verstöße gegen allgemeine Gesetze und gesetzliche Bestimmungen zum Schutz der persönlichen Ehre von der Aufsichtsbefugnis ausgenommen waren, mit Einführung des § 59 RStV nicht geändert werden sollte. Allerdings hat der Gesetzgeber reagiert, indem er § 59 III 7 RStV erlassen hat, wonach Befugnisse der Aufsichtsbehörde zur Durchsetzung der Vorschriften der allgemeinen Gesetze und der gesetzlichen Bestimmungen zum Schutz der persönlichen Ehre von § 59 III RStV unberührt bleiben. Daraus lässt sich schließen, dass die Durchsetzung dieser Vorschriften gerade nicht nach § 59 RStV, sondern nach dem allgemeinen Ordnungsrecht, erfolgen soll (VG Düsseldorf, Urt. v. 24.6.2014, Az.: 27 K 7499/13 (&lt;https://openjur.de/u/729019.html&gt;) = MMR 2015, 352 (353); Kniesel/Braun/Keller, Besonderes Polizei und Ordnungsrecht, 2018, 3. Teil 2. Kapitel Rn. 1737). Laut der Begründung zum 10. Rundfunkänderungsstaatsvertrag sollen sich die Befugnisse der Aufsichtsbehörden zur Durchsetzung der allgemeinen Gesetze nach den dort genannten Regelungen richten und keine eigene rundfunkvertragliche Ermächtigungsgrundlage geschaffen werden (s. &lt;http://www.urheberrecht.org/law/normen/rstv/RStV-10/materialien/&gt;).</w:t>
      </w:r>
    </w:p>
    <w:p>
      <w:r>
        <w:rPr>
          <w:rFonts w:ascii="Calibri" w:hAnsi="Calibri"/>
          <w:color w:val="1F2933"/>
          <w:sz w:val="21"/>
        </w:rPr>
        <w:t>[^13]: Schenke, Polizei- und Ordnungsrecht, 8. Aufl. 2013, Rn. 387.</w:t>
      </w:r>
    </w:p>
    <w:p>
      <w:r>
        <w:rPr>
          <w:rFonts w:ascii="Calibri" w:hAnsi="Calibri"/>
          <w:color w:val="1F2933"/>
          <w:sz w:val="21"/>
        </w:rPr>
        <w:t>[^14]: &lt;http://www.urheberrecht.org/law/normen/rstv/RStV-10/materialien/&gt;; Kniesel/Braun/Keller, Besonderes Polizei und Ordnungsrecht, 2018, 3. Teil 2. Kapitel Rn. 1730, 1737.</w:t>
      </w:r>
    </w:p>
    <w:p>
      <w:r>
        <w:rPr>
          <w:rFonts w:ascii="Calibri" w:hAnsi="Calibri"/>
          <w:color w:val="1F2933"/>
          <w:sz w:val="21"/>
        </w:rPr>
        <w:t>[^15]: VG Düsseldorf, Urt. v. 24.6.2014, Az.: 27 K 7499/13 (&lt;https://openjur.de/u/729019.html&gt;) = MMR 2015, 352 (353); Kniesel/Braun/Keller, Besonderes Polizei und Ordnungsrecht, 2018, 3. Teil 2. Kapitel Rn. 1730, 1737.</w:t>
      </w:r>
    </w:p>
    <w:p>
      <w:r>
        <w:rPr>
          <w:rFonts w:ascii="Calibri" w:hAnsi="Calibri"/>
          <w:color w:val="1F2933"/>
          <w:sz w:val="21"/>
        </w:rPr>
        <w:t>[^16]: Zur Privatrechtsklausel im Polizei- und Ordnungsrecht s. auch Eisentraut, in: Eisentraut, Verwaltungsrecht in der Klausur, 2020, § 2 Rn. 1068 (&lt;https://de.wikibooks.org/wiki/Verwaltungsrecht_in_der_Klausur/_%C2%A7_2_Die_Anfechtungsklage&gt;).</w:t>
      </w:r>
    </w:p>
    <w:p>
      <w:r>
        <w:rPr>
          <w:rFonts w:ascii="Calibri" w:hAnsi="Calibri"/>
          <w:color w:val="1F2933"/>
          <w:sz w:val="21"/>
        </w:rPr>
        <w:t>[^17]: Schoch, Jura 2013, 468 (469 f.).</w:t>
      </w:r>
    </w:p>
    <w:p>
      <w:r>
        <w:rPr>
          <w:rFonts w:ascii="Calibri" w:hAnsi="Calibri"/>
          <w:color w:val="1F2933"/>
          <w:sz w:val="21"/>
        </w:rPr>
        <w:t>[^18]: Kniesel/Braun/Keller, Besonderes Polizei und Ordnungsrecht, 2018, 3. Teil 2. Kapitel Rn. 1745; Ruthig, in: Hufen/Jutzi/Proelß, Landesrecht Rheinland-Pfalz, 8. Aufl. 2018, § 4 Polizei- und Ordnungsrecht Rn. 32; Pieroth/Schlink/Kniesel/Kingreen/Poscher, Polizei- und Ordnungsrecht, 10. Aufl. 2018, § 3 Rn. 41 ff.; zweifelnd: Muckel, Fälle zum Besonderen Verwaltungsrecht, 7. Aufl. 2019, S. 140 f.</w:t>
      </w:r>
    </w:p>
    <w:p>
      <w:r>
        <w:rPr>
          <w:rFonts w:ascii="Calibri" w:hAnsi="Calibri"/>
          <w:color w:val="1F2933"/>
          <w:sz w:val="21"/>
        </w:rPr>
        <w:t>[^19]: Schulz, in: Binder/Vesting, Beck’scher Kommentar zum Rundfunkrecht, 4. Aufl. 2018, § 59 RStV Rn. 75; a.A. Fiedler, in: Beck’scher Onlinekommentar zum Informations- und Medienrecht, 25. Ed. 2019, § 59 RStV Rn. 40.</w:t>
      </w:r>
    </w:p>
    <w:p>
      <w:r>
        <w:rPr>
          <w:rFonts w:ascii="Calibri" w:hAnsi="Calibri"/>
          <w:color w:val="1F2933"/>
          <w:sz w:val="21"/>
        </w:rPr>
        <w:t>[^20]: Diesen Weg wählt z.B. Wernsmann, JuS 2002, 582 (583); ein entsprechendes Vorgehen schlägt auch Thiel, Polizei- und Ordnungsrecht, 3. Aufl. 2016, § 4 Rn. 28 vor.</w:t>
      </w:r>
    </w:p>
    <w:p>
      <w:r>
        <w:rPr>
          <w:rFonts w:ascii="Calibri" w:hAnsi="Calibri"/>
          <w:color w:val="1F2933"/>
          <w:sz w:val="21"/>
        </w:rPr>
        <w:t>[^21]: S. näher Eisentraut, in: Eisentraut, Verwaltungsrecht in der Klausur, 2020, § 2 Rn. 1087 (&lt;https://de.wikibooks.org/wiki/Verwaltungsrecht_in_der_Klausur/_%C2%A7_2_Die_Anfechtungsklage&gt;) sowie Schoch, Jura 2013, 468 (468).</w:t>
      </w:r>
    </w:p>
    <w:p>
      <w:r>
        <w:rPr>
          <w:rFonts w:ascii="Calibri" w:hAnsi="Calibri"/>
          <w:color w:val="1F2933"/>
          <w:sz w:val="21"/>
        </w:rPr>
        <w:t>[^22]: S. dazu Fahl, NStZ 2016, 313 (315); Roxin, Strafrecht AT I, 4. Aufl. 2006, § 18 Rn. 50.</w:t>
      </w:r>
    </w:p>
    <w:p>
      <w:r>
        <w:rPr>
          <w:rFonts w:ascii="Calibri" w:hAnsi="Calibri"/>
          <w:color w:val="1F2933"/>
          <w:sz w:val="21"/>
        </w:rPr>
        <w:t>[^23]: BVerfG, Beschl. v. 26.6.1990, Az.: 1 BvR 1165/89 (&lt;https://openjur.de/u/174847.html&gt;) = BVerfGE 82, 272 (284); Beschl. v. 10.10.1995, Az.: 1 BvR 1476/91 (&lt;http://www.servat.unibe.ch/dfr/bv093266.html&gt;) = BVerfGE 93, 266 (294); Beschl. v. 29.7.2003, Az.: 1 BvR 2145/02 (&lt;https://www.bundesverfassungsgericht.de/SharedDocs/Entscheidungen/DE/2003/07/rk20030729_1bvr214502.html&gt;) = NJW 2003, 3760 (3760); Beschl. v. 29.6.2016, Az.: 1 BvR 2646/15 (&lt;https://www.bundesverfassungsgericht.de/SharedDocs/Entscheidungen/DE/2016/06/rk20160629_1bvr264615.html&gt;) = NJW 2016, 2870 (2870 f.).</w:t>
      </w:r>
    </w:p>
    <w:p>
      <w:r>
        <w:rPr>
          <w:rFonts w:ascii="Calibri" w:hAnsi="Calibri"/>
          <w:color w:val="1F2933"/>
          <w:sz w:val="21"/>
        </w:rPr>
        <w:t>[^24]: S. zum Gefahrenbegriff im Polizei- und Ordnungsrecht Eisentraut, in: Eisentraut, Verwaltungsrecht in der Klausur, 2020, § 2 Rn. 1102, 1107 (&lt;https://de.wikibooks.org/wiki/Verwaltungsrecht_in_der_Klausur/_%C2%A7_2_Die_Anfechtungsklage&gt;) sowie Schenke, Polizei- und Ordnungsrecht, 10. Aufl. 2018, Rn. 69.</w:t>
      </w:r>
    </w:p>
    <w:p>
      <w:r>
        <w:rPr>
          <w:rFonts w:ascii="Calibri" w:hAnsi="Calibri"/>
          <w:color w:val="1F2933"/>
          <w:sz w:val="21"/>
        </w:rPr>
        <w:t>[^25]: Eisentraut, in: Eisentraut, Verwaltungsrecht in der Klausur, 2020, § 2 Rn. 1115 (&lt;https://de.wikibooks.org/wiki/Verwaltungsrecht_in_der_Klausur/_%C2%A7_2_Die_Anfechtungsklage&gt;); Schenke, Polizei- und Ordnungsrecht, 10. Aufl. 2018, Rn. 92; Götz/Geis, Allgemeines Polizei- und Ordnungsrecht, 16. Aufl. 2017, § 7 Rn. 15.</w:t>
      </w:r>
    </w:p>
    <w:p>
      <w:r>
        <w:rPr>
          <w:rFonts w:ascii="Calibri" w:hAnsi="Calibri"/>
          <w:color w:val="1F2933"/>
          <w:sz w:val="21"/>
        </w:rPr>
        <w:t>[^26]: Schenke, Polizei- und Ordnungsrecht, 8. Aufl. 2013, Rn. 394.</w:t>
      </w:r>
    </w:p>
    <w:p>
      <w:r>
        <w:rPr>
          <w:rFonts w:ascii="Calibri" w:hAnsi="Calibri"/>
          <w:color w:val="1F2933"/>
          <w:sz w:val="21"/>
        </w:rPr>
        <w:t>[^27]: S. Eisentraut, in: Eisentraut, Verwaltungsrecht in der Klausur, 2020, § 2 Rn. 1121 ff. (&lt;https://de.wikibooks.org/wiki/Verwaltungsrecht_in_der_Klausur/_%C2%A7_2_Die_Anfechtungsklage&gt;); Gusy, Polizei- und Ordnungsrecht, 10. Aufl. 2017, § 5 Rn. 335 ff.</w:t>
      </w:r>
    </w:p>
    <w:p>
      <w:r>
        <w:rPr>
          <w:rFonts w:ascii="Calibri" w:hAnsi="Calibri"/>
          <w:color w:val="1F2933"/>
          <w:sz w:val="21"/>
        </w:rPr>
        <w:t>[^28]: Hoffmann/Volkmann, in: Spindler/Schuster, Recht der elektronischen Medien, 4. Aufl. 2019, § 7 TMG Rn. 32.</w:t>
      </w:r>
    </w:p>
    <w:p>
      <w:r>
        <w:rPr>
          <w:rFonts w:ascii="Calibri" w:hAnsi="Calibri"/>
          <w:color w:val="1F2933"/>
          <w:sz w:val="21"/>
        </w:rPr>
        <w:t>[^29]: Schenke, Polizei- und Ordnungsrecht, 8. Aufl. 2013, Rn. 395.</w:t>
      </w:r>
    </w:p>
    <w:p>
      <w:r>
        <w:rPr>
          <w:rFonts w:ascii="Calibri" w:hAnsi="Calibri"/>
          <w:color w:val="1F2933"/>
          <w:sz w:val="21"/>
        </w:rPr>
        <w:t>[^30]: Ruthig, in: Hufen/Jutzi/Proelß, Landesrecht Rheinland-Pfalz, 8. Aufl. 2018, § 4 Polizei- und Ordnungsrecht Rn. 82; Goldhammer, in: Beck’scher Onlinekommentar Sicherheitsrecht Bayern, 10. Ed. 2019, Art. 5 PAG Rn. 16.</w:t>
      </w:r>
    </w:p>
    <w:p>
      <w:r>
        <w:rPr>
          <w:rFonts w:ascii="Calibri" w:hAnsi="Calibri"/>
          <w:color w:val="1F2933"/>
          <w:sz w:val="21"/>
        </w:rPr>
        <w:t>[^31]: So Thiel, Polizei- und Ordnungsrecht, 3. Aufl. 2016, § 8 Rn. 160.</w:t>
      </w:r>
    </w:p>
    <w:p>
      <w:r>
        <w:rPr>
          <w:rFonts w:ascii="Calibri" w:hAnsi="Calibri"/>
          <w:color w:val="1F2933"/>
          <w:sz w:val="21"/>
        </w:rPr>
        <w:t>[^32]: So Eisentraut, in: Eisentraut, Verwaltungsrecht in der Klausur, 2020, § 2 Rn. 1137 (&lt;https://de.wikibooks.org/wiki/Verwaltungsrecht_in_der_Klausur/_%C2%A7_2_Die_Anfechtungsklage&gt;).</w:t>
      </w:r>
    </w:p>
    <w:p>
      <w:r>
        <w:rPr>
          <w:rFonts w:ascii="Calibri" w:hAnsi="Calibri"/>
          <w:color w:val="1F2933"/>
          <w:sz w:val="21"/>
        </w:rPr>
        <w:t>[^33]: BVerfG, Beschl. v. 4.2.2010, Az.: 1 BvR 369/04 (&lt;https://www.bundesverfassungsgericht.de/SharedDocs/Entscheidungen/DE/2010/02/rk20100204_1bvr036904.html&gt;) = NJW 2010, 2193 (2195).</w:t>
      </w:r>
    </w:p>
    <w:p>
      <w:r>
        <w:rPr>
          <w:rFonts w:ascii="Calibri" w:hAnsi="Calibri"/>
          <w:color w:val="1F2933"/>
          <w:sz w:val="21"/>
        </w:rPr>
        <w:t>[^34]: BVerfG, Beschl. v. 4.2.2010, Az.: 1 BvR 369/04 (&lt;https://www.bundesverfassungsgericht.de/SharedDocs/Entscheidungen/DE/2010/02/rk20100204_1bvr036904.html&gt;) = NJW 2010, 2193 (2194 f.).</w:t>
      </w:r>
    </w:p>
    <w:p>
      <w:r>
        <w:rPr>
          <w:rFonts w:ascii="Calibri" w:hAnsi="Calibri"/>
          <w:color w:val="1F2933"/>
          <w:sz w:val="21"/>
        </w:rPr>
        <w:t>[^35]: BVerfG, Beschl. v. 3.10.1969, Az.: 1 BvR 46/65 (&lt;http://www.servat.unibe.ch/dfr/bv027071.html&gt;) = BVerfGE 27, 71 (85 f.); Volkmann, in: Spindler/Schuster, Recht der elektronischen Medien, 4. Aufl. 2019, § 59 RStV Rn. 18.</w:t>
      </w:r>
    </w:p>
    <w:p>
      <w:r>
        <w:rPr>
          <w:rFonts w:ascii="Calibri" w:hAnsi="Calibri"/>
          <w:color w:val="1F2933"/>
          <w:sz w:val="21"/>
        </w:rPr>
        <w:t>[^36]: Volkmann, in: Spindler/Schuster, Recht der elektronischen Medien, 4. Aufl. 2019, § 59 RStV Rn. 18.</w:t>
      </w:r>
    </w:p>
    <w:p>
      <w:r>
        <w:rPr>
          <w:rFonts w:ascii="Calibri" w:hAnsi="Calibri"/>
          <w:color w:val="1F2933"/>
          <w:sz w:val="21"/>
        </w:rPr>
        <w:t>[^37]: S. BVerfG, Beschl. v. 25.10.2005, Az.: 1 BvR 1696/98 (&lt;https://www.bundesverfassungsgericht.de/SharedDocs/Entscheidungen/DE/2005/10/rs20051025_1bvr169698.html&gt;) = BVerfGE 114, 339 (346); VG Düsseldorf, Urt. v. 24.6.2014, Az.: 27 K 7499/13 (&lt;https://openjur.de/u/729019.html&gt;) = MMR 2015, 352 (354).</w:t>
      </w:r>
    </w:p>
    <w:p>
      <w:r>
        <w:rPr>
          <w:rFonts w:ascii="Calibri" w:hAnsi="Calibri"/>
          <w:color w:val="1F2933"/>
          <w:sz w:val="21"/>
        </w:rPr>
        <w:t>[^38]: BVerfG, Beschl. v. 3.6.1980, Az.: 1 BvR 797/78 (&lt;http://www.servat.unibe.ch/dfr/bv054208.html&gt;) = BVerfGE 54, 208 (219); Beschl. v. 13.4.1994, Az.: 1 BvR 23/94 (&lt;https://www.bundesverfassungsgericht.de/SharedDocs/Entscheidungen/DE/1994/04/rs19940413_1bvr002394.html&gt;) = BVerfGE 90, 241 (249), ständige Rechtsprechung.</w:t>
      </w:r>
    </w:p>
    <w:p>
      <w:r>
        <w:rPr>
          <w:rFonts w:ascii="Calibri" w:hAnsi="Calibri"/>
          <w:color w:val="1F2933"/>
          <w:sz w:val="21"/>
        </w:rPr>
        <w:t>[^39]: BVerwG, Urt. v. 18.8.1960, Az.: I C 42.59 (&lt;https://research.wolterskluwer-online.de/document/b7acfa86-d088-47b0-b4ca-90981945834b&gt;) = BVerwGE 11, 95 (97); W.-R. Schenke, Polizei- und Ordnungsrecht, 10. Aufl. 2018, Rn. 100 f.</w:t>
      </w:r>
    </w:p>
    <w:p>
      <w:r>
        <w:rPr>
          <w:rFonts w:ascii="Calibri" w:hAnsi="Calibri"/>
          <w:color w:val="1F2933"/>
          <w:sz w:val="21"/>
        </w:rPr>
        <w:t>[^40]: Gusy, Polizei- und Ordnungsrecht, 10 Aufl. 2017, § 6 Rn. 395 verlangt für eine Ermessenreduzierung auf Null dass keine anderweitige Schutzmöglichkeit besteht.</w:t>
      </w:r>
    </w:p>
    <w:p>
      <w:r>
        <w:rPr>
          <w:rFonts w:ascii="Calibri" w:hAnsi="Calibri"/>
          <w:color w:val="1F2933"/>
          <w:sz w:val="21"/>
        </w:rPr>
        <w:t>[^41]: Rachor/Graulich, in: Lisken/Denninger, Handbuch des Polizeirechts, 6. Aufl. 2018, Kap. E Rn. 116 nehmen bei Betroffenheit der Menschwürde stets eine Pflicht zum polizeilichen Einschreiten an.</w:t>
      </w:r>
    </w:p>
    <w:p>
      <w:r>
        <w:rPr>
          <w:rFonts w:ascii="Calibri" w:hAnsi="Calibri"/>
          <w:color w:val="1F2933"/>
          <w:sz w:val="21"/>
        </w:rPr>
        <w:t>[^42]: VG Berlin, Beschl. v. 6.4.1981, Az.: 1 A 87/81 = NJW 1981, 1748 (1749) hält eine Ermessensreduzierung auf Null grundsätzlich nur bei Gefahren für Leib und Leben für möglich.</w:t>
      </w:r>
    </w:p>
    <w:p>
      <w:r>
        <w:rPr>
          <w:rFonts w:ascii="Calibri" w:hAnsi="Calibri"/>
          <w:color w:val="1F2933"/>
          <w:sz w:val="21"/>
        </w:rPr>
        <w:t>[^43]: Pieroth/Schlink/Kniesel/Kingreen/Poscher, Polizei- und Ordnungsrecht, 10. Aufl. 2018, § 10 Rn. 41 ff.; zu den vertretenen Meinungen: Rachor/Graulich, in: Lisken/Denninger, Handbuch des Polizeirechts, 6. Aufl. 2018, Kap. E Rn. 115.</w:t>
      </w:r>
    </w:p>
    <w:p>
      <w:bookmarkStart w:id="20" w:name="sec_rubric"/>
      <w:pPr>
        <w:pStyle w:val="Heading1"/>
      </w:pPr>
      <w:bookmarkEnd w:id="20"/>
      <w:r>
        <w:rPr>
          <w:rFonts w:ascii="Calibri" w:hAnsi="Calibri"/>
          <w:b/>
          <w:color w:val="17365D"/>
          <w:sz w:val="34"/>
        </w:rPr>
        <w:t>02  Rubriken</w:t>
      </w:r>
    </w:p>
    <w:p>
      <w:pPr>
        <w:pStyle w:val="SectionLead"/>
      </w:pPr>
      <w:r>
        <w:t>GPT-5.5-generierte Kriterien, gegliedert nach Prüfungsstation und mit Wichtigkeitsstufe.</w:t>
      </w:r>
    </w:p>
    <w:p>
      <w:pPr>
        <w:pStyle w:val="Callout"/>
        <w:shd w:fill="EEF4FA"/>
        <w:ind w:left="173" w:right="173"/>
      </w:pPr>
      <w:r>
        <w:rPr>
          <w:rFonts w:ascii="Calibri" w:hAnsi="Calibri"/>
          <w:b/>
          <w:color w:val="17365D"/>
          <w:sz w:val="21"/>
        </w:rPr>
        <w:t xml:space="preserve">Prüfauftrag: </w:t>
      </w:r>
      <w:r>
        <w:rPr>
          <w:rFonts w:ascii="Calibri" w:hAnsi="Calibri"/>
          <w:color w:val="1F2933"/>
          <w:sz w:val="21"/>
        </w:rPr>
        <w:t>Bitte kommentieren Sie Kriterien, die rechtlich falsch, unvollständig, redundant, falsch gewichtet oder gegenüber einer vertretbaren Gegenauffassung zu eng formuliert sind.</w:t>
      </w:r>
    </w:p>
    <w:p>
      <w:pPr>
        <w:pStyle w:val="Heading2"/>
      </w:pPr>
      <w:r>
        <w:rPr>
          <w:rFonts w:ascii="Calibri" w:hAnsi="Calibri"/>
          <w:b/>
          <w:color w:val="17365D"/>
        </w:rPr>
        <w:t>A  Zulässigkeit</w:t>
      </w:r>
    </w:p>
    <w:p>
      <w:pPr>
        <w:pStyle w:val="Heading3"/>
      </w:pPr>
      <w:r>
        <w:rPr>
          <w:rFonts w:ascii="Calibri" w:hAnsi="Calibri"/>
          <w:b/>
          <w:color w:val="17365D"/>
        </w:rPr>
        <w:t>A.I  Verwaltungsrechtsweg</w:t>
      </w:r>
    </w:p>
    <w:p>
      <w:pPr>
        <w:pStyle w:val="CriterionHeaderK2"/>
        <w:shd w:fill="EEF4FA"/>
      </w:pPr>
      <w:r>
        <w:rPr>
          <w:rFonts w:ascii="Calibri" w:hAnsi="Calibri"/>
          <w:b/>
          <w:color w:val="1F2933"/>
          <w:sz w:val="21"/>
        </w:rPr>
        <w:t>C-001 · ★★ · § 40 Abs. 1 Satz 1 VwGO als Ausgangspunkt</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den Verwaltungsrechtsweg für Js Klage mangels aufdrängender Sonderzuweisung nach § 40 Abs. 1 Satz 1 VwGO prüft. NICHT ERFÜLLT, wenn sie den Rechtsweg ohne § 40 Abs. 1 Satz 1 VwGO bestimmt oder wegen des Ehrschutzbezugs allein den Zivilrechtsweg annimmt.</w:t>
      </w:r>
    </w:p>
    <w:p>
      <w:pPr>
        <w:pStyle w:val="CriterionHeaderK2"/>
        <w:shd w:fill="EEF4FA"/>
      </w:pPr>
      <w:r>
        <w:rPr>
          <w:rFonts w:ascii="Calibri" w:hAnsi="Calibri"/>
          <w:b/>
          <w:color w:val="1F2933"/>
          <w:sz w:val="21"/>
        </w:rPr>
        <w:t>C-002 · ★★ · Öffentlich-rechtliche Streitigkeit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Streitigkeit um ein Einschreiten der ADD gegen X als öffentlich-rechtlich einordnet, weil § 59 Abs. 3 RStV oder § 9 Abs. 1 POG Hoheitsträger als solche berechtigen oder verpflichten. NICHT ERFÜLLT, wenn sie die Streitigkeit wegen der Persönlichkeitsrechtsverletzung als rein privatrechtlich behandelt.</w:t>
      </w:r>
    </w:p>
    <w:p>
      <w:pPr>
        <w:pStyle w:val="CriterionHeaderK2"/>
        <w:shd w:fill="EEF4FA"/>
      </w:pPr>
      <w:r>
        <w:rPr>
          <w:rFonts w:ascii="Calibri" w:hAnsi="Calibri"/>
          <w:b/>
          <w:color w:val="1F2933"/>
          <w:sz w:val="21"/>
        </w:rPr>
        <w:t>C-003 · ★★ · Keine verfassungsrechtliche Streitigkeit und keine abdrängende Sonderzuweisung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Verwaltungsrechtsweg nicht an einer verfassungsrechtlichen Streitigkeit oder einer abdrängenden Sonderzuweisung scheitern lässt, insbesondere weil keine doppelte Verfassungsunmittelbarkeit vorliegt. NICHT ERFÜLLT, wenn sie ohne tragfähige Begründung eine Verfassungsstreitigkeit oder eine abdrängende Sonderzuweisung annimmt.</w:t>
      </w:r>
    </w:p>
    <w:p>
      <w:pPr>
        <w:pStyle w:val="Heading3"/>
      </w:pPr>
      <w:r>
        <w:rPr>
          <w:rFonts w:ascii="Calibri" w:hAnsi="Calibri"/>
          <w:b/>
          <w:color w:val="17365D"/>
        </w:rPr>
        <w:t>A.II  Statthafte Klageart</w:t>
      </w:r>
    </w:p>
    <w:p>
      <w:pPr>
        <w:pStyle w:val="CriterionHeaderK2"/>
        <w:shd w:fill="EEF4FA"/>
      </w:pPr>
      <w:r>
        <w:rPr>
          <w:rFonts w:ascii="Calibri" w:hAnsi="Calibri"/>
          <w:b/>
          <w:color w:val="1F2933"/>
          <w:sz w:val="21"/>
        </w:rPr>
        <w:t>C-004 · ★★ · Klagebegehren Löschungsanordnung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Js Begehren als Erlass einer Löschungsanordnung der ADD gegen X wegen der beanstandeten Blogäußerungen bestimmt. NICHT ERFÜLLT, wenn sie nur eine Anfechtung des Blogbeitrags, eine bloße Feststellung oder eine zivilrechtliche Unterlassungsklage gegen X zugrunde legt.</w:t>
      </w:r>
    </w:p>
    <w:p>
      <w:pPr>
        <w:pStyle w:val="CriterionHeaderK2"/>
        <w:shd w:fill="EEF4FA"/>
      </w:pPr>
      <w:r>
        <w:rPr>
          <w:rFonts w:ascii="Calibri" w:hAnsi="Calibri"/>
          <w:b/>
          <w:color w:val="1F2933"/>
          <w:sz w:val="21"/>
        </w:rPr>
        <w:t>C-005 · ★★ · Löschungsanordnung als Verwaltungsakt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begehrte Löschungsanordnung gegenüber X als Verwaltungsakt im Sinne von § 35 Satz 1 VwVfG einordnet, etwa als hoheitliche Einzelfallregelung mit Außenwirkung. NICHT ERFÜLLT, wenn sie die Verwaltungsaktqualität verneint oder die Anordnung nur als schlichtes Verwaltungshandeln behandelt.</w:t>
      </w:r>
    </w:p>
    <w:p>
      <w:pPr>
        <w:pStyle w:val="CriterionHeaderK3"/>
        <w:shd w:fill="DCE6F1"/>
      </w:pPr>
      <w:r>
        <w:rPr>
          <w:rFonts w:ascii="Calibri" w:hAnsi="Calibri"/>
          <w:b/>
          <w:color w:val="17365D"/>
          <w:sz w:val="21"/>
        </w:rPr>
        <w:t>C-006 · ★★★ · Statthafte Verpflichtungsklage</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als statthafte Klageart die Verpflichtungsklage nach § 42 Abs. 1 Alt. 2 VwGO in Form der Versagungsgegenklage nennt. NICHT ERFÜLLT, wenn sie Anfechtungs-, Leistungs- oder Feststellungsklage als statthaft ansieht.</w:t>
      </w:r>
    </w:p>
    <w:p>
      <w:pPr>
        <w:pStyle w:val="Heading3"/>
      </w:pPr>
      <w:r>
        <w:rPr>
          <w:rFonts w:ascii="Calibri" w:hAnsi="Calibri"/>
          <w:b/>
          <w:color w:val="17365D"/>
        </w:rPr>
        <w:t>A.III  Klagebefugnis</w:t>
      </w:r>
    </w:p>
    <w:p>
      <w:pPr>
        <w:pStyle w:val="CriterionHeaderK2"/>
        <w:shd w:fill="EEF4FA"/>
      </w:pPr>
      <w:r>
        <w:rPr>
          <w:rFonts w:ascii="Calibri" w:hAnsi="Calibri"/>
          <w:b/>
          <w:color w:val="1F2933"/>
          <w:sz w:val="21"/>
        </w:rPr>
        <w:t>C-007 · ★★ · Klagebefugnis als Möglichkeit eigener Rechtsverletzung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bei § 42 Abs. 2 VwGO prüft, ob J durch die Ablehnung der Löschungsanordnung möglicherweise in eigenen subjektiven Rechten verletzt ist. NICHT ERFÜLLT, wenn sie eine Popularklage genügen lässt oder die Klagebefugnis nur auf ein allgemeines Interesse an rechtmäßiger Verwaltung stützt.</w:t>
      </w:r>
    </w:p>
    <w:p>
      <w:pPr>
        <w:pStyle w:val="CriterionHeaderK2"/>
        <w:shd w:fill="EEF4FA"/>
      </w:pPr>
      <w:r>
        <w:rPr>
          <w:rFonts w:ascii="Calibri" w:hAnsi="Calibri"/>
          <w:b/>
          <w:color w:val="1F2933"/>
          <w:sz w:val="21"/>
        </w:rPr>
        <w:t>C-008 · ★★ · Schutznormtheorie</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subjektiv-rechtliche Wirkung von § 9 Abs. 1 POG oder § 59 Abs. 3 RStV nach der Schutznormtheorie beurteilt. NICHT ERFÜLLT, wenn sie aus jeder Eingriffsbefugnis automatisch einen Individualanspruch ableitet oder die Drittschutzfrage überspringt.</w:t>
      </w:r>
    </w:p>
    <w:p>
      <w:pPr>
        <w:pStyle w:val="CriterionHeaderK2"/>
        <w:shd w:fill="EEF4FA"/>
      </w:pPr>
      <w:r>
        <w:rPr>
          <w:rFonts w:ascii="Calibri" w:hAnsi="Calibri"/>
          <w:b/>
          <w:color w:val="1F2933"/>
          <w:sz w:val="21"/>
        </w:rPr>
        <w:t>C-009 · ★★ · Drittschutz des § 9 Abs. 1 POG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 9 Abs. 1 POG individualschützend wirken kann, weil die öffentliche Sicherheit auch Individualrechtsgüter wie Ehre oder Persönlichkeitsrecht schützt. NICHT ERFÜLLT, wenn sie § 9 Abs. 1 POG pauschal als ausschließlich objektiv-rechtlich behandelt.</w:t>
      </w:r>
    </w:p>
    <w:p>
      <w:pPr>
        <w:pStyle w:val="CriterionHeaderK2"/>
        <w:shd w:fill="EEF4FA"/>
      </w:pPr>
      <w:r>
        <w:rPr>
          <w:rFonts w:ascii="Calibri" w:hAnsi="Calibri"/>
          <w:b/>
          <w:color w:val="1F2933"/>
          <w:sz w:val="21"/>
        </w:rPr>
        <w:t>C-010 · ★★ · Drittschutz des medienrechtlichen Ehrschutzes</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59 Abs. 3 RStV jedenfalls als möglicherweise individualschützend behandelt, soweit gesetzliche Bestimmungen zum Schutz der persönlichen Ehre durchgesetzt werden sollen. NICHT ERFÜLLT, wenn sie den Ehrschutzbezug ohne Begründung als ausschließlich allgemeinwohlbezogen einordnet.</w:t>
      </w:r>
    </w:p>
    <w:p>
      <w:pPr>
        <w:pStyle w:val="CriterionHeaderK2"/>
        <w:shd w:fill="EEF4FA"/>
      </w:pPr>
      <w:r>
        <w:rPr>
          <w:rFonts w:ascii="Calibri" w:hAnsi="Calibri"/>
          <w:b/>
          <w:color w:val="1F2933"/>
          <w:sz w:val="21"/>
        </w:rPr>
        <w:t>C-011 · ★★ · J als geschützte Betroffene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J als zum geschützten Personenkreis gehörend ansieht, weil X die Blogäußerungen namentlich gegen J gerichtet hat. NICHT ERFÜLLT, wenn sie J trotz Namensnennung nur als mittelbar oder gar nicht betroffen behandelt.</w:t>
      </w:r>
    </w:p>
    <w:p>
      <w:pPr>
        <w:pStyle w:val="CriterionHeaderK2"/>
        <w:shd w:fill="EEF4FA"/>
      </w:pPr>
      <w:r>
        <w:rPr>
          <w:rFonts w:ascii="Calibri" w:hAnsi="Calibri"/>
          <w:b/>
          <w:color w:val="1F2933"/>
          <w:sz w:val="21"/>
        </w:rPr>
        <w:t>C-012 · ★★ · Konkrete Löschung nur bei Ermessensreduzierung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J die konkrete Löschungsanordnung wegen des behördlichen Ermessens aus § 9 Abs. 1 POG oder § 59 Abs. 3 RStV nur bei Ermessensreduzierung auf Null verlangen kann; bei fortbestehendem Ermessen kommt allenfalls ein Bescheidungsanspruch in Betracht. NICHT ERFÜLLT, wenn sie trotz fortbestehenden Ermessens unmittelbar einen gebundenen Anspruch auf genau die Löschung annimmt.</w:t>
      </w:r>
    </w:p>
    <w:p>
      <w:pPr>
        <w:pStyle w:val="Heading3"/>
      </w:pPr>
      <w:r>
        <w:rPr>
          <w:rFonts w:ascii="Calibri" w:hAnsi="Calibri"/>
          <w:b/>
          <w:color w:val="17365D"/>
        </w:rPr>
        <w:t>A.IV  Vorverfahren</w:t>
      </w:r>
    </w:p>
    <w:p>
      <w:pPr>
        <w:pStyle w:val="CriterionHeaderK2"/>
        <w:shd w:fill="EEF4FA"/>
      </w:pPr>
      <w:r>
        <w:rPr>
          <w:rFonts w:ascii="Calibri" w:hAnsi="Calibri"/>
          <w:b/>
          <w:color w:val="1F2933"/>
          <w:sz w:val="21"/>
        </w:rPr>
        <w:t>C-013 · ★★ · Erforderlichkeit des Vorverfahrens</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wegen der Ablehnung des beantragten Verwaltungsakts ein Vorverfahren nach § 68 Abs. 1 und 2 VwGO verlangt. NICHT ERFÜLLT, wenn sie das Widerspruchsverfahren ohne einschlägige Ausnahme für entbehrlich hält.</w:t>
      </w:r>
    </w:p>
    <w:p>
      <w:pPr>
        <w:pStyle w:val="CriterionHeaderK2"/>
        <w:shd w:fill="EEF4FA"/>
      </w:pPr>
      <w:r>
        <w:rPr>
          <w:rFonts w:ascii="Calibri" w:hAnsi="Calibri"/>
          <w:b/>
          <w:color w:val="1F2933"/>
          <w:sz w:val="21"/>
        </w:rPr>
        <w:t>C-014 · ★★ · Ende der Widerspruchsfrist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aus der Bekanntgabe des Ablehnungsbescheids am 06.02.2019 das Ende der einmonatigen Widerspruchsfrist auf den 06.03.2019 berechnet. NICHT ERFÜLLT, wenn sie ein anderes Fristende zugrunde legt, nach dem der Widerspruch vom 07.03.2019 fristgerecht wäre.</w:t>
      </w:r>
    </w:p>
    <w:p>
      <w:pPr>
        <w:pStyle w:val="CriterionHeaderK2"/>
        <w:shd w:fill="EEF4FA"/>
      </w:pPr>
      <w:r>
        <w:rPr>
          <w:rFonts w:ascii="Calibri" w:hAnsi="Calibri"/>
          <w:b/>
          <w:color w:val="1F2933"/>
          <w:sz w:val="21"/>
        </w:rPr>
        <w:t>C-015 · ★★ · Verspäteter Widerspruch</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feststellt, dass der am 07.03.2019 eingelegte Widerspruch die Monatsfrist des § 70 Abs. 1 VwGO um einen Tag verfehlt hat. NICHT ERFÜLLT, wenn sie den Widerspruch ohne Wiedereinsetzung als fristgerecht behandelt.</w:t>
      </w:r>
    </w:p>
    <w:p>
      <w:pPr>
        <w:pStyle w:val="CriterionHeaderK2"/>
        <w:shd w:fill="EEF4FA"/>
      </w:pPr>
      <w:r>
        <w:rPr>
          <w:rFonts w:ascii="Calibri" w:hAnsi="Calibri"/>
          <w:b/>
          <w:color w:val="1F2933"/>
          <w:sz w:val="21"/>
        </w:rPr>
        <w:t>C-016 · ★★ · Wiedereinsetzung im Widerspruchsverfahren</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 60 VwGO über § 70 Abs. 2 VwGO auf die versäumte Widerspruchsfrist anwendet. NICHT ERFÜLLT, wenn sie Wiedereinsetzung für Widerspruchsfristen generell ausschließt.</w:t>
      </w:r>
    </w:p>
    <w:p>
      <w:pPr>
        <w:pStyle w:val="CriterionHeaderK2"/>
        <w:shd w:fill="EEF4FA"/>
      </w:pPr>
      <w:r>
        <w:rPr>
          <w:rFonts w:ascii="Calibri" w:hAnsi="Calibri"/>
          <w:b/>
          <w:color w:val="1F2933"/>
          <w:sz w:val="21"/>
        </w:rPr>
        <w:t>C-017 · ★★ · Unverschuldeter Unfall der J</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unverschuldeten Verkehrsunfall der J auf dem Weg zum Briefkasten als unverschuldetes Hindernis im Sinne von § 60 Abs. 1 VwGO bewertet. NICHT ERFÜLLT, wenn sie J trotz dieses Unfalls eigenes Verschulden an der Fristversäumung zuschreibt.</w:t>
      </w:r>
    </w:p>
    <w:p>
      <w:pPr>
        <w:pStyle w:val="CriterionHeaderK2"/>
        <w:shd w:fill="EEF4FA"/>
      </w:pPr>
      <w:r>
        <w:rPr>
          <w:rFonts w:ascii="Calibri" w:hAnsi="Calibri"/>
          <w:b/>
          <w:color w:val="1F2933"/>
          <w:sz w:val="21"/>
        </w:rPr>
        <w:t>C-018 · ★★ · Kein zurechenbares Elternverschulden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auch Js Eltern als gesetzliche Vertreter unverschuldet an der Widerspruchseinlegung gehindert waren. NICHT ERFÜLLT, wenn sie die Wiedereinsetzung wegen angeblichen Vertreterverschuldens ablehnt, ohne die unverschuldete Verhinderung der Eltern zu würdigen.</w:t>
      </w:r>
    </w:p>
    <w:p>
      <w:pPr>
        <w:pStyle w:val="CriterionHeaderK3"/>
        <w:shd w:fill="DCE6F1"/>
      </w:pPr>
      <w:r>
        <w:rPr>
          <w:rFonts w:ascii="Calibri" w:hAnsi="Calibri"/>
          <w:b/>
          <w:color w:val="17365D"/>
          <w:sz w:val="21"/>
        </w:rPr>
        <w:t>C-019 · ★★★ · Entbehrlicher Wiedereinsetzungsantrag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erklärt, dass ein ausdrücklicher Wiedereinsetzungsantrag nach § 60 Abs. 2 Satz 4 VwGO entbehrlich ist, wenn die versäumte Rechtshandlung innerhalb der Antragsfrist nachgeholt wird. NICHT ERFÜLLT, wenn sie Wiedereinsetzung allein wegen fehlenden ausdrücklichen Antrags verweigert.</w:t>
      </w:r>
    </w:p>
    <w:p>
      <w:pPr>
        <w:pStyle w:val="CriterionHeaderK2"/>
        <w:shd w:fill="EEF4FA"/>
      </w:pPr>
      <w:r>
        <w:rPr>
          <w:rFonts w:ascii="Calibri" w:hAnsi="Calibri"/>
          <w:b/>
          <w:color w:val="1F2933"/>
          <w:sz w:val="21"/>
        </w:rPr>
        <w:t>C-020 · ★★ · Rechtzeitige Nachholung am 07.03.2019</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am 07.03.2019 nach Wegfall des Hindernisses eingelegten Widerspruch als rechtzeitige Nachholung innerhalb der Zweiwochenfrist des § 60 Abs. 2 VwGO behandelt. NICHT ERFÜLLT, wenn sie die Nachholung als verspätet ansieht, obwohl J laut Sachverhalt erst am 07.03.2019 wieder handeln konnte.</w:t>
      </w:r>
    </w:p>
    <w:p>
      <w:pPr>
        <w:pStyle w:val="CriterionHeaderK3"/>
        <w:shd w:fill="DCE6F1"/>
      </w:pPr>
      <w:r>
        <w:rPr>
          <w:rFonts w:ascii="Calibri" w:hAnsi="Calibri"/>
          <w:b/>
          <w:color w:val="17365D"/>
          <w:sz w:val="21"/>
        </w:rPr>
        <w:t>C-021 · ★★★ · Gerichtliche Berücksichtigung der Wiedereinsetzung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annimmt, dass das Verwaltungsgericht die Voraussetzungen des § 60 VwGO trotz fehlender positiver behördlicher Wiedereinsetzungsentscheidung im Rahmen der Zulässigkeit berücksichtigen darf, oder ausdrücklich die Gegenansicht wählt, dass nur die Widerspruchsbehörde über die Wiedereinsetzung bezüglich der Widerspruchsfrist entscheiden könne, und daraus eine prozessual folgerichtige Konsequenz zieht. NICHT ERFÜLLT, wenn sie die Zurückweisung des Widerspruchs als unzulässig ungeprüft übernimmt oder die Kompetenzfrage widersprüchlich behandelt.</w:t>
      </w:r>
    </w:p>
    <w:p>
      <w:pPr>
        <w:pStyle w:val="SmallMuted"/>
      </w:pPr>
      <w:r>
        <w:rPr>
          <w:rFonts w:ascii="Calibri" w:hAnsi="Calibri"/>
          <w:b/>
          <w:color w:val="5E6B78"/>
          <w:sz w:val="18"/>
        </w:rPr>
        <w:t xml:space="preserve">Review-Hinweis: </w:t>
      </w:r>
      <w:r>
        <w:rPr>
          <w:rFonts w:ascii="Calibri" w:hAnsi="Calibri"/>
          <w:color w:val="5E6B78"/>
          <w:sz w:val="18"/>
        </w:rPr>
        <w:t>Die Gegenansicht muss ausdrücklich benannt und konsequent durchgeführt werden.</w:t>
      </w:r>
    </w:p>
    <w:p>
      <w:pPr>
        <w:pStyle w:val="Heading3"/>
      </w:pPr>
      <w:r>
        <w:rPr>
          <w:rFonts w:ascii="Calibri" w:hAnsi="Calibri"/>
          <w:b/>
          <w:color w:val="17365D"/>
        </w:rPr>
        <w:t>A.V  Klagegegner</w:t>
      </w:r>
    </w:p>
    <w:p>
      <w:pPr>
        <w:pStyle w:val="CriterionHeaderK2"/>
        <w:shd w:fill="EEF4FA"/>
      </w:pPr>
      <w:r>
        <w:rPr>
          <w:rFonts w:ascii="Calibri" w:hAnsi="Calibri"/>
          <w:b/>
          <w:color w:val="1F2933"/>
          <w:sz w:val="21"/>
        </w:rPr>
        <w:t>C-022 · ★★ · Richtiger Klagegegner</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das Land Rheinland-Pfalz als richtigen Klagegegner beziehungsweise Rechtsträger der ADD nach § 78 Abs. 1 Nr. 1 VwGO nennt. NICHT ERFÜLLT, wenn sie X oder die ADD als alleinigen Rechtsträger der Verpflichtungsklage behandelt.</w:t>
      </w:r>
    </w:p>
    <w:p>
      <w:pPr>
        <w:pStyle w:val="Heading3"/>
      </w:pPr>
      <w:r>
        <w:rPr>
          <w:rFonts w:ascii="Calibri" w:hAnsi="Calibri"/>
          <w:b/>
          <w:color w:val="17365D"/>
        </w:rPr>
        <w:t>A.VI  Beteiligungs- und Prozessfähigkeit</w:t>
      </w:r>
    </w:p>
    <w:p>
      <w:pPr>
        <w:pStyle w:val="CriterionHeaderK2"/>
        <w:shd w:fill="EEF4FA"/>
      </w:pPr>
      <w:r>
        <w:rPr>
          <w:rFonts w:ascii="Calibri" w:hAnsi="Calibri"/>
          <w:b/>
          <w:color w:val="1F2933"/>
          <w:sz w:val="21"/>
        </w:rPr>
        <w:t>C-023 · ★★ · Beteiligungsfähigkeit der J</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16-jährige J als natürliche Person als beteiligungsfähig im Verwaltungsprozess behandelt. NICHT ERFÜLLT, wenn sie J die Beteiligungsfähigkeit allein wegen ihrer Minderjährigkeit abspricht.</w:t>
      </w:r>
    </w:p>
    <w:p>
      <w:pPr>
        <w:pStyle w:val="CriterionHeaderK2"/>
        <w:shd w:fill="EEF4FA"/>
      </w:pPr>
      <w:r>
        <w:rPr>
          <w:rFonts w:ascii="Calibri" w:hAnsi="Calibri"/>
          <w:b/>
          <w:color w:val="1F2933"/>
          <w:sz w:val="21"/>
        </w:rPr>
        <w:t>C-024 · ★★ · Prozessvertretung der minderjährigen J</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J als Minderjährige jedenfalls durch ihre Eltern als gesetzliche Vertreter nach § 1629 Abs. 1 BGB wirksam prozessual handeln kann. NICHT ERFÜLLT, wenn sie die Klage wegen Minderjährigkeit der J trotz elterlicher Vertretung als unzulässig ansieht.</w:t>
      </w:r>
    </w:p>
    <w:p>
      <w:pPr>
        <w:pStyle w:val="Heading3"/>
      </w:pPr>
      <w:r>
        <w:rPr>
          <w:rFonts w:ascii="Calibri" w:hAnsi="Calibri"/>
          <w:b/>
          <w:color w:val="17365D"/>
        </w:rPr>
        <w:t>A.VII  Form und Frist</w:t>
      </w:r>
    </w:p>
    <w:p>
      <w:pPr>
        <w:pStyle w:val="CriterionHeaderK2"/>
        <w:shd w:fill="EEF4FA"/>
      </w:pPr>
      <w:r>
        <w:rPr>
          <w:rFonts w:ascii="Calibri" w:hAnsi="Calibri"/>
          <w:b/>
          <w:color w:val="1F2933"/>
          <w:sz w:val="21"/>
        </w:rPr>
        <w:t>C-025 · ★★ · Klagefrist nach Widerspruchsbescheid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zwei Tage nach Erhalt des Widerspruchsbescheids erhobene Klage als fristgerecht nach § 74 Abs. 1 und 2 VwGO behandelt. NICHT ERFÜLLT, wenn sie die verwaltungsgerichtliche Klage ohne tragfähige Berechnung als verspätet ansieht.</w:t>
      </w:r>
    </w:p>
    <w:p>
      <w:pPr>
        <w:pStyle w:val="Heading2"/>
      </w:pPr>
      <w:r>
        <w:rPr>
          <w:rFonts w:ascii="Calibri" w:hAnsi="Calibri"/>
          <w:b/>
          <w:color w:val="17365D"/>
        </w:rPr>
        <w:t>B  Notwendige Beiladung des X</w:t>
      </w:r>
    </w:p>
    <w:p>
      <w:pPr>
        <w:pStyle w:val="CriterionHeaderK2"/>
        <w:shd w:fill="EEF4FA"/>
      </w:pPr>
      <w:r>
        <w:rPr>
          <w:rFonts w:ascii="Calibri" w:hAnsi="Calibri"/>
          <w:b/>
          <w:color w:val="1F2933"/>
          <w:sz w:val="21"/>
        </w:rPr>
        <w:t>C-026 · ★★ · Notwendige Beiladung des X</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X nach § 65 Abs. 2 VwGO als notwendig beizuladenden Dritten behandelt, weil J den Erlass eines an X gerichteten belastenden Verwaltungsakts begehrt. NICHT ERFÜLLT, wenn sie die unmittelbare rechtliche Betroffenheit des X durch eine Löschungsanordnung übersieht.</w:t>
      </w:r>
    </w:p>
    <w:p>
      <w:pPr>
        <w:pStyle w:val="Heading2"/>
      </w:pPr>
      <w:r>
        <w:rPr>
          <w:rFonts w:ascii="Calibri" w:hAnsi="Calibri"/>
          <w:b/>
          <w:color w:val="17365D"/>
        </w:rPr>
        <w:t>C  Begründetheit</w:t>
      </w:r>
    </w:p>
    <w:p>
      <w:pPr>
        <w:pStyle w:val="CriterionHeaderK2"/>
        <w:shd w:fill="EEF4FA"/>
      </w:pPr>
      <w:r>
        <w:rPr>
          <w:rFonts w:ascii="Calibri" w:hAnsi="Calibri"/>
          <w:b/>
          <w:color w:val="1F2933"/>
          <w:sz w:val="21"/>
        </w:rPr>
        <w:t>C-027 · ★★ · Begründetheitsmaßstab der Verpflichtungsklage</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113 Abs. 5 Satz 1 VwGO zugrunde legt und fragt, ob J einen spruchreifen Anspruch auf Erlass der Löschungsanordnung gegen X hat. NICHT ERFÜLLT, wenn sie nur die Rechtmäßigkeit des Ablehnungsbescheids nach Anfechtungsklagelogik prüft.</w:t>
      </w:r>
    </w:p>
    <w:p>
      <w:pPr>
        <w:pStyle w:val="Heading3"/>
      </w:pPr>
      <w:r>
        <w:rPr>
          <w:rFonts w:ascii="Calibri" w:hAnsi="Calibri"/>
          <w:b/>
          <w:color w:val="17365D"/>
        </w:rPr>
        <w:t>C.I  Rechtmäßigkeit einer Löschungsanordnung</w:t>
      </w:r>
    </w:p>
    <w:p>
      <w:pPr>
        <w:pStyle w:val="CriterionHeaderK2"/>
        <w:shd w:fill="EEF4FA"/>
      </w:pPr>
      <w:r>
        <w:rPr>
          <w:rFonts w:ascii="Calibri" w:hAnsi="Calibri"/>
          <w:b/>
          <w:color w:val="1F2933"/>
          <w:sz w:val="21"/>
        </w:rPr>
        <w:t>C-028 · ★★ · Rechtmäßigkeit der begehrten Löschungsverfügung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J nur den Erlass einer Löschungsanordnung verlangen kann, die gegenüber X rechtmäßig ergehen dürfte. NICHT ERFÜLLT, wenn sie einen Anspruch auf Erlass eines rechtswidrigen Verwaltungsakts für möglich hält.</w:t>
      </w:r>
    </w:p>
    <w:p>
      <w:pPr>
        <w:pStyle w:val="LegalSubheading"/>
      </w:pPr>
      <w:r>
        <w:rPr>
          <w:rFonts w:ascii="Calibri" w:hAnsi="Calibri"/>
          <w:b/>
          <w:color w:val="17365D"/>
        </w:rPr>
        <w:t>C.I.1  Ermächtigungsgrundlage</w:t>
      </w:r>
    </w:p>
    <w:p>
      <w:pPr>
        <w:pStyle w:val="CriterionHeaderK2"/>
        <w:shd w:fill="EEF4FA"/>
      </w:pPr>
      <w:r>
        <w:rPr>
          <w:rFonts w:ascii="Calibri" w:hAnsi="Calibri"/>
          <w:b/>
          <w:color w:val="1F2933"/>
          <w:sz w:val="21"/>
        </w:rPr>
        <w:t>C-029 · ★★ · Blog des X als Telemedium</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Blog des X entsprechend dem Bearbeitungshinweis als Telemedium im Sinne der §§ 54 ff. RStV behandelt. NICHT ERFÜLLT, wenn sie die Anwendbarkeit der Telemedienvorschriften mit der Begründung ablehnt, der Blog sei kein Telemedium.</w:t>
      </w:r>
    </w:p>
    <w:p>
      <w:pPr>
        <w:pStyle w:val="CriterionHeaderK2"/>
        <w:shd w:fill="EEF4FA"/>
      </w:pPr>
      <w:r>
        <w:rPr>
          <w:rFonts w:ascii="Calibri" w:hAnsi="Calibri"/>
          <w:b/>
          <w:color w:val="1F2933"/>
          <w:sz w:val="21"/>
        </w:rPr>
        <w:t>C-030 · ★★ · § 59 Abs. 3 RStV als mögliche Aufsichtsbefugnis</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 59 Abs. 3 Satz 1 RStV zumindest als mögliche medienaufsichtsrechtliche Ermächtigungsgrundlage für erforderliche Maßnahmen gegenüber dem Anbieter eines Telemediums prüft. NICHT ERFÜLLT, wenn sie § 59 Abs. 3 RStV trotz Telemedienbezugs überhaupt nicht in Betracht zieht.</w:t>
      </w:r>
    </w:p>
    <w:p>
      <w:pPr>
        <w:pStyle w:val="CriterionHeaderK2"/>
        <w:shd w:fill="EEF4FA"/>
      </w:pPr>
      <w:r>
        <w:rPr>
          <w:rFonts w:ascii="Calibri" w:hAnsi="Calibri"/>
          <w:b/>
          <w:color w:val="1F2933"/>
          <w:sz w:val="21"/>
        </w:rPr>
        <w:t>C-031 · ★★ · Ehrschutzpflicht aus § 54 Abs. 1 Satz 3 RStV</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 54 Abs. 1 Satz 3 RStV als Pflicht von Telemedien zur Einhaltung allgemeiner Gesetze und gesetzlicher Bestimmungen zum Schutz der persönlichen Ehre nennt. NICHT ERFÜLLT, wenn sie den medienrechtlichen Ehrschutzbezug der Blogäußerungen verkennt oder einer falschen Norm zuschreibt.</w:t>
      </w:r>
    </w:p>
    <w:p>
      <w:pPr>
        <w:pStyle w:val="CriterionHeaderK3"/>
        <w:shd w:fill="DCE6F1"/>
      </w:pPr>
      <w:r>
        <w:rPr>
          <w:rFonts w:ascii="Calibri" w:hAnsi="Calibri"/>
          <w:b/>
          <w:color w:val="17365D"/>
          <w:sz w:val="21"/>
        </w:rPr>
        <w:t>C-032 · ★★★ · Ausschluss des § 54 RStV in § 59 Abs. 3 RStV</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aus dem Wortlaut des § 59 Abs. 3 RStV herleitet, dass Verstöße gegen § 54 RStV nicht erfasst sind und § 59 Abs. 3 RStV deshalb für die hier allein gerügten Ehrschutz- und Strafgesetzverstöße nicht unmittelbar trägt, oder ausdrücklich die Gegenansicht wählt, dass der Ausschluss des gesamten § 54 RStV als Redaktionsversehen teleologisch zu korrigieren sei, und § 59 Abs. 3 RStV dann konsistent anwendet. NICHT ERFÜLLT, wenn sie § 59 Abs. 3 RStV ohne Auseinandersetzung mit dem Ausschluss des § 54 RStV unmittelbar anwendet.</w:t>
      </w:r>
    </w:p>
    <w:p>
      <w:pPr>
        <w:pStyle w:val="SmallMuted"/>
      </w:pPr>
      <w:r>
        <w:rPr>
          <w:rFonts w:ascii="Calibri" w:hAnsi="Calibri"/>
          <w:b/>
          <w:color w:val="5E6B78"/>
          <w:sz w:val="18"/>
        </w:rPr>
        <w:t xml:space="preserve">Review-Hinweis: </w:t>
      </w:r>
      <w:r>
        <w:rPr>
          <w:rFonts w:ascii="Calibri" w:hAnsi="Calibri"/>
          <w:color w:val="5E6B78"/>
          <w:sz w:val="18"/>
        </w:rPr>
        <w:t>Zulässige Alternative ist nur die ausdrücklich begründete Redaktionsversehenslösung.</w:t>
      </w:r>
    </w:p>
    <w:p>
      <w:pPr>
        <w:pStyle w:val="CriterionHeaderK2"/>
        <w:shd w:fill="EEF4FA"/>
      </w:pPr>
      <w:r>
        <w:rPr>
          <w:rFonts w:ascii="Calibri" w:hAnsi="Calibri"/>
          <w:b/>
          <w:color w:val="1F2933"/>
          <w:sz w:val="21"/>
        </w:rPr>
        <w:t>C-033 · ★★ · Keine Sperrwirkung nach § 59 Abs. 3 Satz 7 RStV</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59 Abs. 3 Satz 7 RStV dahin versteht, dass Befugnisse der Aufsichtsbehörden zur Durchsetzung allgemeiner Gesetze und Ehrschutzgesetze unberührt bleiben. NICHT ERFÜLLT, wenn sie aus § 59 RStV eine vollständige Sperre ordnungsrechtlicher Befugnisse gegen ehrverletzende Telemedieninhalte ableitet.</w:t>
      </w:r>
    </w:p>
    <w:p>
      <w:pPr>
        <w:pStyle w:val="CriterionHeaderK2"/>
        <w:shd w:fill="EEF4FA"/>
      </w:pPr>
      <w:r>
        <w:rPr>
          <w:rFonts w:ascii="Calibri" w:hAnsi="Calibri"/>
          <w:b/>
          <w:color w:val="1F2933"/>
          <w:sz w:val="21"/>
        </w:rPr>
        <w:t>C-034 · ★★ · Rückgriff auf die ordnungsbehördliche Generalklausel</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bei fehlender spezialgesetzlicher Sperrwirkung für ehrverletzende Telemedieninhalte den Rückgriff auf § 9 Abs. 1 POG Rheinland-Pfalz zulässt. NICHT ERFÜLLT, wenn sie wegen fehlender unmittelbarer Anwendbarkeit von § 59 Abs. 3 RStV jede Ermächtigungsgrundlage verneint, obwohl § 59 Abs. 3 Satz 7 RStV andere Befugnisse unberührt lässt.</w:t>
      </w:r>
    </w:p>
    <w:p>
      <w:pPr>
        <w:pStyle w:val="CriterionHeaderK2"/>
        <w:shd w:fill="EEF4FA"/>
      </w:pPr>
      <w:r>
        <w:rPr>
          <w:rFonts w:ascii="Calibri" w:hAnsi="Calibri"/>
          <w:b/>
          <w:color w:val="1F2933"/>
          <w:sz w:val="21"/>
        </w:rPr>
        <w:t>C-035 · ★★ · § 9 Abs. 2 POG bei medienaufsichtlicher Aufgabe</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 9 Abs. 2 POG heranzieht, weil der ADD durch § 59 Abs. 2 RStV eine Überwachungsaufgabe übertragen ist und der RStV für die hier betroffene Ehrschutzdurchsetzung keine abschließende Befugnis regelt. NICHT ERFÜLLT, wenn sie die Anwendung des POG allein deshalb ablehnt, weil die Aufgabe aus dem RStV stammt.</w:t>
      </w:r>
    </w:p>
    <w:p>
      <w:pPr>
        <w:pStyle w:val="CriterionHeaderK2"/>
        <w:shd w:fill="EEF4FA"/>
      </w:pPr>
      <w:r>
        <w:rPr>
          <w:rFonts w:ascii="Calibri" w:hAnsi="Calibri"/>
          <w:b/>
          <w:color w:val="1F2933"/>
          <w:sz w:val="21"/>
        </w:rPr>
        <w:t>C-036 · ★★ · ADD als Landesordnungsbehörde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ADD als Landesordnungsbehörde im Sinne von § 89 Abs. 3 POG behandelt, der § 9 Abs. 1 POG grundsätzlich zur Verfügung steht. NICHT ERFÜLLT, wenn sie § 9 Abs. 1 POG allein deshalb ablehnt, weil die ADD keine Polizeibehörde im engeren Sinne sei.</w:t>
      </w:r>
    </w:p>
    <w:p>
      <w:pPr>
        <w:pStyle w:val="CriterionHeaderK3"/>
        <w:shd w:fill="DCE6F1"/>
      </w:pPr>
      <w:r>
        <w:rPr>
          <w:rFonts w:ascii="Calibri" w:hAnsi="Calibri"/>
          <w:b/>
          <w:color w:val="17365D"/>
          <w:sz w:val="21"/>
        </w:rPr>
        <w:t>C-037 · ★★★ · Einschlägige Ermächtigungsgrundlage</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entweder § 9 Abs. 1 POG Rheinland-Pfalz als maßgebliche Ermächtigungsgrundlage für die Löschungsanordnung gegen X benennt oder bei ausdrücklich begründeter Redaktionsversehens-Gegenansicht § 59 Abs. 3 RStV als Spezialbefugnis konsistent zugrunde legt. NICHT ERFÜLLT, wenn sie eine frei erfundene Eingriffsbefugnis oder nur zivilrechtliche Anspruchsgrundlagen als behördliche Ermächtigung verwendet.</w:t>
      </w:r>
    </w:p>
    <w:p>
      <w:pPr>
        <w:pStyle w:val="SmallMuted"/>
      </w:pPr>
      <w:r>
        <w:rPr>
          <w:rFonts w:ascii="Calibri" w:hAnsi="Calibri"/>
          <w:b/>
          <w:color w:val="5E6B78"/>
          <w:sz w:val="18"/>
        </w:rPr>
        <w:t xml:space="preserve">Review-Hinweis: </w:t>
      </w:r>
      <w:r>
        <w:rPr>
          <w:rFonts w:ascii="Calibri" w:hAnsi="Calibri"/>
          <w:color w:val="5E6B78"/>
          <w:sz w:val="18"/>
        </w:rPr>
        <w:t>Akzeptiert nur die benannten Alternativen.</w:t>
      </w:r>
    </w:p>
    <w:p>
      <w:pPr>
        <w:pStyle w:val="LegalSubheading"/>
      </w:pPr>
      <w:r>
        <w:rPr>
          <w:rFonts w:ascii="Calibri" w:hAnsi="Calibri"/>
          <w:b/>
          <w:color w:val="17365D"/>
        </w:rPr>
        <w:t>C.I.2  Formelle Rechtmäßigkeit</w:t>
      </w:r>
    </w:p>
    <w:p>
      <w:pPr>
        <w:pStyle w:val="CriterionHeaderK2"/>
        <w:shd w:fill="EEF4FA"/>
      </w:pPr>
      <w:r>
        <w:rPr>
          <w:rFonts w:ascii="Calibri" w:hAnsi="Calibri"/>
          <w:b/>
          <w:color w:val="1F2933"/>
          <w:sz w:val="21"/>
        </w:rPr>
        <w:t>C-038 · ★★ · Sachliche Zuständigkeit der ADD</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die sachliche Zuständigkeit der ADD im Fall aus § 3 Abs. 1 des rheinland-pfälzischen Landesgesetzes zu dem Staatsvertrag über den Rundfunk im vereinten Deutschland oder aus der entsprechenden Sachverhaltsvorgabe herleitet. NICHT ERFÜLLT, wenn sie die ADD trotz Fallvorgabe, etwa wegen einer tatsächlich später geänderten Zuständigkeit, als sachlich unzuständig behandelt.</w:t>
      </w:r>
    </w:p>
    <w:p>
      <w:pPr>
        <w:pStyle w:val="CriterionHeaderK2"/>
        <w:shd w:fill="EEF4FA"/>
      </w:pPr>
      <w:r>
        <w:rPr>
          <w:rFonts w:ascii="Calibri" w:hAnsi="Calibri"/>
          <w:b/>
          <w:color w:val="1F2933"/>
          <w:sz w:val="21"/>
        </w:rPr>
        <w:t>C-040 · ★★ · Privatrechtsklausel des § 1 Abs. 3 POG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1 Abs. 3 POG als Maßstab dafür nennt, dass Ordnungsbehörden private Rechte grundsätzlich nur subsidiär schützen, wenn gerichtlicher Schutz nicht rechtzeitig zu erlangen ist und ohne behördliche Hilfe die Rechtsverwirklichung vereitelt oder wesentlich erschwert würde. NICHT ERFÜLLT, wenn sie den Einwand der ADD, J müsse zivilgerichtlich gegen X vorgehen, rechtlich nicht einordnet.</w:t>
      </w:r>
    </w:p>
    <w:p>
      <w:pPr>
        <w:pStyle w:val="CriterionHeaderK2"/>
        <w:shd w:fill="EEF4FA"/>
      </w:pPr>
      <w:r>
        <w:rPr>
          <w:rFonts w:ascii="Calibri" w:hAnsi="Calibri"/>
          <w:b/>
          <w:color w:val="1F2933"/>
          <w:sz w:val="21"/>
        </w:rPr>
        <w:t>C-041 · ★★ · Grundsätzlich möglicher Zivilrechtsschutz</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J gegen X wegen der Blogäußerungen grundsätzlich zivilgerichtlichen Rechtsschutz mit Aussicht auf Erfolg suchen könnte. NICHT ERFÜLLT, wenn sie J ohne Begründung jede zivilrechtliche Schutzmöglichkeit abspricht.</w:t>
      </w:r>
    </w:p>
    <w:p>
      <w:pPr>
        <w:pStyle w:val="CriterionHeaderK3"/>
        <w:shd w:fill="DCE6F1"/>
      </w:pPr>
      <w:r>
        <w:rPr>
          <w:rFonts w:ascii="Calibri" w:hAnsi="Calibri"/>
          <w:b/>
          <w:color w:val="17365D"/>
          <w:sz w:val="21"/>
        </w:rPr>
        <w:t>C-042 · ★★★ · Strafrechtsverstoß als Ausnahme vom Privatrechtsvorrang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ausführt, dass der Vorrang zivilgerichtlichen Rechtsschutzes nach § 1 Abs. 3 POG hier nicht durchgreift, sofern X durch die Äußerungen zugleich Strafgesetze wie § 185 StGB oder § 187 StGB verletzt. NICHT ERFÜLLT, wenn sie behördliches Einschreiten allein wegen möglicher Zivilklage ausschließt, ohne die strafrechtliche Dimension zu berücksichtigen.</w:t>
      </w:r>
    </w:p>
    <w:p>
      <w:pPr>
        <w:pStyle w:val="CriterionHeaderK1"/>
        <w:shd w:fill="F2F4F7"/>
      </w:pPr>
      <w:r>
        <w:rPr>
          <w:rFonts w:ascii="Calibri" w:hAnsi="Calibri"/>
          <w:b/>
          <w:color w:val="1F2933"/>
          <w:sz w:val="21"/>
        </w:rPr>
        <w:t>C-043 · ★ · Objektiver Straftatbestand genügt ordnungsrechtlich</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die ordnungsrechtliche Ausnahme von § 1 Abs. 3 POG die Verwirklichung des objektiven Tatbestands eines Strafgesetzes genügen lässt und die Einordnung der §§ 185, 187 StGB als Antragsdelikte nicht als Sperre ansieht. NICHT ERFÜLLT, wenn sie behördliches Einschreiten allein mangels Strafantrags ausschließt.</w:t>
      </w:r>
    </w:p>
    <w:p>
      <w:pPr>
        <w:pStyle w:val="CriterionHeaderK2"/>
        <w:shd w:fill="EEF4FA"/>
      </w:pPr>
      <w:r>
        <w:rPr>
          <w:rFonts w:ascii="Calibri" w:hAnsi="Calibri"/>
          <w:b/>
          <w:color w:val="1F2933"/>
          <w:sz w:val="21"/>
        </w:rPr>
        <w:t>C-039 · ★★ · Örtliche Zuständigkeit nach § 59 Abs. 6 RStV</w:t>
      </w:r>
      <w:r>
        <w:rPr>
          <w:rFonts w:ascii="Calibri" w:hAnsi="Calibri"/>
          <w:i/>
          <w:color w:val="5E6B78"/>
          <w:sz w:val="18"/>
        </w:rPr>
        <w:t xml:space="preserve">  [Rechtsgrundlage]</w:t>
      </w:r>
    </w:p>
    <w:p>
      <w:r>
        <w:rPr>
          <w:rFonts w:ascii="Calibri" w:hAnsi="Calibri"/>
          <w:b/>
          <w:color w:val="17365D"/>
          <w:sz w:val="20"/>
        </w:rPr>
        <w:t xml:space="preserve">Prüfmaßstab: </w:t>
      </w:r>
      <w:r>
        <w:rPr>
          <w:rFonts w:ascii="Calibri" w:hAnsi="Calibri"/>
          <w:color w:val="1F2933"/>
          <w:sz w:val="21"/>
        </w:rPr>
        <w:t>ERFÜLLT, wenn die Antwort bei der formellen Rechtmäßigkeit oder Zuständigkeit die örtliche Zuständigkeit der zuständigen rheinland-pfälzischen Aufsichtsbehörde/ADD für das Einschreiten gegen den Blogbeitrag aus § 59 Abs. 6 RStV herleitet. Eine bloße Formulierung wie „Die örtliche Zuständigkeit folgt aus § 59 VI RStV“ genügt. NICHT ERFÜLLT, wenn die Antwort die örtliche Zuständigkeit nicht behandelt, sie nur eine sachliche Zuständigkeit nennt, die örtliche Zuständigkeit ohne Bezug zu § 59 Abs. 6 RStV begründet oder wegen der überregionalen Abrufbarkeit des Blogs eine andere Landesbehörde als örtlich zuständig ansieht.</w:t>
      </w:r>
    </w:p>
    <w:p>
      <w:pPr>
        <w:pStyle w:val="LegalSubheading"/>
      </w:pPr>
      <w:r>
        <w:rPr>
          <w:rFonts w:ascii="Calibri" w:hAnsi="Calibri"/>
          <w:b/>
          <w:color w:val="17365D"/>
        </w:rPr>
        <w:t>C.I.3.a  Öffentliche Sicherheit und Ordnung</w:t>
      </w:r>
    </w:p>
    <w:p>
      <w:pPr>
        <w:pStyle w:val="CriterionHeaderK2"/>
        <w:shd w:fill="EEF4FA"/>
      </w:pPr>
      <w:r>
        <w:rPr>
          <w:rFonts w:ascii="Calibri" w:hAnsi="Calibri"/>
          <w:b/>
          <w:color w:val="1F2933"/>
          <w:sz w:val="21"/>
        </w:rPr>
        <w:t>C-044 · ★★ · Begriff der öffentlichen Sicherheit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öffentliche Sicherheit im Rahmen von § 9 Abs. 1 POG als Schutz der geschriebenen Rechtsordnung und der Individualrechtsgüter versteht. NICHT ERFÜLLT, wenn sie Ehrverletzungen und Strafrechtsverstöße von vornherein aus dem Schutzgut der öffentlichen Sicherheit ausschließt.</w:t>
      </w:r>
    </w:p>
    <w:p>
      <w:pPr>
        <w:pStyle w:val="CriterionHeaderK2"/>
        <w:shd w:fill="EEF4FA"/>
      </w:pPr>
      <w:r>
        <w:rPr>
          <w:rFonts w:ascii="Calibri" w:hAnsi="Calibri"/>
          <w:b/>
          <w:color w:val="1F2933"/>
          <w:sz w:val="21"/>
        </w:rPr>
        <w:t>C-045 · ★★ · Strafgesetze als Teil der öffentlichen Sicherheit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einen Verstoß gegen § 185 StGB oder § 187 StGB als Beeinträchtigung der öffentlichen Sicherheit wegen Verletzung der geschriebenen Rechtsordnung einordnet. NICHT ERFÜLLT, wenn sie strafbare Ehrverletzungen als polizeirechtlich irrelevante Privatangelegenheit behandelt.</w:t>
      </w:r>
    </w:p>
    <w:p>
      <w:pPr>
        <w:pStyle w:val="CriterionHeaderK2"/>
        <w:shd w:fill="EEF4FA"/>
      </w:pPr>
      <w:r>
        <w:rPr>
          <w:rFonts w:ascii="Calibri" w:hAnsi="Calibri"/>
          <w:b/>
          <w:color w:val="1F2933"/>
          <w:sz w:val="21"/>
        </w:rPr>
        <w:t>C-046 · ★★ · Ehrschutzstraftaten als Verstoß gegen § 54 Abs. 1 Satz 3 RStV</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Beleidigung oder Verleumdung durch X zugleich die Pflicht aus § 54 Abs. 1 Satz 3 RStV zur Einhaltung gesetzlicher Bestimmungen zum Schutz der persönlichen Ehre verletzen kann. NICHT ERFÜLLT, wenn sie § 54 Abs. 1 Satz 3 RStV trotz strafbarer Ehrverletzungen für nicht berührt hält.</w:t>
      </w:r>
    </w:p>
    <w:p>
      <w:pPr>
        <w:pStyle w:val="CriterionHeaderK2"/>
        <w:shd w:fill="EEF4FA"/>
      </w:pPr>
      <w:r>
        <w:rPr>
          <w:rFonts w:ascii="Calibri" w:hAnsi="Calibri"/>
          <w:b/>
          <w:color w:val="1F2933"/>
          <w:sz w:val="21"/>
        </w:rPr>
        <w:t>C-047 · ★★ · Beleidigungsbegriff</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Beleidigung nach § 185 StGB als Kundgabe von Missachtung oder Nichtachtung gegenüber der betroffenen Person oder Dritten definiert. NICHT ERFÜLLT, wenn sie § 185 StGB nur auf unwahre Tatsachenbehauptungen beschränkt oder keine ehrbezogene Definition verwendet.</w:t>
      </w:r>
    </w:p>
    <w:p>
      <w:pPr>
        <w:pStyle w:val="CriterionHeaderK2"/>
        <w:shd w:fill="EEF4FA"/>
      </w:pPr>
      <w:r>
        <w:rPr>
          <w:rFonts w:ascii="Calibri" w:hAnsi="Calibri"/>
          <w:b/>
          <w:color w:val="1F2933"/>
          <w:sz w:val="21"/>
        </w:rPr>
        <w:t>C-048 · ★★ · Beschimpfungen als Missachtungskundgaben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Bezeichnungen Js als „dumme Sau“, „Dreck“, „Abschaum“ und „nicht lebenswert“ als Kundgaben der Missachtung im Sinne von § 185 StGB einordnet. NICHT ERFÜLLT, wenn sie diese Begriffe als bloß sachliche oder zulässige Kritik an Js politischem Engagement behandelt.</w:t>
      </w:r>
    </w:p>
    <w:p>
      <w:pPr>
        <w:pStyle w:val="CriterionHeaderK2"/>
        <w:shd w:fill="EEF4FA"/>
      </w:pPr>
      <w:r>
        <w:rPr>
          <w:rFonts w:ascii="Calibri" w:hAnsi="Calibri"/>
          <w:b/>
          <w:color w:val="1F2933"/>
          <w:sz w:val="21"/>
        </w:rPr>
        <w:t>C-049 · ★★ · Werturteile im Schutzbereich der Meinungsfreiheit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beleidigenden Werturteile des X zunächst als grundsätzlich von Art. 5 Abs. 1 Satz 1 GG erfasste Meinungen behandelt. NICHT ERFÜLLT, wenn sie Art. 5 GG bei den Werturteilen vollständig ausblendet oder Werturteile generell aus der Meinungsfreiheit ausschließt.</w:t>
      </w:r>
    </w:p>
    <w:p>
      <w:pPr>
        <w:pStyle w:val="CriterionHeaderK2"/>
        <w:shd w:fill="EEF4FA"/>
      </w:pPr>
      <w:r>
        <w:rPr>
          <w:rFonts w:ascii="Calibri" w:hAnsi="Calibri"/>
          <w:b/>
          <w:color w:val="1F2933"/>
          <w:sz w:val="21"/>
        </w:rPr>
        <w:t>C-050 · ★★ · Definition der Schmähkritik</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Schmähkritik eng als Äußerung beschreibt, bei der nicht mehr die Sachauseinandersetzung, sondern die Diffamierung der Person im Vordergrund steht, ODER wenn sie auf die Schmähkritik-Einordnung verzichtet und stattdessen eine vollständige Einzelfallabwägung zwischen Meinungsfreiheit und allgemeinem Persönlichkeitsrecht/Menschenwürde durchführt. NICHT ERFÜLLT, wenn sie jede scharfe oder polemische Kritik automatisch als Schmähkritik behandelt oder weder die enge Schmähkritik-Prüfung noch eine Abwägung vornimmt.</w:t>
      </w:r>
    </w:p>
    <w:p>
      <w:pPr>
        <w:pStyle w:val="SmallMuted"/>
      </w:pPr>
      <w:r>
        <w:rPr>
          <w:rFonts w:ascii="Calibri" w:hAnsi="Calibri"/>
          <w:b/>
          <w:color w:val="5E6B78"/>
          <w:sz w:val="18"/>
        </w:rPr>
        <w:t xml:space="preserve">Review-Hinweis: </w:t>
      </w:r>
      <w:r>
        <w:rPr>
          <w:rFonts w:ascii="Calibri" w:hAnsi="Calibri"/>
          <w:color w:val="5E6B78"/>
          <w:sz w:val="18"/>
        </w:rPr>
        <w:t>Manuell nachgeschärft nach externem Review (Rass-Masson, 2026-07): volle Einzelfallabwägung mit gleichem Ergebnis als gleichwertige Alternative zum Schmähkritik-Weg der Musterlösung zugelassen.</w:t>
      </w:r>
    </w:p>
    <w:p>
      <w:pPr>
        <w:pStyle w:val="CriterionHeaderK3"/>
        <w:shd w:fill="DCE6F1"/>
      </w:pPr>
      <w:r>
        <w:rPr>
          <w:rFonts w:ascii="Calibri" w:hAnsi="Calibri"/>
          <w:b/>
          <w:color w:val="17365D"/>
          <w:sz w:val="21"/>
        </w:rPr>
        <w:t>C-051 · ★★★ · Konkrete Schmähkritik durch X</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Beschimpfungen des X als Schmähkritik einordnet, weil sie keinen Bezug zu Js politischem Engagement oder zur Sachdebatte über „Fridays for Future“ haben und keinen schützenswerten Beitrag zur Meinungsbildung leisten, ODER wenn sie ohne Schmähkritik-Einordnung in einer vollständigen Einzelfallabwägung zum selben Ergebnis kommt (das Persönlichkeitsrecht/die Menschenwürde der J überwiegt, die Beschimpfungen sind nicht gerechtfertigt). NICHT ERFÜLLT, wenn sie die Beschimpfungen allein wegen Js öffentlicher Rolle als hinzunehmende Sachkritik behandelt.</w:t>
      </w:r>
    </w:p>
    <w:p>
      <w:pPr>
        <w:pStyle w:val="SmallMuted"/>
      </w:pPr>
      <w:r>
        <w:rPr>
          <w:rFonts w:ascii="Calibri" w:hAnsi="Calibri"/>
          <w:b/>
          <w:color w:val="5E6B78"/>
          <w:sz w:val="18"/>
        </w:rPr>
        <w:t xml:space="preserve">Review-Hinweis: </w:t>
      </w:r>
      <w:r>
        <w:rPr>
          <w:rFonts w:ascii="Calibri" w:hAnsi="Calibri"/>
          <w:color w:val="5E6B78"/>
          <w:sz w:val="18"/>
        </w:rPr>
        <w:t>Manuell nachgeschärft nach externem Review (Rass-Masson, 2026-07): volle Einzelfallabwägung mit gleichem Ergebnis als gleichwertige Alternative zum Schmähkritik-Weg der Musterlösung zugelassen.</w:t>
      </w:r>
    </w:p>
    <w:p>
      <w:pPr>
        <w:pStyle w:val="CriterionHeaderK3"/>
        <w:shd w:fill="DCE6F1"/>
      </w:pPr>
      <w:r>
        <w:rPr>
          <w:rFonts w:ascii="Calibri" w:hAnsi="Calibri"/>
          <w:b/>
          <w:color w:val="17365D"/>
          <w:sz w:val="21"/>
        </w:rPr>
        <w:t>C-052 · ★★★ · Menschenwürdebezug von „nicht lebenswert“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Bezeichnung Js als „nicht lebenswert“ als Berührung oder Verletzung ihrer Menschenwürde aus Art. 1 Abs. 1 GG wertet. NICHT ERFÜLLT, wenn sie diese Aussage nur als gewöhnliche Unhöflichkeit, einfache Polemik oder bloß hinzunehmende scharfe Kritik einordnet.</w:t>
      </w:r>
    </w:p>
    <w:p>
      <w:pPr>
        <w:pStyle w:val="CriterionHeaderK3"/>
        <w:shd w:fill="DCE6F1"/>
      </w:pPr>
      <w:r>
        <w:rPr>
          <w:rFonts w:ascii="Calibri" w:hAnsi="Calibri"/>
          <w:b/>
          <w:color w:val="17365D"/>
          <w:sz w:val="21"/>
        </w:rPr>
        <w:t>C-053 · ★★★ · Meinungsfreiheit rechtfertigt die Beleidigungen nicht</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zum Ergebnis kommt, dass Art. 5 Abs. 1 Satz 1 GG der Einordnung der Beschimpfungen als Beleidigung nach § 185 StGB nicht entgegensteht - sei es, weil Schmähkritik beziehungsweise Menschenwürdeverletzungen nicht durchgreifend geschützt sind, sei es aufgrund einer Einzelfallabwägung zugunsten des Persönlichkeitsrechts der J. NICHT ERFÜLLT, wenn sie die Beschimpfungen allein wegen Meinungsfreiheit des X für rechtmäßig oder straflos hält.</w:t>
      </w:r>
    </w:p>
    <w:p>
      <w:pPr>
        <w:pStyle w:val="SmallMuted"/>
      </w:pPr>
      <w:r>
        <w:rPr>
          <w:rFonts w:ascii="Calibri" w:hAnsi="Calibri"/>
          <w:b/>
          <w:color w:val="5E6B78"/>
          <w:sz w:val="18"/>
        </w:rPr>
        <w:t xml:space="preserve">Review-Hinweis: </w:t>
      </w:r>
      <w:r>
        <w:rPr>
          <w:rFonts w:ascii="Calibri" w:hAnsi="Calibri"/>
          <w:color w:val="5E6B78"/>
          <w:sz w:val="18"/>
        </w:rPr>
        <w:t>Manuell nachgeschärft nach externem Review (Rass-Masson, 2026-07): volle Einzelfallabwägung mit gleichem Ergebnis als gleichwertige Alternative zum Schmähkritik-Weg der Musterlösung zugelassen.</w:t>
      </w:r>
    </w:p>
    <w:p>
      <w:pPr>
        <w:pStyle w:val="CriterionHeaderK2"/>
        <w:shd w:fill="EEF4FA"/>
      </w:pPr>
      <w:r>
        <w:rPr>
          <w:rFonts w:ascii="Calibri" w:hAnsi="Calibri"/>
          <w:b/>
          <w:color w:val="1F2933"/>
          <w:sz w:val="21"/>
        </w:rPr>
        <w:t>C-054 · ★★ · Verleumdungsbegriff</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 187 StGB als wider besseres Wissen erfolgende Verbreitung einer unwahren ehrmindernden Tatsache definiert. NICHT ERFÜLLT, wenn sie § 187 StGB auf bloße Werturteile anwendet oder die Kenntnis der Unwahrheit nicht verlangt.</w:t>
      </w:r>
    </w:p>
    <w:p>
      <w:pPr>
        <w:pStyle w:val="CriterionHeaderK2"/>
        <w:shd w:fill="EEF4FA"/>
      </w:pPr>
      <w:r>
        <w:rPr>
          <w:rFonts w:ascii="Calibri" w:hAnsi="Calibri"/>
          <w:b/>
          <w:color w:val="1F2933"/>
          <w:sz w:val="21"/>
        </w:rPr>
        <w:t>C-055 · ★★ · Schulverweisbehauptung als ehrmindernd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Behauptung, J sei wegen freitäglichen Schuleschwänzens von der Schule verwiesen worden, als geeignet ansieht, J in der öffentlichen Meinung herabzuwürdigen. NICHT ERFÜLLT, wenn sie einem angeblichen Schulverweis jede ehrmindernde Wirkung abspricht.</w:t>
      </w:r>
    </w:p>
    <w:p>
      <w:pPr>
        <w:pStyle w:val="CriterionHeaderK2"/>
        <w:shd w:fill="EEF4FA"/>
      </w:pPr>
      <w:r>
        <w:rPr>
          <w:rFonts w:ascii="Calibri" w:hAnsi="Calibri"/>
          <w:b/>
          <w:color w:val="1F2933"/>
          <w:sz w:val="21"/>
        </w:rPr>
        <w:t>C-056 · ★★ · Unwahrheit und Wissen des X</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J tatsächlich nicht von der Schule verwiesen wurde und X die Unwahrheit der Schulverweisbehauptung kannte. NICHT ERFÜLLT, wenn sie die Behauptung als wahr, ungeklärt oder gutgläubig verbreitet behandelt.</w:t>
      </w:r>
    </w:p>
    <w:p>
      <w:pPr>
        <w:pStyle w:val="CriterionHeaderK2"/>
        <w:shd w:fill="EEF4FA"/>
      </w:pPr>
      <w:r>
        <w:rPr>
          <w:rFonts w:ascii="Calibri" w:hAnsi="Calibri"/>
          <w:b/>
          <w:color w:val="1F2933"/>
          <w:sz w:val="21"/>
        </w:rPr>
        <w:t>C-057 · ★★ · Ehre der J als Individualrechtsgut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Ehre oder das allgemeine Persönlichkeitsrecht der J als durch Xs Blogäußerungen betroffenes Individualrechtsgut im Rahmen der öffentlichen Sicherheit berücksichtigt. NICHT ERFÜLLT, wenn sie nur abstrakte Allgemeininteressen prüft und die individuelle Ehrverletzung der J ausblendet.</w:t>
      </w:r>
    </w:p>
    <w:p>
      <w:pPr>
        <w:pStyle w:val="LegalSubheading"/>
      </w:pPr>
      <w:r>
        <w:rPr>
          <w:rFonts w:ascii="Calibri" w:hAnsi="Calibri"/>
          <w:b/>
          <w:color w:val="17365D"/>
        </w:rPr>
        <w:t>C.I.3.b  Gefahr</w:t>
      </w:r>
    </w:p>
    <w:p>
      <w:pPr>
        <w:pStyle w:val="CriterionHeaderK2"/>
        <w:shd w:fill="EEF4FA"/>
      </w:pPr>
      <w:r>
        <w:rPr>
          <w:rFonts w:ascii="Calibri" w:hAnsi="Calibri"/>
          <w:b/>
          <w:color w:val="1F2933"/>
          <w:sz w:val="21"/>
        </w:rPr>
        <w:t>C-058 · ★★ · Gefahrenbegriff</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Gefahr im Sinne des § 9 Abs. 1 POG als hinreichende Wahrscheinlichkeit eines Schadenseintritts aus ex-ante-Sicht beschreibt. NICHT ERFÜLLT, wenn sie für § 9 Abs. 1 POG einen bereits eingetretenen Schaden von vornherein für unbeachtlich hält.</w:t>
      </w:r>
    </w:p>
    <w:p>
      <w:pPr>
        <w:pStyle w:val="CriterionHeaderK2"/>
        <w:shd w:fill="EEF4FA"/>
      </w:pPr>
      <w:r>
        <w:rPr>
          <w:rFonts w:ascii="Calibri" w:hAnsi="Calibri"/>
          <w:b/>
          <w:color w:val="1F2933"/>
          <w:sz w:val="21"/>
        </w:rPr>
        <w:t>C-059 · ★★ · Störung als Gefahr</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einen bereits eingetretenen und fortwirkenden Schaden als Störung und damit als Gefahr im polizeirechtlichen Sinne behandelt. NICHT ERFÜLLT, wenn sie ordnungsbehördliches Einschreiten ablehnt, weil die rechtswidrigen Äußerungen bereits veröffentlicht wurden.</w:t>
      </w:r>
    </w:p>
    <w:p>
      <w:pPr>
        <w:pStyle w:val="CriterionHeaderK2"/>
        <w:shd w:fill="EEF4FA"/>
      </w:pPr>
      <w:r>
        <w:rPr>
          <w:rFonts w:ascii="Calibri" w:hAnsi="Calibri"/>
          <w:b/>
          <w:color w:val="1F2933"/>
          <w:sz w:val="21"/>
        </w:rPr>
        <w:t>C-060 · ★★ · Fortdauernde Störung durch Xs Blogbeitrag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bereits veröffentlichten und weiterhin abrufbaren Beleidigungen, die Verleumdung oder die Ehrverletzung im Blogbeitrag als fortdauernde polizeirechtliche Störung einordnet. NICHT ERFÜLLT, wenn sie eine Gefahr verneint, obwohl die rechtswidrigen Inhalte online bleiben.</w:t>
      </w:r>
    </w:p>
    <w:p>
      <w:pPr>
        <w:pStyle w:val="LegalSubheading"/>
      </w:pPr>
      <w:r>
        <w:rPr>
          <w:rFonts w:ascii="Calibri" w:hAnsi="Calibri"/>
          <w:b/>
          <w:color w:val="17365D"/>
        </w:rPr>
        <w:t>C.I.3.c  Störer</w:t>
      </w:r>
    </w:p>
    <w:p>
      <w:pPr>
        <w:pStyle w:val="CriterionHeaderK2"/>
        <w:shd w:fill="EEF4FA"/>
      </w:pPr>
      <w:r>
        <w:rPr>
          <w:rFonts w:ascii="Calibri" w:hAnsi="Calibri"/>
          <w:b/>
          <w:color w:val="1F2933"/>
          <w:sz w:val="21"/>
        </w:rPr>
        <w:t>C-061 · ★★ · Adressat nur Verantwortlicher oder Nichtstörer im Notstand</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 9 Abs. 1 POG grundsätzlich Maßnahmen gegen polizeirechtlich Verantwortliche erlaubt und Nichtstörer nur bei polizeilichem Notstand in Betracht kommen. NICHT ERFÜLLT, wenn sie die Adressatenauswahl als beliebig behandelt.</w:t>
      </w:r>
    </w:p>
    <w:p>
      <w:pPr>
        <w:pStyle w:val="CriterionHeaderK2"/>
        <w:shd w:fill="EEF4FA"/>
      </w:pPr>
      <w:r>
        <w:rPr>
          <w:rFonts w:ascii="Calibri" w:hAnsi="Calibri"/>
          <w:b/>
          <w:color w:val="1F2933"/>
          <w:sz w:val="21"/>
        </w:rPr>
        <w:t>C-062 · ★★ · Handlungsstörer nach § 4 POG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Handlungs- beziehungsweise Verhaltensstörer nach § 4 POG als denjenigen beschreibt, der die Gefahr unmittelbar verursacht hat. NICHT ERFÜLLT, wenn sie die Verantwortlichkeit allein an Eigentum oder Besitz des Servers knüpft.</w:t>
      </w:r>
    </w:p>
    <w:p>
      <w:pPr>
        <w:pStyle w:val="CriterionHeaderK2"/>
        <w:shd w:fill="EEF4FA"/>
      </w:pPr>
      <w:r>
        <w:rPr>
          <w:rFonts w:ascii="Calibri" w:hAnsi="Calibri"/>
          <w:b/>
          <w:color w:val="1F2933"/>
          <w:sz w:val="21"/>
        </w:rPr>
        <w:t>C-063 · ★★ · X als Handlungsstörer</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X als Handlungsstörer einordnet, weil er die beanstandeten rechtswidrigen Inhalte selbst verfasst und in seinem Blog online gestellt hat. NICHT ERFÜLLT, wenn sie statt X vorrangig Leser, Schule oder Provider als Verantwortliche behandelt.</w:t>
      </w:r>
    </w:p>
    <w:p>
      <w:pPr>
        <w:pStyle w:val="CriterionHeaderK2"/>
        <w:shd w:fill="EEF4FA"/>
      </w:pPr>
      <w:r>
        <w:rPr>
          <w:rFonts w:ascii="Calibri" w:hAnsi="Calibri"/>
          <w:b/>
          <w:color w:val="1F2933"/>
          <w:sz w:val="21"/>
        </w:rPr>
        <w:t>C-064 · ★★ · § 7 Abs. 1 TMG bei eigenen Informationen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 7 Abs. 1 TMG dahin berücksichtigt, dass X als Diensteanbieter für eigene Bloginformationen nach den allgemeinen Gesetzen verantwortlich bleibt. NICHT ERFÜLLT, wenn sie X wegen Telemedienhaftungsprivilegien von jeder Verantwortlichkeit für eigene Inhalte freistellt.</w:t>
      </w:r>
    </w:p>
    <w:p>
      <w:pPr>
        <w:pStyle w:val="LegalSubheading"/>
      </w:pPr>
      <w:r>
        <w:rPr>
          <w:rFonts w:ascii="Calibri" w:hAnsi="Calibri"/>
          <w:b/>
          <w:color w:val="17365D"/>
        </w:rPr>
        <w:t>C.I.3.d  Ermessen</w:t>
      </w:r>
    </w:p>
    <w:p>
      <w:pPr>
        <w:pStyle w:val="CriterionHeaderK2"/>
        <w:shd w:fill="EEF4FA"/>
      </w:pPr>
      <w:r>
        <w:rPr>
          <w:rFonts w:ascii="Calibri" w:hAnsi="Calibri"/>
          <w:b/>
          <w:color w:val="1F2933"/>
          <w:sz w:val="21"/>
        </w:rPr>
        <w:t>C-065 · ★★ · Ermessen nach § 9 Abs. 1 POG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 9 Abs. 1 POG der ADD Ermessen einräumt und deshalb Entschließungs- oder Auswahlermessen zu prüfen ist. NICHT ERFÜLLT, wenn sie § 9 Abs. 1 POG als stets gebundene Pflichtnorm ohne Ermessen behandelt.</w:t>
      </w:r>
    </w:p>
    <w:p>
      <w:pPr>
        <w:pStyle w:val="LegalSubheading"/>
      </w:pPr>
      <w:r>
        <w:rPr>
          <w:rFonts w:ascii="Calibri" w:hAnsi="Calibri"/>
          <w:b/>
          <w:color w:val="17365D"/>
        </w:rPr>
        <w:t>C.I.3.d.aa  Entschließungsermessen</w:t>
      </w:r>
    </w:p>
    <w:p>
      <w:pPr>
        <w:pStyle w:val="CriterionHeaderK2"/>
        <w:shd w:fill="EEF4FA"/>
      </w:pPr>
      <w:r>
        <w:rPr>
          <w:rFonts w:ascii="Calibri" w:hAnsi="Calibri"/>
          <w:b/>
          <w:color w:val="1F2933"/>
          <w:sz w:val="21"/>
        </w:rPr>
        <w:t>C-066 · ★★ · Entschließungsermessen zugunsten eines Einschreitens</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ein Einschreiten der ADD gegen X wegen des rechtswidrigen Blogbeitrags als ermessensfehlerfrei möglich ansieht und keine fallbezogenen Gründe gegen ein Tätigwerden erkennt. NICHT ERFÜLLT, wenn sie ein Einschreiten trotz festgestellter Störung ohne tragfähigen Ermessensgrund als unzulässig behandelt.</w:t>
      </w:r>
    </w:p>
    <w:p>
      <w:pPr>
        <w:pStyle w:val="LegalSubheading"/>
      </w:pPr>
      <w:r>
        <w:rPr>
          <w:rFonts w:ascii="Calibri" w:hAnsi="Calibri"/>
          <w:b/>
          <w:color w:val="17365D"/>
        </w:rPr>
        <w:t>C.I.3.d.bb  Auswahlermessen</w:t>
      </w:r>
    </w:p>
    <w:p>
      <w:pPr>
        <w:pStyle w:val="CriterionHeaderK2"/>
        <w:shd w:fill="EEF4FA"/>
      </w:pPr>
      <w:r>
        <w:rPr>
          <w:rFonts w:ascii="Calibri" w:hAnsi="Calibri"/>
          <w:b/>
          <w:color w:val="1F2933"/>
          <w:sz w:val="21"/>
        </w:rPr>
        <w:t>C-067 · ★★ · Verhältnismäßigkeit im Auswahlermessen</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konkrete Löschungsanordnung am Verhältnismäßigkeitsgrundsatz des § 2 POG misst. NICHT ERFÜLLT, wenn sie die Auswahl der Löschung ohne Prüfung von Zweck, Geeignetheit, Erforderlichkeit oder Angemessenheit billigt.</w:t>
      </w:r>
    </w:p>
    <w:p>
      <w:pPr>
        <w:pStyle w:val="LegalSubheading"/>
      </w:pPr>
      <w:r>
        <w:rPr>
          <w:rFonts w:ascii="Calibri" w:hAnsi="Calibri"/>
          <w:b/>
          <w:color w:val="17365D"/>
        </w:rPr>
        <w:t>C.I.3.d.bb.1  Legitimer Zweck</w:t>
      </w:r>
    </w:p>
    <w:p>
      <w:pPr>
        <w:pStyle w:val="CriterionHeaderK2"/>
        <w:shd w:fill="EEF4FA"/>
      </w:pPr>
      <w:r>
        <w:rPr>
          <w:rFonts w:ascii="Calibri" w:hAnsi="Calibri"/>
          <w:b/>
          <w:color w:val="1F2933"/>
          <w:sz w:val="21"/>
        </w:rPr>
        <w:t>C-068 · ★★ · Legitimer Zweck der Löschung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als legitimen Zweck der Löschungsanordnung die Beendigung der Beleidigung, der Verleumdung oder der Verletzung von Js Ehre nennt. NICHT ERFÜLLT, wenn sie keinen rechtlich legitimen Zweck nennt oder als Zweck nur die Unterdrückung unliebsamer Klimadebattenkritik verwendet.</w:t>
      </w:r>
    </w:p>
    <w:p>
      <w:pPr>
        <w:pStyle w:val="LegalSubheading"/>
      </w:pPr>
      <w:r>
        <w:rPr>
          <w:rFonts w:ascii="Calibri" w:hAnsi="Calibri"/>
          <w:b/>
          <w:color w:val="17365D"/>
        </w:rPr>
        <w:t>C.I.3.d.bb.2  Geeignetheit</w:t>
      </w:r>
    </w:p>
    <w:p>
      <w:pPr>
        <w:pStyle w:val="CriterionHeaderK2"/>
        <w:shd w:fill="EEF4FA"/>
      </w:pPr>
      <w:r>
        <w:rPr>
          <w:rFonts w:ascii="Calibri" w:hAnsi="Calibri"/>
          <w:b/>
          <w:color w:val="1F2933"/>
          <w:sz w:val="21"/>
        </w:rPr>
        <w:t>C-069 · ★★ · Geeignetheit der Löschung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Löschungsanordnung als geeignet bewertet, weil die beanstandeten Äußerungen nach Löschung nicht mehr über Xs Blog zur Kenntnis genommen werden können. NICHT ERFÜLLT, wenn sie die Geeignetheit verneint, obwohl die Löschung die fortdauernde Abrufbarkeit der konkreten Äußerungen beendet.</w:t>
      </w:r>
    </w:p>
    <w:p>
      <w:pPr>
        <w:pStyle w:val="LegalSubheading"/>
      </w:pPr>
      <w:r>
        <w:rPr>
          <w:rFonts w:ascii="Calibri" w:hAnsi="Calibri"/>
          <w:b/>
          <w:color w:val="17365D"/>
        </w:rPr>
        <w:t>C.I.3.d.bb.3  Erforderlichkeit</w:t>
      </w:r>
    </w:p>
    <w:p>
      <w:pPr>
        <w:pStyle w:val="CriterionHeaderK2"/>
        <w:shd w:fill="EEF4FA"/>
      </w:pPr>
      <w:r>
        <w:rPr>
          <w:rFonts w:ascii="Calibri" w:hAnsi="Calibri"/>
          <w:b/>
          <w:color w:val="1F2933"/>
          <w:sz w:val="21"/>
        </w:rPr>
        <w:t>C-070 · ★★ · Gegendarstellung oder Zugangsbeschränkung nicht gleich wirksam</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eine Gegendarstellung oder bloße Zugangsbeschränkung als nicht gleich wirksames milderes Mittel gegenüber der Löschung der rechtswidrigen Äußerungen einordnet. NICHT ERFÜLLT, wenn sie diese Alternativen ohne Begründung als ebenso effektiv wie die Entfernung der strafbaren Inhalte behandelt.</w:t>
      </w:r>
    </w:p>
    <w:p>
      <w:pPr>
        <w:pStyle w:val="CriterionHeaderK1"/>
        <w:shd w:fill="F2F4F7"/>
      </w:pPr>
      <w:r>
        <w:rPr>
          <w:rFonts w:ascii="Calibri" w:hAnsi="Calibri"/>
          <w:b/>
          <w:color w:val="1F2933"/>
          <w:sz w:val="21"/>
        </w:rPr>
        <w:t>C-071 · ★ · Gesamtsperrung nicht milder als punktuelle Löschung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eine Zugangsbeschränkung oder Sperrung des gesamten Blogbeitrags gegenüber der punktuellen Löschung der rechtswidrigen Formulierungen kein milderes Mittel wäre. NICHT ERFÜLLT, wenn sie eine Maßnahme gegen den gesamten Beitrag als milder bezeichnet, obwohl sie auch rechtmäßige Inhalte erfassen würde.</w:t>
      </w:r>
    </w:p>
    <w:p>
      <w:pPr>
        <w:pStyle w:val="LegalSubheading"/>
      </w:pPr>
      <w:r>
        <w:rPr>
          <w:rFonts w:ascii="Calibri" w:hAnsi="Calibri"/>
          <w:b/>
          <w:color w:val="17365D"/>
        </w:rPr>
        <w:t>C.I.3.d.bb.4  Angemessenheit</w:t>
      </w:r>
    </w:p>
    <w:p>
      <w:pPr>
        <w:pStyle w:val="CriterionHeaderK2"/>
        <w:shd w:fill="EEF4FA"/>
      </w:pPr>
      <w:r>
        <w:rPr>
          <w:rFonts w:ascii="Calibri" w:hAnsi="Calibri"/>
          <w:b/>
          <w:color w:val="1F2933"/>
          <w:sz w:val="21"/>
        </w:rPr>
        <w:t>C-072 · ★★ · Grundrechtliche Angemessenheitsabwägung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der Angemessenheit der Löschung die Interessen Js am Schutz von Ehre, Persönlichkeitsrecht oder Menschenwürde mit den Interessen an der Aufrechterhaltung des Blogangebots abwägt. NICHT ERFÜLLT, wenn sie die Angemessenheit ohne grundrechtliche Abwägung entscheidet.</w:t>
      </w:r>
    </w:p>
    <w:p>
      <w:pPr>
        <w:pStyle w:val="CriterionHeaderK2"/>
        <w:shd w:fill="EEF4FA"/>
      </w:pPr>
      <w:r>
        <w:rPr>
          <w:rFonts w:ascii="Calibri" w:hAnsi="Calibri"/>
          <w:b/>
          <w:color w:val="1F2933"/>
          <w:sz w:val="21"/>
        </w:rPr>
        <w:t>C-073 · ★★ · Bewusst unwahre Tatsache nicht durch Art. 5 GG geschützt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bewusst unwahre Behauptung, J sei von der Schule verwiesen worden, nicht als durch Art. 5 Abs. 1 Satz 1 GG geschützte Meinungsäußerung behandelt. NICHT ERFÜLLT, wenn sie die wissentlich falsche Schulverweisbehauptung gleichrangig als geschützte Meinung gewichtet.</w:t>
      </w:r>
    </w:p>
    <w:p>
      <w:pPr>
        <w:pStyle w:val="CriterionHeaderK2"/>
        <w:shd w:fill="EEF4FA"/>
      </w:pPr>
      <w:r>
        <w:rPr>
          <w:rFonts w:ascii="Calibri" w:hAnsi="Calibri"/>
          <w:b/>
          <w:color w:val="1F2933"/>
          <w:sz w:val="21"/>
        </w:rPr>
        <w:t>C-074 · ★★ · Öffentliches Auftreten rechtfertigt keine Entwürdigung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klarstellt, dass J trotz Organisation und Reden bei „Fridays for Future“-Demonstrationen menschenwürdeverletzende Schmähungen nicht hinnehmen muss. NICHT ERFÜLLT, wenn sie aus Js öffentlichem Engagement ableitet, sie müsse Bezeichnungen wie „Abschaum“, „Dreck“ oder „nicht lebenswert“ dulden.</w:t>
      </w:r>
    </w:p>
    <w:p>
      <w:pPr>
        <w:pStyle w:val="CriterionHeaderK1"/>
        <w:shd w:fill="F2F4F7"/>
      </w:pPr>
      <w:r>
        <w:rPr>
          <w:rFonts w:ascii="Calibri" w:hAnsi="Calibri"/>
          <w:b/>
          <w:color w:val="1F2933"/>
          <w:sz w:val="21"/>
        </w:rPr>
        <w:t>C-075 · ★ · Informationsfreiheit der Blogleser</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die Löschung allgemein zugänglicher Bloginhalte grundsätzlich die Informationsfreiheit der Leserinnen und Leser aus Art. 5 Abs. 1 Satz 1 GG berührt. NICHT ERFÜLLT, wenn sie Leserinteressen trotz allgemein zugänglichem Blog vollständig ausblendet oder eine Grundrechtsbeeinträchtigung der Leser kategorisch verneint.</w:t>
      </w:r>
    </w:p>
    <w:p>
      <w:pPr>
        <w:pStyle w:val="CriterionHeaderK2"/>
        <w:shd w:fill="EEF4FA"/>
      </w:pPr>
      <w:r>
        <w:rPr>
          <w:rFonts w:ascii="Calibri" w:hAnsi="Calibri"/>
          <w:b/>
          <w:color w:val="1F2933"/>
          <w:sz w:val="21"/>
        </w:rPr>
        <w:t>C-076 · ★★ · Beschränkbarkeit der Informationsfreiheit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Informationsfreiheit der Blogleser zum Schutz entgegenstehender Grundrechte der J, insbesondere ihres allgemeinen Persönlichkeitsrechts oder ihrer Menschenwürde, für beschränkbar hält. NICHT ERFÜLLT, wenn sie die Informationsfreiheit als schrankenlos oder als zwingendes Hindernis jeder Löschung strafbarer Persönlichkeitsverletzungen behandelt.</w:t>
      </w:r>
    </w:p>
    <w:p>
      <w:pPr>
        <w:pStyle w:val="CriterionHeaderK2"/>
        <w:shd w:fill="EEF4FA"/>
      </w:pPr>
      <w:r>
        <w:rPr>
          <w:rFonts w:ascii="Calibri" w:hAnsi="Calibri"/>
          <w:b/>
          <w:color w:val="1F2933"/>
          <w:sz w:val="21"/>
        </w:rPr>
        <w:t>C-077 · ★★ · Besonderes Gewicht von Js Persönlichkeitsrecht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dem allgemeinen Persönlichkeitsrecht der 16-jährigen J besonderes Gewicht beimisst, weil die Äußerungen ihren sozialen Geltungsanspruch oder ihre Persönlichkeitsentwicklung beeinträchtigen können. NICHT ERFÜLLT, wenn sie Js Jugend und die rufschädigende Wirkung des Blogbeitrags bei der Gewichtung ignoriert.</w:t>
      </w:r>
    </w:p>
    <w:p>
      <w:pPr>
        <w:pStyle w:val="CriterionHeaderK1"/>
        <w:shd w:fill="F2F4F7"/>
      </w:pPr>
      <w:r>
        <w:rPr>
          <w:rFonts w:ascii="Calibri" w:hAnsi="Calibri"/>
          <w:b/>
          <w:color w:val="1F2933"/>
          <w:sz w:val="21"/>
        </w:rPr>
        <w:t>C-078 · ★ · Geringes Informationsinteresse an unwahrer Schulverweisbehauptung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das Informationsinteresse an der bewusst unwahren Behauptung eines Schulverweises als gering bewertet. NICHT ERFÜLLT, wenn sie der Öffentlichkeit ein hohes Informationsinteresse gerade an der als unwahr bekannten Schulverweisbehauptung zuspricht.</w:t>
      </w:r>
    </w:p>
    <w:p>
      <w:pPr>
        <w:pStyle w:val="Heading3"/>
      </w:pPr>
      <w:r>
        <w:rPr>
          <w:rFonts w:ascii="Calibri" w:hAnsi="Calibri"/>
          <w:b/>
          <w:color w:val="17365D"/>
        </w:rPr>
        <w:t>C.II  Ermessensreduzierung auf Null</w:t>
      </w:r>
    </w:p>
    <w:p>
      <w:pPr>
        <w:pStyle w:val="CriterionHeaderK2"/>
        <w:shd w:fill="EEF4FA"/>
      </w:pPr>
      <w:r>
        <w:rPr>
          <w:rFonts w:ascii="Calibri" w:hAnsi="Calibri"/>
          <w:b/>
          <w:color w:val="1F2933"/>
          <w:sz w:val="21"/>
        </w:rPr>
        <w:t>C-079 · ★★ · Grundrechtliche Schutzpflicht als Quelle der Ermessensreduzierung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eine mögliche Ermessensreduzierung auf Null aus Js Grundrechten, insbesondere Art. 1 Abs. 1 GG und dem allgemeinen Persönlichkeitsrecht, sowie der staatlichen Schutzpflicht herleitet oder als Prüfungsmaßstab behandelt. NICHT ERFÜLLT, wenn sie grundrechtliche Schutzpflichten bei einem Anspruch auf polizeiliches Einschreiten nicht berücksichtigt.</w:t>
      </w:r>
    </w:p>
    <w:p>
      <w:pPr>
        <w:pStyle w:val="CriterionHeaderK2"/>
        <w:shd w:fill="EEF4FA"/>
      </w:pPr>
      <w:r>
        <w:rPr>
          <w:rFonts w:ascii="Calibri" w:hAnsi="Calibri"/>
          <w:b/>
          <w:color w:val="1F2933"/>
          <w:sz w:val="21"/>
        </w:rPr>
        <w:t>C-080 · ★★ · Kriterien der Ermessensreduzierung</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Ermessensreduzierung anhand fallbezogener Kriterien wie Rang des bedrohten Rechtsguts, Schwere des Schadens, Risiken des Einschreitens oder Aufwand der Maßnahme beurteilt. NICHT ERFÜLLT, wenn sie eine Ermessensreduzierung auf Null ohne fallbezogene Kriterien schlicht behauptet.</w:t>
      </w:r>
    </w:p>
    <w:p>
      <w:pPr>
        <w:pStyle w:val="CriterionHeaderK2"/>
        <w:shd w:fill="EEF4FA"/>
      </w:pPr>
      <w:r>
        <w:rPr>
          <w:rFonts w:ascii="Calibri" w:hAnsi="Calibri"/>
          <w:b/>
          <w:color w:val="1F2933"/>
          <w:sz w:val="21"/>
        </w:rPr>
        <w:t>C-081 · ★★ · Zivilrechtsweg als Gegenargument zur Ermessensreduzierung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den möglichen zivilrechtlichen Rechtsschutz der J gegen X als Argument gegen eine Ermessensreduzierung auf Null berücksichtigt. NICHT ERFÜLLT, wenn sie eine zwingende Einschreitenspflicht annimmt, ohne die bestehende zivilrechtliche Schutzmöglichkeit zu würdigen.</w:t>
      </w:r>
    </w:p>
    <w:p>
      <w:pPr>
        <w:pStyle w:val="CriterionHeaderK2"/>
        <w:shd w:fill="EEF4FA"/>
      </w:pPr>
      <w:r>
        <w:rPr>
          <w:rFonts w:ascii="Calibri" w:hAnsi="Calibri"/>
          <w:b/>
          <w:color w:val="1F2933"/>
          <w:sz w:val="21"/>
        </w:rPr>
        <w:t>C-082 · ★★ · Menschenwürde als Argument für Ermessensreduzierung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Betroffenheit von Js Menschenwürde durch die Aussage „nicht lebenswert“ als starkes Argument für eine Ermessensreduzierung auf Null würdigt, oder ausdrücklich die strengere Gegenansicht wählt, dass eine Ermessensreduzierung nur bei schweren Gefahren für Leib oder Leben in Betracht komme, und erklärt, warum der Menschenwürdebezug hierfür nicht genügt. NICHT ERFÜLLT, wenn sie die Menschenwürdebetroffenheit bei der Ermessensreduzierung vollständig übergeht.</w:t>
      </w:r>
    </w:p>
    <w:p>
      <w:pPr>
        <w:pStyle w:val="SmallMuted"/>
      </w:pPr>
      <w:r>
        <w:rPr>
          <w:rFonts w:ascii="Calibri" w:hAnsi="Calibri"/>
          <w:b/>
          <w:color w:val="5E6B78"/>
          <w:sz w:val="18"/>
        </w:rPr>
        <w:t xml:space="preserve">Review-Hinweis: </w:t>
      </w:r>
      <w:r>
        <w:rPr>
          <w:rFonts w:ascii="Calibri" w:hAnsi="Calibri"/>
          <w:color w:val="5E6B78"/>
          <w:sz w:val="18"/>
        </w:rPr>
        <w:t>Die strengere Gegenansicht muss benannt und begründet werden.</w:t>
      </w:r>
    </w:p>
    <w:p>
      <w:pPr>
        <w:pStyle w:val="CriterionHeaderK2"/>
        <w:shd w:fill="EEF4FA"/>
      </w:pPr>
      <w:r>
        <w:rPr>
          <w:rFonts w:ascii="Calibri" w:hAnsi="Calibri"/>
          <w:b/>
          <w:color w:val="1F2933"/>
          <w:sz w:val="21"/>
        </w:rPr>
        <w:t>C-083 · ★★ · Schwere Persönlichkeitsrechtsverletzung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Bezeichnungen „Abschaum“, „Dreck“ und „nicht lebenswert“ als schwere Persönlichkeitsrechtsverletzung einordnet und bei der Ermessensreduzierung berücksichtigt. NICHT ERFÜLLT, wenn sie die Äußerungen für die Ermessensreduzierung nur als geringfügige Ehrkränkung behandelt.</w:t>
      </w:r>
    </w:p>
    <w:p>
      <w:pPr>
        <w:pStyle w:val="CriterionHeaderK1"/>
        <w:shd w:fill="F2F4F7"/>
      </w:pPr>
      <w:r>
        <w:rPr>
          <w:rFonts w:ascii="Calibri" w:hAnsi="Calibri"/>
          <w:b/>
          <w:color w:val="1F2933"/>
          <w:sz w:val="21"/>
        </w:rPr>
        <w:t>C-084 · ★ · Geringer behördlicher Aufwand</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geringen Aufwand der ADD für eine Verfügung gegen den bekannten Urheber X als Argument für eine Ermessensreduzierung auf Null berücksichtigt. NICHT ERFÜLLT, wenn sie ohne Sachverhaltsgrund hohen behördlichen Ermittlungs- oder Vollzugsaufwand annimmt.</w:t>
      </w:r>
    </w:p>
    <w:p>
      <w:pPr>
        <w:pStyle w:val="CriterionHeaderK2"/>
        <w:shd w:fill="EEF4FA"/>
      </w:pPr>
      <w:r>
        <w:rPr>
          <w:rFonts w:ascii="Calibri" w:hAnsi="Calibri"/>
          <w:b/>
          <w:color w:val="1F2933"/>
          <w:sz w:val="21"/>
        </w:rPr>
        <w:t>C-085 · ★★ · Beschränkung auf rechtswidrige Äußerungen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berücksichtigt, dass eine Löschungsanordnung auf die von J gerügten rechtswidrigen Äußerungen beschränkt werden kann und rechtmäßige Kritik an „Fridays for Future“ nicht unterdrückt. NICHT ERFÜLLT, wenn sie die begehrte punktuelle Löschung mit einem Verbot des gesamten Blogs oder jeder Klimaprotestkritik gleichsetzt.</w:t>
      </w:r>
    </w:p>
    <w:p>
      <w:pPr>
        <w:pStyle w:val="CriterionHeaderK1"/>
        <w:shd w:fill="F2F4F7"/>
      </w:pPr>
      <w:r>
        <w:rPr>
          <w:rFonts w:ascii="Calibri" w:hAnsi="Calibri"/>
          <w:b/>
          <w:color w:val="1F2933"/>
          <w:sz w:val="21"/>
        </w:rPr>
        <w:t>C-086 · ★ · Geringer Löschungsaufwand für X</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technischen oder praktischen Aufwand für X, die beanstandeten Passagen aus seinem eigenen Blog zu entfernen, als gering oder zumutbar bewertet. NICHT ERFÜLLT, wenn sie die Löschung ohne Tatsachengrundlage als praktisch unmöglich oder unzumutbar für X behandelt.</w:t>
      </w:r>
    </w:p>
    <w:p>
      <w:pPr>
        <w:pStyle w:val="CriterionHeaderK3"/>
        <w:shd w:fill="DCE6F1"/>
      </w:pPr>
      <w:r>
        <w:rPr>
          <w:rFonts w:ascii="Calibri" w:hAnsi="Calibri"/>
          <w:b/>
          <w:color w:val="17365D"/>
          <w:sz w:val="21"/>
        </w:rPr>
        <w:t>C-087 · ★★★ · Verdichtung des Entschließungsermessens</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entweder das Entschließungsermessen der ADD wegen der schweren Menschenwürde- und Persönlichkeitsrechtsverletzung auf ein Einschreiten gegen X reduziert sieht, oder ausdrücklich die Gegenansicht begründet, dass eine Ermessensreduzierung wegen vorrangigen Privatrechtswegs oder wegen Beschränkung auf schwere Leib- oder Lebensgefahren ausscheidet. NICHT ERFÜLLT, wenn sie die Frage der Ermessensreduzierung nicht prüft oder ohne Begründung zwischen bloßem Ermessen und zwingender Einschreitenspflicht wechselt.</w:t>
      </w:r>
    </w:p>
    <w:p>
      <w:pPr>
        <w:pStyle w:val="SmallMuted"/>
      </w:pPr>
      <w:r>
        <w:rPr>
          <w:rFonts w:ascii="Calibri" w:hAnsi="Calibri"/>
          <w:b/>
          <w:color w:val="5E6B78"/>
          <w:sz w:val="18"/>
        </w:rPr>
        <w:t xml:space="preserve">Review-Hinweis: </w:t>
      </w:r>
      <w:r>
        <w:rPr>
          <w:rFonts w:ascii="Calibri" w:hAnsi="Calibri"/>
          <w:color w:val="5E6B78"/>
          <w:sz w:val="18"/>
        </w:rPr>
        <w:t>Akzeptierte Gegenansichten sind Privatrechtsweg-Vorrang oder Beschränkung auf schwere Leib-/Lebensgefahren.</w:t>
      </w:r>
    </w:p>
    <w:p>
      <w:pPr>
        <w:pStyle w:val="CriterionHeaderK3"/>
        <w:shd w:fill="DCE6F1"/>
      </w:pPr>
      <w:r>
        <w:rPr>
          <w:rFonts w:ascii="Calibri" w:hAnsi="Calibri"/>
          <w:b/>
          <w:color w:val="17365D"/>
          <w:sz w:val="21"/>
        </w:rPr>
        <w:t>C-088 · ★★★ · Verdichtung des Auswahlermessens</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entweder das Auswahlermessen der ADD auf die begehrte Löschung der konkret beanstandeten Äußerungen reduziert sieht, weil keine gleich wirksame andere Maßnahme ersichtlich ist, oder bei vertretbarer Verneinung der Ermessensreduzierung die Alternativen konsequent im Rahmen eines Bescheidungs- oder Ablehnungsergebnisses behandelt. NICHT ERFÜLLT, wenn sie J eine konkrete Löschungsanordnung zuspricht, obwohl sie gleich wirksame mildere Maßnahmen offenlässt.</w:t>
      </w:r>
    </w:p>
    <w:p>
      <w:pPr>
        <w:pStyle w:val="SmallMuted"/>
      </w:pPr>
      <w:r>
        <w:rPr>
          <w:rFonts w:ascii="Calibri" w:hAnsi="Calibri"/>
          <w:b/>
          <w:color w:val="5E6B78"/>
          <w:sz w:val="18"/>
        </w:rPr>
        <w:t xml:space="preserve">Review-Hinweis: </w:t>
      </w:r>
      <w:r>
        <w:rPr>
          <w:rFonts w:ascii="Calibri" w:hAnsi="Calibri"/>
          <w:color w:val="5E6B78"/>
          <w:sz w:val="18"/>
        </w:rPr>
        <w:t>Konkrete Löschung verlangt Verdichtung auch beim Mittel.</w:t>
      </w:r>
    </w:p>
    <w:p>
      <w:pPr>
        <w:pStyle w:val="Heading2"/>
      </w:pPr>
      <w:r>
        <w:rPr>
          <w:rFonts w:ascii="Calibri" w:hAnsi="Calibri"/>
          <w:b/>
          <w:color w:val="17365D"/>
        </w:rPr>
        <w:t>D  Ergebnis</w:t>
      </w:r>
    </w:p>
    <w:p>
      <w:pPr>
        <w:pStyle w:val="Heading2"/>
      </w:pPr>
      <w:r>
        <w:rPr>
          <w:rFonts w:ascii="Calibri" w:hAnsi="Calibri"/>
          <w:b/>
          <w:color w:val="17365D"/>
        </w:rPr>
        <w:t>Ü  Übergreifend</w:t>
      </w:r>
    </w:p>
    <w:p>
      <w:bookmarkStart w:id="30" w:name="sec_baseline"/>
      <w:pPr>
        <w:pStyle w:val="Heading1"/>
      </w:pPr>
      <w:bookmarkEnd w:id="30"/>
      <w:r>
        <w:rPr>
          <w:rFonts w:ascii="Calibri" w:hAnsi="Calibri"/>
          <w:b/>
          <w:color w:val="17365D"/>
          <w:sz w:val="34"/>
        </w:rPr>
        <w:t>03  LLM-Lösung (Baseline) und Judge-Bewertung</w:t>
      </w:r>
    </w:p>
    <w:p>
      <w:pPr>
        <w:pStyle w:val="SectionLead"/>
      </w:pPr>
      <w:r>
        <w:t>DeepSeek V4 Pro als einzelner Modellaufruf ohne Agent-Harness.</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LLM-Baseline-Lösung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 Verpflichtungsklage auf polizeiliches Einschreiten wegen Schmähkritik</w:t>
      </w:r>
    </w:p>
    <w:p>
      <w:pPr>
        <w:pStyle w:val="Heading3"/>
      </w:pPr>
      <w:r>
        <w:rPr>
          <w:rFonts w:ascii="Calibri" w:hAnsi="Calibri"/>
          <w:color w:val="17365D"/>
        </w:rPr>
        <w:t>A. Tenor: Die Klage der J hat keine Aussicht auf Erfolg.</w:t>
      </w:r>
    </w:p>
    <w:p>
      <w:pPr>
        <w:pStyle w:val="Heading3"/>
      </w:pPr>
      <w:r>
        <w:rPr>
          <w:rFonts w:ascii="Calibri" w:hAnsi="Calibri"/>
          <w:color w:val="17365D"/>
        </w:rPr>
        <w:t>B. Prüfung der Erfolgsaussichten</w:t>
      </w:r>
    </w:p>
    <w:p>
      <w:r>
        <w:rPr>
          <w:rFonts w:ascii="Calibri" w:hAnsi="Calibri"/>
          <w:color w:val="1F2933"/>
          <w:sz w:val="21"/>
        </w:rPr>
        <w:t>Die Verpflichtungsklage der J hat Aussicht auf Erfolg, wenn sie zulässig und begründet ist.</w:t>
      </w:r>
    </w:p>
    <w:p>
      <w:pPr>
        <w:pStyle w:val="LegalSubheading"/>
      </w:pPr>
      <w:r>
        <w:rPr>
          <w:rFonts w:ascii="Calibri" w:hAnsi="Calibri"/>
          <w:color w:val="17365D"/>
        </w:rPr>
        <w:t>I. Zulässigkeit der Klage</w:t>
      </w:r>
    </w:p>
    <w:p>
      <w:pPr>
        <w:pStyle w:val="LegalSubheading"/>
      </w:pPr>
      <w:r>
        <w:rPr>
          <w:rFonts w:ascii="Calibri" w:hAnsi="Calibri"/>
          <w:color w:val="17365D"/>
        </w:rPr>
        <w:t>1. Eröffnung des Verwaltungsrechtswegs</w:t>
      </w:r>
    </w:p>
    <w:p>
      <w:r>
        <w:rPr>
          <w:rFonts w:ascii="Calibri" w:hAnsi="Calibri"/>
          <w:color w:val="1F2933"/>
          <w:sz w:val="21"/>
        </w:rPr>
        <w:t>J begehrt mit der Verpflichtungsklage den Erlass einer Löschungsanordnung gegen X durch die ADD, also eine behördliche Maßnahme auf dem Gebiet des öffentlichen Rechts. Der Verwaltungsrechtsweg ist daher eröffnet.</w:t>
      </w:r>
    </w:p>
    <w:p>
      <w:pPr>
        <w:pStyle w:val="LegalSubheading"/>
      </w:pPr>
      <w:r>
        <w:rPr>
          <w:rFonts w:ascii="Calibri" w:hAnsi="Calibri"/>
          <w:color w:val="17365D"/>
        </w:rPr>
        <w:t>2. Statthafte Klageart</w:t>
      </w:r>
    </w:p>
    <w:p>
      <w:r>
        <w:rPr>
          <w:rFonts w:ascii="Calibri" w:hAnsi="Calibri"/>
          <w:color w:val="1F2933"/>
          <w:sz w:val="21"/>
        </w:rPr>
        <w:t>J erstrebt eine Verpflichtung der ADD zum Erlass eines begünstigenden Verwaltungsakts (Löschungsanordnung). Statthafte Klageart ist die Verpflichtungsklage in Gestalt der Vornahmeklage.</w:t>
      </w:r>
    </w:p>
    <w:p>
      <w:pPr>
        <w:pStyle w:val="LegalSubheading"/>
      </w:pPr>
      <w:r>
        <w:rPr>
          <w:rFonts w:ascii="Calibri" w:hAnsi="Calibri"/>
          <w:color w:val="17365D"/>
        </w:rPr>
        <w:t>3. Klagebefugnis</w:t>
      </w:r>
    </w:p>
    <w:p>
      <w:r>
        <w:rPr>
          <w:rFonts w:ascii="Calibri" w:hAnsi="Calibri"/>
          <w:color w:val="1F2933"/>
          <w:sz w:val="21"/>
        </w:rPr>
        <w:t>J ist Adressatin des ablehnenden Bescheides und macht geltend, in eigenen Rechten aus Art. 2 Abs. 1 i.V.m. Art. 1 Abs. 1 GG (allgemeines Persönlichkeitsrecht) verletzt zu sein. Eine Verletzung ihrer Rechte durch die Versagung der von ihr begehrten Amtshandlung erscheint möglich. J ist daher klagebefugt.</w:t>
      </w:r>
    </w:p>
    <w:p>
      <w:pPr>
        <w:pStyle w:val="LegalSubheading"/>
      </w:pPr>
      <w:r>
        <w:rPr>
          <w:rFonts w:ascii="Calibri" w:hAnsi="Calibri"/>
          <w:color w:val="17365D"/>
        </w:rPr>
        <w:t>4. Vorverfahren</w:t>
      </w:r>
    </w:p>
    <w:p>
      <w:r>
        <w:rPr>
          <w:rFonts w:ascii="Calibri" w:hAnsi="Calibri"/>
          <w:color w:val="1F2933"/>
          <w:sz w:val="21"/>
        </w:rPr>
        <w:t>Das nach § 68 VwGO grundsätzlich erforderliche Widerspruchsverfahren hat J durchgeführt, obgleich ihr Widerspruch durch die ADD als unzulässig verworfen wurde. Entscheidend für die Zulässigkeit der Klage ist, ob die Verwerfung des Widerspruchs rechtswidrig war und J das Vorverfahren deshalb als ordnungsgemäß durchgeführt behandelt werden muss.</w:t>
      </w:r>
    </w:p>
    <w:p>
      <w:pPr>
        <w:pStyle w:val="ListBullet"/>
      </w:pPr>
      <w:r>
        <w:rPr>
          <w:rFonts w:ascii="Calibri" w:hAnsi="Calibri"/>
          <w:color w:val="1F2933"/>
          <w:sz w:val="21"/>
        </w:rPr>
        <w:t>Der Ausgangsbescheid wurde J am 06.02.2019 bekanntgegeben. Die Widerspruchsfrist von einem Monat endete gemäß den allgemeinen Fristberechnungsregeln mit Ablauf des 06.03.2019. J reichte ihren Widerspruch erst am 07.03.2019 ein und hielt die Frist damit nicht ein.</w:t>
      </w:r>
    </w:p>
    <w:p>
      <w:pPr>
        <w:pStyle w:val="ListBullet"/>
      </w:pPr>
      <w:r>
        <w:rPr>
          <w:rFonts w:ascii="Calibri" w:hAnsi="Calibri"/>
          <w:color w:val="1F2933"/>
          <w:sz w:val="21"/>
        </w:rPr>
        <w:t>J war jedoch unverschuldet gehindert, die Frist einzuhalten: Sie hatte am 07.02.2019, noch innerhalb der laufenden Frist, einen Unfall erlitten, dessen Folgen jegliches Handeln bis zum 07.03.2019 unmöglich machten. Auch ihre gesetzlichen Vertreter (Eltern) waren unverschuldet verhindert. Damit liegen die sachlichen Voraussetzungen für eine Wiedereinsetzung in den vorigen Stand vor.</w:t>
      </w:r>
    </w:p>
    <w:p>
      <w:pPr>
        <w:pStyle w:val="ListBullet"/>
      </w:pPr>
      <w:r>
        <w:rPr>
          <w:rFonts w:ascii="Calibri" w:hAnsi="Calibri"/>
          <w:color w:val="1F2933"/>
          <w:sz w:val="21"/>
        </w:rPr>
        <w:t>Gemäß § 32 VwVfG (welcher auch im Widerspruchsverfahren gilt) wird Wiedereinsetzung auf Antrag gewährt. Ein ausdrücklicher Antrag unterblieb. Allerdings kann bei offenkundig vorliegender unverschuldeter Verhinderung und fristgemäßer Nachholung der versäumten Handlung eine unterbliebene Antragstellung unschädlich sein, wenn die Behörde den wahren Willen aus den Umständen hätte erkennen müssen. J begehrte in der Sache die Aufhebung der ablehnenden Entscheidung und legte sofort nach Wegfall des Hindernisses Widerspruch ein. Die ADD hätte ihr daher Wiedereinsetzung gewähren müssen. Die Verwerfung des Widerspruchs als unzulässig mangels Antrags erweist sich als rechtsfehlerhaft.</w:t>
      </w:r>
    </w:p>
    <w:p>
      <w:pPr>
        <w:pStyle w:val="ListBullet"/>
      </w:pPr>
      <w:r>
        <w:rPr>
          <w:rFonts w:ascii="Calibri" w:hAnsi="Calibri"/>
          <w:color w:val="1F2933"/>
          <w:sz w:val="21"/>
        </w:rPr>
        <w:t>Da J alles ihr Mögliche getan hat und die ADD zu Unrecht eine Sachentscheidung verweigerte, ist das Widerspruchsverfahren als wirksam durchgeführt anzusehen.</w:t>
      </w:r>
    </w:p>
    <w:p>
      <w:r>
        <w:rPr>
          <w:rFonts w:ascii="Calibri" w:hAnsi="Calibri"/>
          <w:color w:val="1F2933"/>
          <w:sz w:val="21"/>
        </w:rPr>
        <w:t>Die Klage ist mithin zulässig.</w:t>
      </w:r>
    </w:p>
    <w:p>
      <w:pPr>
        <w:pStyle w:val="LegalSubheading"/>
      </w:pPr>
      <w:r>
        <w:rPr>
          <w:rFonts w:ascii="Calibri" w:hAnsi="Calibri"/>
          <w:color w:val="17365D"/>
        </w:rPr>
        <w:t>5. Übrige Zulässigkeitsvoraussetzungen</w:t>
      </w:r>
    </w:p>
    <w:p>
      <w:r>
        <w:rPr>
          <w:rFonts w:ascii="Calibri" w:hAnsi="Calibri"/>
          <w:color w:val="1F2933"/>
          <w:sz w:val="21"/>
        </w:rPr>
        <w:t>J ist minderjährig, wird aber durch ihre Eltern gesetzlich vertreten und ist damit prozessfähig. Die Klagefrist nach Bekanntgabe des Widerspruchsbescheides (zwei Tage) ist gewahrt. Die ADD ist als Behörde beteiligungsfähig. Somit ist die Klage insgesamt zulässig.</w:t>
      </w:r>
    </w:p>
    <w:p>
      <w:pPr>
        <w:pStyle w:val="LegalSubheading"/>
      </w:pPr>
      <w:r>
        <w:rPr>
          <w:rFonts w:ascii="Calibri" w:hAnsi="Calibri"/>
          <w:color w:val="17365D"/>
        </w:rPr>
        <w:t>II. Begründetheit der Klage</w:t>
      </w:r>
    </w:p>
    <w:p>
      <w:r>
        <w:rPr>
          <w:rFonts w:ascii="Calibri" w:hAnsi="Calibri"/>
          <w:color w:val="1F2933"/>
          <w:sz w:val="21"/>
        </w:rPr>
        <w:t>Die Verpflichtungsklage ist begründet, soweit die Ablehnung des Erlasses der begehrten Löschungsanordnung rechtswidrig ist und J dadurch in ihren Rechten verletzt wird (§ 113 Abs. 5 S. 1 VwGO analog), d.h. wenn J einen Anspruch auf die begehrte Amtshandlung hat oder die Behörde ermessensfehlerfrei nur in Richtung des begehrten Verwaltungsakts entscheiden durfte (Ermessensreduktion auf Null).</w:t>
      </w:r>
    </w:p>
    <w:p>
      <w:pPr>
        <w:pStyle w:val="LegalSubheading"/>
      </w:pPr>
      <w:r>
        <w:rPr>
          <w:rFonts w:ascii="Calibri" w:hAnsi="Calibri"/>
          <w:color w:val="17365D"/>
        </w:rPr>
        <w:t>1. Anspruchsgrundlage</w:t>
      </w:r>
    </w:p>
    <w:p>
      <w:r>
        <w:rPr>
          <w:rFonts w:ascii="Calibri" w:hAnsi="Calibri"/>
          <w:color w:val="1F2933"/>
          <w:sz w:val="21"/>
        </w:rPr>
        <w:t>Als Anspruchsgrundlage kommt allein landesrechtliches Ordnungsrecht in Betracht. Die ADD ist gemäß § 89 Abs. 3 POG Landesordnungsbehörde und damit grundsätzlich befugt, ordnungsbehördliche Maßnahmen zu erlassen. Für ein polizeiliches Einschreiten kommt die ordnungsbehördliche Generalklausel des § 9 Abs. 1 S. 1 POG i.V.m. § 1 Abs. 1 S. 1 POG in Betracht, soweit nicht speziellere Befugnisse nach dem RStV eingreifen.</w:t>
      </w:r>
    </w:p>
    <w:p>
      <w:pPr>
        <w:pStyle w:val="LegalSubheading"/>
      </w:pPr>
      <w:r>
        <w:rPr>
          <w:rFonts w:ascii="Calibri" w:hAnsi="Calibri"/>
          <w:color w:val="17365D"/>
        </w:rPr>
        <w:t>2. Reichweite der medienspezifischen Aufsicht nach dem RStV</w:t>
      </w:r>
    </w:p>
    <w:p>
      <w:r>
        <w:rPr>
          <w:rFonts w:ascii="Calibri" w:hAnsi="Calibri"/>
          <w:color w:val="1F2933"/>
          <w:sz w:val="21"/>
        </w:rPr>
        <w:t>Die ADD ist zugleich die nach Landesrecht zuständige Aufsichtsbehörde i.S.v. § 59 Abs. 6 RStV. Nach § 59 Abs. 3 S. 1 RStV trifft sie bei festgestellten Verstößen gegen die Bestimmungen „mit Ausnahme der § 54, § 55 Abs. 2 und 3, § 56, § 57 Abs. 2 oder der Datenschutzbestimmungen des Telemediengesetzes“ die erforderlichen Maßnahmen. § 54 RStV ist damit explizit von dieser speziellen Aufsichtsbefugnis ausgenommen. § 54 Abs. 1 S. 3 RStV bestimmt, dass allgemeine Gesetze und Bestimmungen zum Schutz der persönlichen Ehre einzuhalten sind. Verstöße hiergegen – wie die hier in Rede stehenden Beleidigungen und die falsche Tatsachenbehauptung – unterfallen nicht dem § 59 Abs. 3 S. 1 RStV.</w:t>
      </w:r>
    </w:p>
    <w:p>
      <w:r>
        <w:rPr>
          <w:rFonts w:ascii="Calibri" w:hAnsi="Calibri"/>
          <w:color w:val="1F2933"/>
          <w:sz w:val="21"/>
        </w:rPr>
        <w:t>§ 59 Abs. 3 S. 7 RStV stellt jedoch klar: „Die Befugnisse der Aufsichtsbehörden zur Durchsetzung der Vorschriften der allgemeinen Gesetze und der gesetzlichen Bestimmungen zum Schutz der persönlichen Ehre bleiben unberührt.“ Die ADD kann deshalb zur Durchsetzung des allgemeinen Ehrschutzrechts grundsätzlich auf ihre sonstigen Befugnisse – insbesondere aus dem allgemeinen Polizei- und Ordnungsrecht – zurückgreifen.</w:t>
      </w:r>
    </w:p>
    <w:p>
      <w:r>
        <w:rPr>
          <w:rFonts w:ascii="Calibri" w:hAnsi="Calibri"/>
          <w:color w:val="1F2933"/>
          <w:sz w:val="21"/>
        </w:rPr>
        <w:t>Ermächtigungsgrundlage für ein Einschreiten in Form einer Löschungsanordnung ist daher die allgemeinen Befugnisnorm des § 9 Abs. 1 POG. Die Tatbestandsvoraussetzungen (Gefahr für die öffentliche Sicherheit) liegen grundsätzlich vor, weil die Äußerungen des X Beleidigungen (§ 185 StGB) und bewusst unwahre Tatsachenbehauptungen (üble Nachrede/Verleumdung, §§ 186 f. StGB) darstellen und damit Straftatbestände verletzen. Das allgemeine Persönlichkeitsrecht der J als Bestandteil der öffentlichen Sicherheit ist betroffen.</w:t>
      </w:r>
    </w:p>
    <w:p>
      <w:pPr>
        <w:pStyle w:val="LegalSubheading"/>
      </w:pPr>
      <w:r>
        <w:rPr>
          <w:rFonts w:ascii="Calibri" w:hAnsi="Calibri"/>
          <w:color w:val="17365D"/>
        </w:rPr>
        <w:t>3. Subsidiarität des ordnungsbehördlichen Schutzes privater Rechte (§ 1 Abs. 3 POG)</w:t>
      </w:r>
    </w:p>
    <w:p>
      <w:r>
        <w:rPr>
          <w:rFonts w:ascii="Calibri" w:hAnsi="Calibri"/>
          <w:color w:val="1F2933"/>
          <w:sz w:val="21"/>
        </w:rPr>
        <w:t>Der Schutz privater Rechte obliegt den allgemeinen Ordnungsbehörden nach § 1 Abs. 3 POG jedoch nur dann, wenn</w:t>
      </w:r>
    </w:p>
    <w:p>
      <w:pPr>
        <w:pStyle w:val="ListBullet"/>
      </w:pPr>
      <w:r>
        <w:rPr>
          <w:rFonts w:ascii="Calibri" w:hAnsi="Calibri"/>
          <w:color w:val="1F2933"/>
          <w:sz w:val="21"/>
        </w:rPr>
        <w:t xml:space="preserve">gerichtlicher Schutz nicht rechtzeitig zu erlangen ist </w:t>
      </w:r>
      <w:r>
        <w:rPr>
          <w:rFonts w:ascii="Calibri" w:hAnsi="Calibri"/>
          <w:i/>
          <w:color w:val="1F2933"/>
          <w:sz w:val="21"/>
        </w:rPr>
        <w:t>und</w:t>
      </w:r>
    </w:p>
    <w:p>
      <w:pPr>
        <w:pStyle w:val="ListBullet"/>
      </w:pPr>
      <w:r>
        <w:rPr>
          <w:rFonts w:ascii="Calibri" w:hAnsi="Calibri"/>
          <w:color w:val="1F2933"/>
          <w:sz w:val="21"/>
        </w:rPr>
        <w:t>ohne ordnungsbehördliche Hilfe die Verwirklichung des Rechts vereitelt oder wesentlich erschwert würde.</w:t>
      </w:r>
    </w:p>
    <w:p>
      <w:r>
        <w:rPr>
          <w:rFonts w:ascii="Calibri" w:hAnsi="Calibri"/>
          <w:color w:val="1F2933"/>
          <w:sz w:val="21"/>
        </w:rPr>
        <w:t>Bei dem durch die beleidigenden und ehrverletzenden Äußerungen verletzten allgemeinen Persönlichkeitsrecht handelt es sich um ein privates Recht im Sinne dieser Vorschrift. J kann gegen X zivilrechtliche Unterlassungs- und Löschungsansprüche aus § 1004 Abs. 1 S. 2 BGB analog i.V.m. § 823 Abs. 1 und 2 BGB, § 185 StGB geltend machen und diese im Wege einstweiliger Verfügung (§§ 935 ff. ZPO) durchsetzen. Das zivilgerichtliche Eilverfahren gewährleistet regelmäßig rechtzeitigen Rechtsschutz. Dass hier ein zeitlicher Verzug droht, der die Rechtsverwirklichung vereiteln oder wesentlich erschweren würde, ist weder vorgetragen noch sonst ersichtlich. Ein zivilrechtlicher Schutz ist ohne Weiteres rechtzeitig erlangbar.</w:t>
      </w:r>
    </w:p>
    <w:p>
      <w:r>
        <w:rPr>
          <w:rFonts w:ascii="Calibri" w:hAnsi="Calibri"/>
          <w:color w:val="1F2933"/>
          <w:sz w:val="21"/>
        </w:rPr>
        <w:t>Damit fehlt es an einer zwingenden Voraussetzung für ein ordnungsbehördliches Tätigwerden nach § 1 Abs. 3 POG. Die ADD durfte eine Löschungsanordnung bereits aus diesem Grund ablehnen.</w:t>
      </w:r>
    </w:p>
    <w:p>
      <w:pPr>
        <w:pStyle w:val="LegalSubheading"/>
      </w:pPr>
      <w:r>
        <w:rPr>
          <w:rFonts w:ascii="Calibri" w:hAnsi="Calibri"/>
          <w:color w:val="17365D"/>
        </w:rPr>
        <w:t>4. Kein Anspruch aus ermessenslenkenden Normen des RStV, insb. § 59 Abs. 5 RStV</w:t>
      </w:r>
    </w:p>
    <w:p>
      <w:r>
        <w:rPr>
          <w:rFonts w:ascii="Calibri" w:hAnsi="Calibri"/>
          <w:color w:val="1F2933"/>
          <w:sz w:val="21"/>
        </w:rPr>
        <w:t>Ergänzend bestätigt § 59 Abs. 5 RStV diesen Subsidiaritätsgedanken. Werden durch ein Telemedienangebot Rechte Dritter verletzt und ist der Rechtsweg eröffnet, „sollen“ Anordnungen der Aufsichtsbehörde nur erfolgen, wenn dies aus Gründen des Gemeinwohls geboten ist. Auch wenn sich die Vorschrift unmittelbar auf Maßnahmen nach § 59 Abs. 3 RStV bezieht, kommt darin eine allgemeine gesetzgeberische Wertung zum Ausdruck, die auch bei Maßnahmen im Rahmen der allgemeinen ordnungsbehördlichen Generalklausel zu berücksichtigen ist. Ein überwiegendes Gemeinwohlinteresse, das ein behördliches Einschreiten trotz eröffneten zivilgerichtlichen Rechtsschutzes ausnahmsweise rechtfertigt, ist nicht ersichtlich. Die Beeinträchtigung betrifft in erster Linie die individuelle Ehre der J; ein Gemeinwohlbezug, der etwa bei systematischen Hetzkampagnen oder schwerwiegenden jugendgefährdenden Inhalten denkbar wäre, liegt nicht vor.</w:t>
      </w:r>
    </w:p>
    <w:p>
      <w:pPr>
        <w:pStyle w:val="LegalSubheading"/>
      </w:pPr>
      <w:r>
        <w:rPr>
          <w:rFonts w:ascii="Calibri" w:hAnsi="Calibri"/>
          <w:color w:val="17365D"/>
        </w:rPr>
        <w:t>5. Kein Ermessensfehler</w:t>
      </w:r>
    </w:p>
    <w:p>
      <w:r>
        <w:rPr>
          <w:rFonts w:ascii="Calibri" w:hAnsi="Calibri"/>
          <w:color w:val="1F2933"/>
          <w:sz w:val="21"/>
        </w:rPr>
        <w:t>Die ADD hat ihr Entschließungsermessen, ob sie einschreitet, daher fehlerfrei ausgeübt, indem sie auf den vorrangigen Zivilrechtsschutz verwies und eine Löschungsanordnung ablehnte. Eine Ermessensreduktion auf Null zugunsten der J ist unter diesen Umständen nicht gegeben.</w:t>
      </w:r>
    </w:p>
    <w:p>
      <w:pPr>
        <w:pStyle w:val="LegalSubheading"/>
      </w:pPr>
      <w:r>
        <w:rPr>
          <w:rFonts w:ascii="Calibri" w:hAnsi="Calibri"/>
          <w:color w:val="17365D"/>
        </w:rPr>
        <w:t>III. Ergebnis</w:t>
      </w:r>
    </w:p>
    <w:p>
      <w:r>
        <w:rPr>
          <w:rFonts w:ascii="Calibri" w:hAnsi="Calibri"/>
          <w:color w:val="1F2933"/>
          <w:sz w:val="21"/>
        </w:rPr>
        <w:t>Die Klage ist zwar zulässig, aber unbegründet. Die ADD hat den Erlass einer Löschungsanordnung zu Recht abgelehnt, weil die Subsidiarität des ordnungsbehördlichen Einschreitens gemäß § 1 Abs. 3 POG einem Anspruch der J entgegensteht und auch keine anderen Vorschriften der ADD eine Pflicht zum Handeln auferlegen.</w:t>
      </w:r>
    </w:p>
    <w:p>
      <w:r>
        <w:rPr>
          <w:rFonts w:ascii="Calibri" w:hAnsi="Calibri"/>
          <w:color w:val="1F2933"/>
          <w:sz w:val="21"/>
        </w:rPr>
        <w:t>Die Verpflichtungsklage hat daher keine Aussicht auf Erfolg.</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45/88 (51.1 %)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5/11 (46 %)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39/71 (55 %)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1/6 (17 %)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3"/>
      </w:pPr>
      <w:r>
        <w:rPr>
          <w:rFonts w:ascii="Calibri" w:hAnsi="Calibri"/>
          <w:b/>
          <w:color w:val="17365D"/>
        </w:rPr>
        <w:t>A.I  Verwaltungsrechtsweg</w:t>
      </w:r>
    </w:p>
    <w:p>
      <w:pPr>
        <w:pStyle w:val="SmallMuted"/>
      </w:pPr>
      <w:r>
        <w:t>2/3 Kriterien erfüllt</w:t>
      </w:r>
    </w:p>
    <w:p>
      <w:pPr>
        <w:pStyle w:val="VerdictFail"/>
        <w:shd w:fill="FBECEC"/>
      </w:pPr>
      <w:r>
        <w:rPr>
          <w:rFonts w:ascii="Calibri" w:hAnsi="Calibri"/>
          <w:b/>
          <w:color w:val="9B1C1C"/>
          <w:sz w:val="21"/>
        </w:rPr>
        <w:t>✗ NICHT ERFÜLLT · C-001 · ★★ · § 40 Abs. 1 Satz 1 VwGO als Ausgangspunkt</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den Verwaltungsrechtsweg für Js Klage mangels aufdrängender Sonderzuweisung nach § 40 Abs. 1 Satz 1 VwGO prüft. NICHT ERFÜLLT, wenn sie den Rechtsweg ohne § 40 Abs. 1 Satz 1 VwGO bestimmt oder wegen des Ehrschutzbezugs allein den Zivilrechtsweg annimmt.</w:t>
      </w:r>
    </w:p>
    <w:p>
      <w:r>
        <w:rPr>
          <w:rFonts w:ascii="Calibri" w:hAnsi="Calibri"/>
          <w:b/>
          <w:color w:val="17365D"/>
          <w:sz w:val="20"/>
        </w:rPr>
        <w:t xml:space="preserve">Judge-Begründung: </w:t>
      </w:r>
      <w:r>
        <w:rPr>
          <w:rFonts w:ascii="Calibri" w:hAnsi="Calibri"/>
          <w:color w:val="1F2933"/>
          <w:sz w:val="20"/>
        </w:rPr>
        <w:t>Die Antwort bestimmt den Verwaltungsrechtsweg zwar als eröffnet, prüft ihn aber nicht ausdrücklich anhand von § 40 Abs. 1 Satz 1 VwGO und verneint insbesondere keine aufdrängende Sonderzuweisung. Damit ist das Kriterium nicht erfüllt.</w:t>
      </w:r>
    </w:p>
    <w:p>
      <w:pPr>
        <w:pStyle w:val="Quote"/>
      </w:pPr>
      <w:r>
        <w:rPr>
          <w:rFonts w:ascii="Calibri" w:hAnsi="Calibri"/>
          <w:color w:val="5E6B78"/>
          <w:sz w:val="18"/>
        </w:rPr>
        <w:t>Fundstelle: „Der Verwaltungsrechtsweg ist daher eröffnet.“</w:t>
      </w:r>
    </w:p>
    <w:p>
      <w:pPr>
        <w:pStyle w:val="VerdictPass"/>
        <w:shd w:fill="EAF5EF"/>
      </w:pPr>
      <w:r>
        <w:rPr>
          <w:rFonts w:ascii="Calibri" w:hAnsi="Calibri"/>
          <w:b/>
          <w:color w:val="1B6B45"/>
          <w:sz w:val="21"/>
        </w:rPr>
        <w:t>✓ ERFÜLLT · C-002 · ★★ · Öffentlich-rechtliche Streitigkeit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Streitigkeit um ein Einschreiten der ADD gegen X als öffentlich-rechtlich einordnet, weil § 59 Abs. 3 RStV oder § 9 Abs. 1 POG Hoheitsträger als solche berechtigen oder verpflichten. NICHT ERFÜLLT, wenn sie die Streitigkeit wegen der Persönlichkeitsrechtsverletzung als rein privatrechtlich behandelt.</w:t>
      </w:r>
    </w:p>
    <w:p>
      <w:r>
        <w:rPr>
          <w:rFonts w:ascii="Calibri" w:hAnsi="Calibri"/>
          <w:b/>
          <w:color w:val="17365D"/>
          <w:sz w:val="20"/>
        </w:rPr>
        <w:t xml:space="preserve">Judge-Begründung: </w:t>
      </w:r>
      <w:r>
        <w:rPr>
          <w:rFonts w:ascii="Calibri" w:hAnsi="Calibri"/>
          <w:color w:val="1F2933"/>
          <w:sz w:val="20"/>
        </w:rPr>
        <w:t>Die Antwort ordnet die Streitigkeit ausdrücklich als öffentlich-rechtlich ein und begründet dies mit dem hoheitlichen Einschreiten der ADD sowie mit § 9 Abs. 1 POG. Dass zugleich die privatrechtliche Natur des geschützten Persönlichkeitsrechts und die Subsidiarität zivilrechtlichen Rechtsschutzes behandelt werden, führt nicht zu einer Einordnung als rein privatrechtliche Streitigkeit.</w:t>
      </w:r>
    </w:p>
    <w:p>
      <w:pPr>
        <w:pStyle w:val="Quote"/>
      </w:pPr>
      <w:r>
        <w:rPr>
          <w:rFonts w:ascii="Calibri" w:hAnsi="Calibri"/>
          <w:color w:val="5E6B78"/>
          <w:sz w:val="18"/>
        </w:rPr>
        <w:t>Fundstelle: „J begehrt mit der Verpflichtungsklage den Erlass einer Löschungsanordnung gegen X durch die ADD, also eine behördliche Maßnahme auf dem Gebiet des öffentlichen Rechts.“</w:t>
      </w:r>
    </w:p>
    <w:p>
      <w:pPr>
        <w:pStyle w:val="Quote"/>
      </w:pPr>
      <w:r>
        <w:rPr>
          <w:rFonts w:ascii="Calibri" w:hAnsi="Calibri"/>
          <w:color w:val="5E6B78"/>
          <w:sz w:val="18"/>
        </w:rPr>
        <w:t>Fundstelle: „Für ein polizeiliches Einschreiten kommt die ordnungsbehördliche Generalklausel des § 9 Abs. 1 S. 1 POG i.V.m. § 1 Abs. 1 S. 1 POG in Betracht“</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VerdictPass"/>
        <w:shd w:fill="EAF5EF"/>
      </w:pPr>
      <w:r>
        <w:rPr>
          <w:rFonts w:ascii="Calibri" w:hAnsi="Calibri"/>
          <w:b/>
          <w:color w:val="1B6B45"/>
          <w:sz w:val="21"/>
        </w:rPr>
        <w:t>✓ ERFÜLLT · C-003 · ★★ · Keine verfassungsrechtliche Streitigkeit und keine abdrängende Sonderzuweisung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Verwaltungsrechtsweg nicht an einer verfassungsrechtlichen Streitigkeit oder einer abdrängenden Sonderzuweisung scheitern lässt, insbesondere weil keine doppelte Verfassungsunmittelbarkeit vorliegt. NICHT ERFÜLLT, wenn sie ohne tragfähige Begründung eine Verfassungsstreitigkeit oder eine abdrängende Sonderzuweisung annimmt.</w:t>
      </w:r>
    </w:p>
    <w:p>
      <w:r>
        <w:rPr>
          <w:rFonts w:ascii="Calibri" w:hAnsi="Calibri"/>
          <w:b/>
          <w:color w:val="17365D"/>
          <w:sz w:val="20"/>
        </w:rPr>
        <w:t xml:space="preserve">Judge-Begründung: </w:t>
      </w:r>
      <w:r>
        <w:rPr>
          <w:rFonts w:ascii="Calibri" w:hAnsi="Calibri"/>
          <w:color w:val="1F2933"/>
          <w:sz w:val="20"/>
        </w:rPr>
        <w:t>Die Antwort eröffnet den Verwaltungsrechtsweg ausdrücklich aufgrund einer behördlichen Maßnahme auf dem Gebiet des öffentlichen Rechts. Sie nimmt weder eine verfassungsrechtliche Streitigkeit noch eine abdrängende Sonderzuweisung an; der Rechtsweg wird insbesondere nicht wegen fehlender doppelter Verfassungsunmittelbarkeit verneint.</w:t>
      </w:r>
    </w:p>
    <w:p>
      <w:pPr>
        <w:pStyle w:val="Quote"/>
      </w:pPr>
      <w:r>
        <w:rPr>
          <w:rFonts w:ascii="Calibri" w:hAnsi="Calibri"/>
          <w:color w:val="5E6B78"/>
          <w:sz w:val="18"/>
        </w:rPr>
        <w:t>Fundstelle: „Der Verwaltungsrechtsweg ist daher eröffnet.“</w:t>
      </w:r>
    </w:p>
    <w:p>
      <w:pPr>
        <w:pStyle w:val="Heading3"/>
      </w:pPr>
      <w:r>
        <w:rPr>
          <w:rFonts w:ascii="Calibri" w:hAnsi="Calibri"/>
          <w:b/>
          <w:color w:val="17365D"/>
        </w:rPr>
        <w:t>A.II  Statthafte Klageart</w:t>
      </w:r>
    </w:p>
    <w:p>
      <w:pPr>
        <w:pStyle w:val="SmallMuted"/>
      </w:pPr>
      <w:r>
        <w:t>2/3 Kriterien erfüllt</w:t>
      </w:r>
    </w:p>
    <w:p>
      <w:pPr>
        <w:pStyle w:val="VerdictPass"/>
        <w:shd w:fill="EAF5EF"/>
      </w:pPr>
      <w:r>
        <w:rPr>
          <w:rFonts w:ascii="Calibri" w:hAnsi="Calibri"/>
          <w:b/>
          <w:color w:val="1B6B45"/>
          <w:sz w:val="21"/>
        </w:rPr>
        <w:t>✓ ERFÜLLT · C-004 · ★★ · Klagebegehren Löschungsanordnung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Js Begehren als Erlass einer Löschungsanordnung der ADD gegen X wegen der beanstandeten Blogäußerungen bestimmt. NICHT ERFÜLLT, wenn sie nur eine Anfechtung des Blogbeitrags, eine bloße Feststellung oder eine zivilrechtliche Unterlassungsklage gegen X zugrunde legt.</w:t>
      </w:r>
    </w:p>
    <w:p>
      <w:r>
        <w:rPr>
          <w:rFonts w:ascii="Calibri" w:hAnsi="Calibri"/>
          <w:b/>
          <w:color w:val="17365D"/>
          <w:sz w:val="20"/>
        </w:rPr>
        <w:t xml:space="preserve">Judge-Begründung: </w:t>
      </w:r>
      <w:r>
        <w:rPr>
          <w:rFonts w:ascii="Calibri" w:hAnsi="Calibri"/>
          <w:color w:val="1F2933"/>
          <w:sz w:val="20"/>
        </w:rPr>
        <w:t>Die Antwort bestimmt Js Klagebegehren ausdrücklich als Verpflichtung der ADD zum Erlass einer Löschungsanordnung gegen X wegen der beanstandeten Blogäußerungen. Eine bloße Anfechtung, Feststellung oder zivilrechtliche Unterlassungsklage wird nicht zugrunde gelegt.</w:t>
      </w:r>
    </w:p>
    <w:p>
      <w:pPr>
        <w:pStyle w:val="Quote"/>
      </w:pPr>
      <w:r>
        <w:rPr>
          <w:rFonts w:ascii="Calibri" w:hAnsi="Calibri"/>
          <w:color w:val="5E6B78"/>
          <w:sz w:val="18"/>
        </w:rPr>
        <w:t>Fundstelle: „J begehrt mit der Verpflichtungsklage den Erlass einer Löschungsanordnung gegen X durch die ADD“</w:t>
      </w:r>
    </w:p>
    <w:p>
      <w:pPr>
        <w:pStyle w:val="Quote"/>
      </w:pPr>
      <w:r>
        <w:rPr>
          <w:rFonts w:ascii="Calibri" w:hAnsi="Calibri"/>
          <w:color w:val="5E6B78"/>
          <w:sz w:val="18"/>
        </w:rPr>
        <w:t>Fundstelle: „J erstrebt eine Verpflichtung der ADD zum Erlass eines begünstigenden Verwaltungsakts (Löschungsanordnung).“</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VerdictPass"/>
        <w:shd w:fill="EAF5EF"/>
      </w:pPr>
      <w:r>
        <w:rPr>
          <w:rFonts w:ascii="Calibri" w:hAnsi="Calibri"/>
          <w:b/>
          <w:color w:val="1B6B45"/>
          <w:sz w:val="21"/>
        </w:rPr>
        <w:t>✓ ERFÜLLT · C-005 · ★★ · Löschungsanordnung als Verwaltungsakt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begehrte Löschungsanordnung gegenüber X als Verwaltungsakt im Sinne von § 35 Satz 1 VwVfG einordnet, etwa als hoheitliche Einzelfallregelung mit Außenwirkung. NICHT ERFÜLLT, wenn sie die Verwaltungsaktqualität verneint oder die Anordnung nur als schlichtes Verwaltungshandeln behandelt.</w:t>
      </w:r>
    </w:p>
    <w:p>
      <w:r>
        <w:rPr>
          <w:rFonts w:ascii="Calibri" w:hAnsi="Calibri"/>
          <w:b/>
          <w:color w:val="17365D"/>
          <w:sz w:val="20"/>
        </w:rPr>
        <w:t xml:space="preserve">Judge-Begründung: </w:t>
      </w:r>
      <w:r>
        <w:rPr>
          <w:rFonts w:ascii="Calibri" w:hAnsi="Calibri"/>
          <w:color w:val="1F2933"/>
          <w:sz w:val="20"/>
        </w:rPr>
        <w:t>Die Antwort ordnet die begehrte Löschungsanordnung ausdrücklich als Verwaltungsakt ein. Sie behandelt sie zudem als behördliche Maßnahme, die gegenüber X ergehen soll; damit wird die Verwaltungsaktqualität im Sinne des § 35 Satz 1 VwVfG in der Sache bejaht.</w:t>
      </w:r>
    </w:p>
    <w:p>
      <w:pPr>
        <w:pStyle w:val="Quote"/>
      </w:pPr>
      <w:r>
        <w:rPr>
          <w:rFonts w:ascii="Calibri" w:hAnsi="Calibri"/>
          <w:color w:val="5E6B78"/>
          <w:sz w:val="18"/>
        </w:rPr>
        <w:t>Fundstelle: „J erstrebt eine Verpflichtung der ADD zum Erlass eines begünstigenden Verwaltungsakts (Löschungsanordnung).“</w:t>
      </w:r>
    </w:p>
    <w:p>
      <w:pPr>
        <w:pStyle w:val="VerdictFail"/>
        <w:shd w:fill="FBECEC"/>
      </w:pPr>
      <w:r>
        <w:rPr>
          <w:rFonts w:ascii="Calibri" w:hAnsi="Calibri"/>
          <w:b/>
          <w:color w:val="9B1C1C"/>
          <w:sz w:val="21"/>
        </w:rPr>
        <w:t>✗ NICHT ERFÜLLT · C-006 · ★★★ · Statthafte Verpflichtungsklage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als statthafte Klageart die Verpflichtungsklage nach § 42 Abs. 1 Alt. 2 VwGO in Form der Versagungsgegenklage nennt. NICHT ERFÜLLT, wenn sie Anfechtungs-, Leistungs- oder Feststellungsklage als statthaft ansieht.</w:t>
      </w:r>
    </w:p>
    <w:p>
      <w:r>
        <w:rPr>
          <w:rFonts w:ascii="Calibri" w:hAnsi="Calibri"/>
          <w:b/>
          <w:color w:val="17365D"/>
          <w:sz w:val="20"/>
        </w:rPr>
        <w:t xml:space="preserve">Judge-Begründung: </w:t>
      </w:r>
      <w:r>
        <w:rPr>
          <w:rFonts w:ascii="Calibri" w:hAnsi="Calibri"/>
          <w:color w:val="1F2933"/>
          <w:sz w:val="20"/>
        </w:rPr>
        <w:t>Die Antwort nennt zwar die Verpflichtungsklage, bezeichnet sie aber als Vornahmeklage. Gefordert ist ausdrücklich die Verpflichtungsklage nach § 42 Abs. 1 Alt. 2 VwGO in Form der Versagungsgegenklage gegen die Ablehnung des Verwaltungsakts.</w:t>
      </w:r>
    </w:p>
    <w:p>
      <w:pPr>
        <w:pStyle w:val="Quote"/>
      </w:pPr>
      <w:r>
        <w:rPr>
          <w:rFonts w:ascii="Calibri" w:hAnsi="Calibri"/>
          <w:color w:val="5E6B78"/>
          <w:sz w:val="18"/>
        </w:rPr>
        <w:t>Fundstelle: „Statthafte Klageart ist die Verpflichtungsklage in Gestalt der Vornahmeklage.“</w:t>
      </w:r>
    </w:p>
    <w:p>
      <w:pPr>
        <w:pStyle w:val="Heading3"/>
      </w:pPr>
      <w:r>
        <w:rPr>
          <w:rFonts w:ascii="Calibri" w:hAnsi="Calibri"/>
          <w:b/>
          <w:color w:val="17365D"/>
        </w:rPr>
        <w:t>A.III  Klagebefugnis</w:t>
      </w:r>
    </w:p>
    <w:p>
      <w:pPr>
        <w:pStyle w:val="SmallMuted"/>
      </w:pPr>
      <w:r>
        <w:t>3/6 Kriterien erfüllt</w:t>
      </w:r>
    </w:p>
    <w:p>
      <w:pPr>
        <w:pStyle w:val="VerdictPass"/>
        <w:shd w:fill="EAF5EF"/>
      </w:pPr>
      <w:r>
        <w:rPr>
          <w:rFonts w:ascii="Calibri" w:hAnsi="Calibri"/>
          <w:b/>
          <w:color w:val="1B6B45"/>
          <w:sz w:val="21"/>
        </w:rPr>
        <w:t>✓ ERFÜLLT · C-007 · ★★ · Klagebefugnis als Möglichkeit eigener Rechtsverletzung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42 Abs. 2 VwGO prüft, ob J durch die Ablehnung der Löschungsanordnung möglicherweise in eigenen subjektiven Rechten verletzt ist. NICHT ERFÜLLT, wenn sie eine Popularklage genügen lässt oder die Klagebefugnis nur auf ein allgemeines Interesse an rechtmäßiger Verwaltung stützt.</w:t>
      </w:r>
    </w:p>
    <w:p>
      <w:r>
        <w:rPr>
          <w:rFonts w:ascii="Calibri" w:hAnsi="Calibri"/>
          <w:b/>
          <w:color w:val="17365D"/>
          <w:sz w:val="20"/>
        </w:rPr>
        <w:t xml:space="preserve">Judge-Begründung: </w:t>
      </w:r>
      <w:r>
        <w:rPr>
          <w:rFonts w:ascii="Calibri" w:hAnsi="Calibri"/>
          <w:color w:val="1F2933"/>
          <w:sz w:val="20"/>
        </w:rPr>
        <w:t>Die Antwort prüft die Möglichkeit einer Verletzung eigener subjektiver Rechte durch die Ablehnung der Löschungsanordnung und stützt die Klagebefugnis auf das allgemeine Persönlichkeitsrecht der J. Damit lässt sie keine Popularklage genügen.</w:t>
      </w:r>
    </w:p>
    <w:p>
      <w:pPr>
        <w:pStyle w:val="Quote"/>
      </w:pPr>
      <w:r>
        <w:rPr>
          <w:rFonts w:ascii="Calibri" w:hAnsi="Calibri"/>
          <w:color w:val="5E6B78"/>
          <w:sz w:val="18"/>
        </w:rPr>
        <w:t>Fundstelle: „J ist Adressatin des ablehnenden Bescheides und macht geltend, in eigenen Rechten aus Art. 2 Abs. 1 i.V.m. Art. 1 Abs. 1 GG (allgemeines Persönlichkeitsrecht) verletzt zu sein.“</w:t>
      </w:r>
    </w:p>
    <w:p>
      <w:pPr>
        <w:pStyle w:val="Quote"/>
      </w:pPr>
      <w:r>
        <w:rPr>
          <w:rFonts w:ascii="Calibri" w:hAnsi="Calibri"/>
          <w:color w:val="5E6B78"/>
          <w:sz w:val="18"/>
        </w:rPr>
        <w:t>Fundstelle: „Eine Verletzung ihrer Rechte durch die Versagung der von ihr begehrten Amtshandlung erscheint möglich.“</w:t>
      </w:r>
    </w:p>
    <w:p>
      <w:pPr>
        <w:pStyle w:val="VerdictFail"/>
        <w:shd w:fill="FBECEC"/>
      </w:pPr>
      <w:r>
        <w:rPr>
          <w:rFonts w:ascii="Calibri" w:hAnsi="Calibri"/>
          <w:b/>
          <w:color w:val="9B1C1C"/>
          <w:sz w:val="21"/>
        </w:rPr>
        <w:t>✗ NICHT ERFÜLLT · C-008 · ★★ · Schutznormtheorie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subjektiv-rechtliche Wirkung von § 9 Abs. 1 POG oder § 59 Abs. 3 RStV nach der Schutznormtheorie beurteilt. NICHT ERFÜLLT, wenn sie aus jeder Eingriffsbefugnis automatisch einen Individualanspruch ableitet oder die Drittschutzfrage überspringt.</w:t>
      </w:r>
    </w:p>
    <w:p>
      <w:r>
        <w:rPr>
          <w:rFonts w:ascii="Calibri" w:hAnsi="Calibri"/>
          <w:b/>
          <w:color w:val="17365D"/>
          <w:sz w:val="20"/>
        </w:rPr>
        <w:t xml:space="preserve">Judge-Begründung: </w:t>
      </w:r>
      <w:r>
        <w:rPr>
          <w:rFonts w:ascii="Calibri" w:hAnsi="Calibri"/>
          <w:color w:val="1F2933"/>
          <w:sz w:val="20"/>
        </w:rPr>
        <w:t>Die Antwort prüft zwar § 9 Abs. 1 POG als Ermächtigungs- bzw. Anspruchsgrundlage und verneint eine Ermessensreduktion auf Null. Sie beurteilt jedoch nicht nach der Schutznormtheorie, ob § 9 Abs. 1 POG oder § 59 Abs. 3 RStV gerade der J ein subjektiv-öffentliches Recht auf Einschreiten vermittelt. Die Drittschutzfrage wird damit übersprungen.</w:t>
      </w:r>
    </w:p>
    <w:p>
      <w:pPr>
        <w:pStyle w:val="Quote"/>
      </w:pPr>
      <w:r>
        <w:rPr>
          <w:rFonts w:ascii="Calibri" w:hAnsi="Calibri"/>
          <w:color w:val="5E6B78"/>
          <w:sz w:val="18"/>
        </w:rPr>
        <w:t>Fundstelle: „Als Anspruchsgrundlage kommt allein landesrechtliches Ordnungsrecht in Betracht.“</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Quote"/>
      </w:pPr>
      <w:r>
        <w:rPr>
          <w:rFonts w:ascii="Calibri" w:hAnsi="Calibri"/>
          <w:color w:val="5E6B78"/>
          <w:sz w:val="18"/>
        </w:rPr>
        <w:t>Fundstelle: „Eine Ermessensreduktion auf Null zugunsten der J ist unter diesen Umständen nicht gegeben.“</w:t>
      </w:r>
    </w:p>
    <w:p>
      <w:pPr>
        <w:pStyle w:val="VerdictPass"/>
        <w:shd w:fill="EAF5EF"/>
      </w:pPr>
      <w:r>
        <w:rPr>
          <w:rFonts w:ascii="Calibri" w:hAnsi="Calibri"/>
          <w:b/>
          <w:color w:val="1B6B45"/>
          <w:sz w:val="21"/>
        </w:rPr>
        <w:t>✓ ERFÜLLT · C-009 · ★★ · Drittschutz des § 9 Abs. 1 POG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 9 Abs. 1 POG individualschützend wirken kann, weil die öffentliche Sicherheit auch Individualrechtsgüter wie Ehre oder Persönlichkeitsrecht schützt. NICHT ERFÜLLT, wenn sie § 9 Abs. 1 POG pauschal als ausschließlich objektiv-rechtlich behandelt.</w:t>
      </w:r>
    </w:p>
    <w:p>
      <w:r>
        <w:rPr>
          <w:rFonts w:ascii="Calibri" w:hAnsi="Calibri"/>
          <w:b/>
          <w:color w:val="17365D"/>
          <w:sz w:val="20"/>
        </w:rPr>
        <w:t xml:space="preserve">Judge-Begründung: </w:t>
      </w:r>
      <w:r>
        <w:rPr>
          <w:rFonts w:ascii="Calibri" w:hAnsi="Calibri"/>
          <w:color w:val="1F2933"/>
          <w:sz w:val="20"/>
        </w:rPr>
        <w:t>Die Antwort erkennt ausdrücklich an, dass § 9 Abs. 1 POG als Ermächtigungsgrundlage für ein Einschreiten wegen der Verletzung des allgemeinen Persönlichkeitsrechts herangezogen werden kann. Sie ordnet das Persönlichkeitsrecht der J der öffentlichen Sicherheit zu und behandelt § 9 Abs. 1 POG daher nicht als ausschließlich objektiv-rechtliche Norm.</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Quote"/>
      </w:pPr>
      <w:r>
        <w:rPr>
          <w:rFonts w:ascii="Calibri" w:hAnsi="Calibri"/>
          <w:color w:val="5E6B78"/>
          <w:sz w:val="18"/>
        </w:rPr>
        <w:t>Fundstelle: „Das allgemeine Persönlichkeitsrecht der J als Bestandteil der öffentlichen Sicherheit ist betroffen.“</w:t>
      </w:r>
    </w:p>
    <w:p>
      <w:pPr>
        <w:pStyle w:val="VerdictFail"/>
        <w:shd w:fill="FBECEC"/>
      </w:pPr>
      <w:r>
        <w:rPr>
          <w:rFonts w:ascii="Calibri" w:hAnsi="Calibri"/>
          <w:b/>
          <w:color w:val="9B1C1C"/>
          <w:sz w:val="21"/>
        </w:rPr>
        <w:t>✗ NICHT ERFÜLLT · C-010 · ★★ · Drittschutz des medienrechtlichen Ehrschutzes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59 Abs. 3 RStV jedenfalls als möglicherweise individualschützend behandelt, soweit gesetzliche Bestimmungen zum Schutz der persönlichen Ehre durchgesetzt werden sollen. NICHT ERFÜLLT, wenn sie den Ehrschutzbezug ohne Begründung als ausschließlich allgemeinwohlbezogen einordnet.</w:t>
      </w:r>
    </w:p>
    <w:p>
      <w:r>
        <w:rPr>
          <w:rFonts w:ascii="Calibri" w:hAnsi="Calibri"/>
          <w:b/>
          <w:color w:val="17365D"/>
          <w:sz w:val="20"/>
        </w:rPr>
        <w:t xml:space="preserve">Judge-Begründung: </w:t>
      </w:r>
      <w:r>
        <w:rPr>
          <w:rFonts w:ascii="Calibri" w:hAnsi="Calibri"/>
          <w:color w:val="1F2933"/>
          <w:sz w:val="20"/>
        </w:rPr>
        <w:t>Die Antwort behandelt § 59 Abs. 3 RStV nicht als möglicherweise drittschützend, sondern verneint seine Anwendbarkeit auf § 54 und leitet die Befugnis zum Ehrschutz allein aus § 59 Abs. 3 Satz 7 RStV sowie dem allgemeinen Ordnungsrecht her. Die Erwähnung verletzter „Rechte Dritter“ im Zusammenhang mit § 59 Abs. 5 RStV genügt nicht, um einen möglichen Individualschutz des § 59 Abs. 3 RStV selbst zu bejahen oder zumindest zu erörtern.</w:t>
      </w:r>
    </w:p>
    <w:p>
      <w:pPr>
        <w:pStyle w:val="Quote"/>
      </w:pPr>
      <w:r>
        <w:rPr>
          <w:rFonts w:ascii="Calibri" w:hAnsi="Calibri"/>
          <w:color w:val="5E6B78"/>
          <w:sz w:val="18"/>
        </w:rPr>
        <w:t>Fundstelle: „§ 54 RStV ist damit explizit von dieser speziellen Aufsichtsbefugnis ausgenommen.“</w:t>
      </w:r>
    </w:p>
    <w:p>
      <w:pPr>
        <w:pStyle w:val="Quote"/>
      </w:pPr>
      <w:r>
        <w:rPr>
          <w:rFonts w:ascii="Calibri" w:hAnsi="Calibri"/>
          <w:color w:val="5E6B78"/>
          <w:sz w:val="18"/>
        </w:rPr>
        <w:t>Fundstelle: „§ 59 Abs. 3 S. 7 RStV stellt jedoch klar: „Die Befugnisse der Aufsichtsbehörden zur Durchsetzung der Vorschriften der allgemeinen Gesetze und der gesetzlichen Bestimmungen zum Schutz der persönlichen Ehre bleiben unberührt.““</w:t>
      </w:r>
    </w:p>
    <w:p>
      <w:pPr>
        <w:pStyle w:val="Quote"/>
      </w:pPr>
      <w:r>
        <w:rPr>
          <w:rFonts w:ascii="Calibri" w:hAnsi="Calibri"/>
          <w:color w:val="5E6B78"/>
          <w:sz w:val="18"/>
        </w:rPr>
        <w:t>Fundstelle: „Kein Anspruch aus ermessenslenkenden Normen des RStV, insb. § 59 Abs. 5 RStV“</w:t>
      </w:r>
    </w:p>
    <w:p>
      <w:pPr>
        <w:pStyle w:val="VerdictPass"/>
        <w:shd w:fill="EAF5EF"/>
      </w:pPr>
      <w:r>
        <w:rPr>
          <w:rFonts w:ascii="Calibri" w:hAnsi="Calibri"/>
          <w:b/>
          <w:color w:val="1B6B45"/>
          <w:sz w:val="21"/>
        </w:rPr>
        <w:t>✓ ERFÜLLT · C-011 · ★★ · J als geschützte Betroffene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J als zum geschützten Personenkreis gehörend ansieht, weil X die Blogäußerungen namentlich gegen J gerichtet hat. NICHT ERFÜLLT, wenn sie J trotz Namensnennung nur als mittelbar oder gar nicht betroffen behandelt.</w:t>
      </w:r>
    </w:p>
    <w:p>
      <w:r>
        <w:rPr>
          <w:rFonts w:ascii="Calibri" w:hAnsi="Calibri"/>
          <w:b/>
          <w:color w:val="17365D"/>
          <w:sz w:val="20"/>
        </w:rPr>
        <w:t xml:space="preserve">Judge-Begründung: </w:t>
      </w:r>
      <w:r>
        <w:rPr>
          <w:rFonts w:ascii="Calibri" w:hAnsi="Calibri"/>
          <w:color w:val="1F2933"/>
          <w:sz w:val="20"/>
        </w:rPr>
        <w:t>Die Antwort behandelt J ausdrücklich als unmittelbar in ihrem eigenen allgemeinen Persönlichkeitsrecht betroffene Person und nicht lediglich als mittelbar Betroffene. Damit wird sie dem geschützten Personenkreis zugeordnet.</w:t>
      </w:r>
    </w:p>
    <w:p>
      <w:pPr>
        <w:pStyle w:val="Quote"/>
      </w:pPr>
      <w:r>
        <w:rPr>
          <w:rFonts w:ascii="Calibri" w:hAnsi="Calibri"/>
          <w:color w:val="5E6B78"/>
          <w:sz w:val="18"/>
        </w:rPr>
        <w:t>Fundstelle: „Das allgemeine Persönlichkeitsrecht der J als Bestandteil der öffentlichen Sicherheit ist betroffen.“</w:t>
      </w:r>
    </w:p>
    <w:p>
      <w:pPr>
        <w:pStyle w:val="Quote"/>
      </w:pPr>
      <w:r>
        <w:rPr>
          <w:rFonts w:ascii="Calibri" w:hAnsi="Calibri"/>
          <w:color w:val="5E6B78"/>
          <w:sz w:val="18"/>
        </w:rPr>
        <w:t>Fundstelle: „Bei dem durch die beleidigenden und ehrverletzenden Äußerungen verletzten allgemeinen Persönlichkeitsrecht handelt es sich um ein privates Recht im Sinne dieser Vorschrift.“</w:t>
      </w:r>
    </w:p>
    <w:p>
      <w:pPr>
        <w:pStyle w:val="VerdictFail"/>
        <w:shd w:fill="FBECEC"/>
      </w:pPr>
      <w:r>
        <w:rPr>
          <w:rFonts w:ascii="Calibri" w:hAnsi="Calibri"/>
          <w:b/>
          <w:color w:val="9B1C1C"/>
          <w:sz w:val="21"/>
        </w:rPr>
        <w:t>✗ NICHT ERFÜLLT · C-012 · ★★ · Konkrete Löschung nur bei Ermessensreduzierung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J die konkrete Löschungsanordnung wegen des behördlichen Ermessens aus § 9 Abs. 1 POG oder § 59 Abs. 3 RStV nur bei Ermessensreduzierung auf Null verlangen kann; bei fortbestehendem Ermessen kommt allenfalls ein Bescheidungsanspruch in Betracht. NICHT ERFÜLLT, wenn sie trotz fortbestehenden Ermessens unmittelbar einen gebundenen Anspruch auf genau die Löschung annimmt.</w:t>
      </w:r>
    </w:p>
    <w:p>
      <w:r>
        <w:rPr>
          <w:rFonts w:ascii="Calibri" w:hAnsi="Calibri"/>
          <w:b/>
          <w:color w:val="17365D"/>
          <w:sz w:val="20"/>
        </w:rPr>
        <w:t xml:space="preserve">Judge-Begründung: </w:t>
      </w:r>
      <w:r>
        <w:rPr>
          <w:rFonts w:ascii="Calibri" w:hAnsi="Calibri"/>
          <w:color w:val="1F2933"/>
          <w:sz w:val="20"/>
        </w:rPr>
        <w:t>Die Antwort erkennt zwar, dass eine konkrete Löschungsanordnung grundsätzlich eine Ermessensreduktion auf Null voraussetzt. Sie stellt aber nicht ausdrücklich fest, dass bei fortbestehendem Ermessen allenfalls ein Bescheidungsanspruch besteht; stattdessen verneint sie nur den Anspruch insgesamt. Damit ist das Kriterium nicht vollständig erfüllt.</w:t>
      </w:r>
    </w:p>
    <w:p>
      <w:pPr>
        <w:pStyle w:val="Quote"/>
      </w:pPr>
      <w:r>
        <w:rPr>
          <w:rFonts w:ascii="Calibri" w:hAnsi="Calibri"/>
          <w:color w:val="5E6B78"/>
          <w:sz w:val="18"/>
        </w:rPr>
        <w:t>Fundstelle: „Die Verpflichtungsklage ist begründet, soweit ... J einen Anspruch auf die begehrte Amtshandlung hat oder die Behörde ermessensfehlerfrei nur in Richtung des begehrten Verwaltungsakts entscheiden durfte (Ermessensreduktion auf Null).“</w:t>
      </w:r>
    </w:p>
    <w:p>
      <w:pPr>
        <w:pStyle w:val="Quote"/>
      </w:pPr>
      <w:r>
        <w:rPr>
          <w:rFonts w:ascii="Calibri" w:hAnsi="Calibri"/>
          <w:color w:val="5E6B78"/>
          <w:sz w:val="18"/>
        </w:rPr>
        <w:t>Fundstelle: „Eine Ermessensreduktion auf Null zugunsten der J ist unter diesen Umständen nicht gegeben.“</w:t>
      </w:r>
    </w:p>
    <w:p>
      <w:pPr>
        <w:pStyle w:val="Heading3"/>
      </w:pPr>
      <w:r>
        <w:rPr>
          <w:rFonts w:ascii="Calibri" w:hAnsi="Calibri"/>
          <w:b/>
          <w:color w:val="17365D"/>
        </w:rPr>
        <w:t>A.IV  Vorverfahren</w:t>
      </w:r>
    </w:p>
    <w:p>
      <w:pPr>
        <w:pStyle w:val="SmallMuted"/>
      </w:pPr>
      <w:r>
        <w:t>7/9 Kriterien erfüllt</w:t>
      </w:r>
    </w:p>
    <w:p>
      <w:pPr>
        <w:pStyle w:val="VerdictPass"/>
        <w:shd w:fill="EAF5EF"/>
      </w:pPr>
      <w:r>
        <w:rPr>
          <w:rFonts w:ascii="Calibri" w:hAnsi="Calibri"/>
          <w:b/>
          <w:color w:val="1B6B45"/>
          <w:sz w:val="21"/>
        </w:rPr>
        <w:t>✓ ERFÜLLT · C-013 · ★★ · Erforderlichkeit des Vorverfahrens</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wegen der Ablehnung des beantragten Verwaltungsakts ein Vorverfahren nach § 68 Abs. 1 und 2 VwGO verlangt. NICHT ERFÜLLT, wenn sie das Widerspruchsverfahren ohne einschlägige Ausnahme für entbehrlich hält.</w:t>
      </w:r>
    </w:p>
    <w:p>
      <w:r>
        <w:rPr>
          <w:rFonts w:ascii="Calibri" w:hAnsi="Calibri"/>
          <w:b/>
          <w:color w:val="17365D"/>
          <w:sz w:val="20"/>
        </w:rPr>
        <w:t xml:space="preserve">Judge-Begründung: </w:t>
      </w:r>
      <w:r>
        <w:rPr>
          <w:rFonts w:ascii="Calibri" w:hAnsi="Calibri"/>
          <w:color w:val="1F2933"/>
          <w:sz w:val="20"/>
        </w:rPr>
        <w:t>Die Antwort verlangt wegen der Ablehnung der beantragten Löschungsanordnung grundsätzlich ein Vorverfahren nach § 68 VwGO und prüft lediglich, ob dieses trotz der verspäteten Einlegung wirksam durchgeführt wurde. Eine einschlägige Ausnahme vom Vorverfahren wird nicht angenommen.</w:t>
      </w:r>
    </w:p>
    <w:p>
      <w:pPr>
        <w:pStyle w:val="Quote"/>
      </w:pPr>
      <w:r>
        <w:rPr>
          <w:rFonts w:ascii="Calibri" w:hAnsi="Calibri"/>
          <w:color w:val="5E6B78"/>
          <w:sz w:val="18"/>
        </w:rPr>
        <w:t>Fundstelle: „Das nach § 68 VwGO grundsätzlich erforderliche Widerspruchsverfahren hat J durchgeführt“</w:t>
      </w:r>
    </w:p>
    <w:p>
      <w:pPr>
        <w:pStyle w:val="VerdictPass"/>
        <w:shd w:fill="EAF5EF"/>
      </w:pPr>
      <w:r>
        <w:rPr>
          <w:rFonts w:ascii="Calibri" w:hAnsi="Calibri"/>
          <w:b/>
          <w:color w:val="1B6B45"/>
          <w:sz w:val="21"/>
        </w:rPr>
        <w:t>✓ ERFÜLLT · C-014 · ★★ · Ende der Widerspruchsfrist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der Bekanntgabe des Ablehnungsbescheids am 06.02.2019 das Ende der einmonatigen Widerspruchsfrist auf den 06.03.2019 berechnet. NICHT ERFÜLLT, wenn sie ein anderes Fristende zugrunde legt, nach dem der Widerspruch vom 07.03.2019 fristgerecht wäre.</w:t>
      </w:r>
    </w:p>
    <w:p>
      <w:r>
        <w:rPr>
          <w:rFonts w:ascii="Calibri" w:hAnsi="Calibri"/>
          <w:b/>
          <w:color w:val="17365D"/>
          <w:sz w:val="20"/>
        </w:rPr>
        <w:t xml:space="preserve">Judge-Begründung: </w:t>
      </w:r>
      <w:r>
        <w:rPr>
          <w:rFonts w:ascii="Calibri" w:hAnsi="Calibri"/>
          <w:color w:val="1F2933"/>
          <w:sz w:val="20"/>
        </w:rPr>
        <w:t>Die Antwort berechnet das Ende der einmonatigen Widerspruchsfrist ausgehend von der Bekanntgabe am 06.02.2019 zutreffend auf den 06.03.2019. Der Widerspruch vom 07.03.2019 wird daher als verspätet eingeordnet.</w:t>
      </w:r>
    </w:p>
    <w:p>
      <w:pPr>
        <w:pStyle w:val="Quote"/>
      </w:pPr>
      <w:r>
        <w:rPr>
          <w:rFonts w:ascii="Calibri" w:hAnsi="Calibri"/>
          <w:color w:val="5E6B78"/>
          <w:sz w:val="18"/>
        </w:rPr>
        <w:t>Fundstelle: „Der Ausgangsbescheid wurde J am 06.02.2019 bekanntgegeben. Die Widerspruchsfrist von einem Monat endete gemäß den allgemeinen Fristberechnungsregeln mit Ablauf des 06.03.2019.“</w:t>
      </w:r>
    </w:p>
    <w:p>
      <w:pPr>
        <w:pStyle w:val="VerdictPass"/>
        <w:shd w:fill="EAF5EF"/>
      </w:pPr>
      <w:r>
        <w:rPr>
          <w:rFonts w:ascii="Calibri" w:hAnsi="Calibri"/>
          <w:b/>
          <w:color w:val="1B6B45"/>
          <w:sz w:val="21"/>
        </w:rPr>
        <w:t>✓ ERFÜLLT · C-015 · ★★ · Verspäteter Widerspruch</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feststellt, dass der am 07.03.2019 eingelegte Widerspruch die Monatsfrist des § 70 Abs. 1 VwGO um einen Tag verfehlt hat. NICHT ERFÜLLT, wenn sie den Widerspruch ohne Wiedereinsetzung als fristgerecht behandelt.</w:t>
      </w:r>
    </w:p>
    <w:p>
      <w:r>
        <w:rPr>
          <w:rFonts w:ascii="Calibri" w:hAnsi="Calibri"/>
          <w:b/>
          <w:color w:val="17365D"/>
          <w:sz w:val="20"/>
        </w:rPr>
        <w:t xml:space="preserve">Judge-Begründung: </w:t>
      </w:r>
      <w:r>
        <w:rPr>
          <w:rFonts w:ascii="Calibri" w:hAnsi="Calibri"/>
          <w:color w:val="1F2933"/>
          <w:sz w:val="20"/>
        </w:rPr>
        <w:t>Die Antwort stellt ausdrücklich fest, dass der am 07.03.2019 eingelegte Widerspruch die Monatsfrist, die am 06.03.2019 ablief, um einen Tag verfehlte. Dass sie anschließend Wiedereinsetzung prüft, ändert nichts daran, dass die Verspätung festgestellt wird.</w:t>
      </w:r>
    </w:p>
    <w:p>
      <w:pPr>
        <w:pStyle w:val="Quote"/>
      </w:pPr>
      <w:r>
        <w:rPr>
          <w:rFonts w:ascii="Calibri" w:hAnsi="Calibri"/>
          <w:color w:val="5E6B78"/>
          <w:sz w:val="18"/>
        </w:rPr>
        <w:t>Fundstelle: „J reichte ihren Widerspruch erst am 07.03.2019 ein und hielt die Frist damit nicht ein.“</w:t>
      </w:r>
    </w:p>
    <w:p>
      <w:pPr>
        <w:pStyle w:val="Quote"/>
      </w:pPr>
      <w:r>
        <w:rPr>
          <w:rFonts w:ascii="Calibri" w:hAnsi="Calibri"/>
          <w:color w:val="5E6B78"/>
          <w:sz w:val="18"/>
        </w:rPr>
        <w:t>Fundstelle: „Die Widerspruchsfrist von einem Monat endete ... mit Ablauf des 06.03.2019.“</w:t>
      </w:r>
    </w:p>
    <w:p>
      <w:pPr>
        <w:pStyle w:val="VerdictFail"/>
        <w:shd w:fill="FBECEC"/>
      </w:pPr>
      <w:r>
        <w:rPr>
          <w:rFonts w:ascii="Calibri" w:hAnsi="Calibri"/>
          <w:b/>
          <w:color w:val="9B1C1C"/>
          <w:sz w:val="21"/>
        </w:rPr>
        <w:t>✗ NICHT ERFÜLLT · C-016 · ★★ · Wiedereinsetzung im Widerspruchsverfahren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 60 VwGO über § 70 Abs. 2 VwGO auf die versäumte Widerspruchsfrist anwendet. NICHT ERFÜLLT, wenn sie Wiedereinsetzung für Widerspruchsfristen generell ausschließt.</w:t>
      </w:r>
    </w:p>
    <w:p>
      <w:r>
        <w:rPr>
          <w:rFonts w:ascii="Calibri" w:hAnsi="Calibri"/>
          <w:b/>
          <w:color w:val="17365D"/>
          <w:sz w:val="20"/>
        </w:rPr>
        <w:t xml:space="preserve">Judge-Begründung: </w:t>
      </w:r>
      <w:r>
        <w:rPr>
          <w:rFonts w:ascii="Calibri" w:hAnsi="Calibri"/>
          <w:color w:val="1F2933"/>
          <w:sz w:val="20"/>
        </w:rPr>
        <w:t>Die Antwort bejaht zwar Wiedereinsetzung im Widerspruchsverfahren, wendet jedoch § 32 VwVfG an und nennt weder § 60 VwGO noch dessen Anwendung über § 70 Abs. 2 VwGO. Damit ist die im Kriterium geforderte Rechtsgrundlage nicht erfüllt.</w:t>
      </w:r>
    </w:p>
    <w:p>
      <w:pPr>
        <w:pStyle w:val="Quote"/>
      </w:pPr>
      <w:r>
        <w:rPr>
          <w:rFonts w:ascii="Calibri" w:hAnsi="Calibri"/>
          <w:color w:val="5E6B78"/>
          <w:sz w:val="18"/>
        </w:rPr>
        <w:t>Fundstelle: „Gemäß § 32 VwVfG (welcher auch im Widerspruchsverfahren gilt) wird Wiedereinsetzung auf Antrag gewährt.“</w:t>
      </w:r>
    </w:p>
    <w:p>
      <w:pPr>
        <w:pStyle w:val="Quote"/>
      </w:pPr>
      <w:r>
        <w:rPr>
          <w:rFonts w:ascii="Calibri" w:hAnsi="Calibri"/>
          <w:color w:val="5E6B78"/>
          <w:sz w:val="18"/>
        </w:rPr>
        <w:t>Fundstelle: „Damit liegen die sachlichen Voraussetzungen für eine Wiedereinsetzung in den vorigen Stand vor.“</w:t>
      </w:r>
    </w:p>
    <w:p>
      <w:pPr>
        <w:pStyle w:val="VerdictPass"/>
        <w:shd w:fill="EAF5EF"/>
      </w:pPr>
      <w:r>
        <w:rPr>
          <w:rFonts w:ascii="Calibri" w:hAnsi="Calibri"/>
          <w:b/>
          <w:color w:val="1B6B45"/>
          <w:sz w:val="21"/>
        </w:rPr>
        <w:t>✓ ERFÜLLT · C-017 · ★★ · Unverschuldeter Unfall der J</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unverschuldeten Verkehrsunfall der J auf dem Weg zum Briefkasten als unverschuldetes Hindernis im Sinne von § 60 Abs. 1 VwGO bewertet. NICHT ERFÜLLT, wenn sie J trotz dieses Unfalls eigenes Verschulden an der Fristversäumung zuschreibt.</w:t>
      </w:r>
    </w:p>
    <w:p>
      <w:r>
        <w:rPr>
          <w:rFonts w:ascii="Calibri" w:hAnsi="Calibri"/>
          <w:b/>
          <w:color w:val="17365D"/>
          <w:sz w:val="20"/>
        </w:rPr>
        <w:t xml:space="preserve">Judge-Begründung: </w:t>
      </w:r>
      <w:r>
        <w:rPr>
          <w:rFonts w:ascii="Calibri" w:hAnsi="Calibri"/>
          <w:color w:val="1F2933"/>
          <w:sz w:val="20"/>
        </w:rPr>
        <w:t>Die Antwort bewertet den Unfall ausdrücklich als unverschuldetes Hindernis, das J an der rechtzeitigen Einlegung des Widerspruchs hinderte. Sie schreibt J daher kein eigenes Verschulden an der Fristversäumung zu.</w:t>
      </w:r>
    </w:p>
    <w:p>
      <w:pPr>
        <w:pStyle w:val="Quote"/>
      </w:pPr>
      <w:r>
        <w:rPr>
          <w:rFonts w:ascii="Calibri" w:hAnsi="Calibri"/>
          <w:color w:val="5E6B78"/>
          <w:sz w:val="18"/>
        </w:rPr>
        <w:t>Fundstelle: „„J war jedoch unverschuldet gehindert, die Frist einzuhalten““</w:t>
      </w:r>
    </w:p>
    <w:p>
      <w:pPr>
        <w:pStyle w:val="Quote"/>
      </w:pPr>
      <w:r>
        <w:rPr>
          <w:rFonts w:ascii="Calibri" w:hAnsi="Calibri"/>
          <w:color w:val="5E6B78"/>
          <w:sz w:val="18"/>
        </w:rPr>
        <w:t>Fundstelle: „„Sie hatte am 07.02.2019, noch innerhalb der laufenden Frist, einen Unfall erlitten, dessen Folgen jegliches Handeln bis zum 07.03.2019 unmöglich machten.““</w:t>
      </w:r>
    </w:p>
    <w:p>
      <w:pPr>
        <w:pStyle w:val="VerdictPass"/>
        <w:shd w:fill="EAF5EF"/>
      </w:pPr>
      <w:r>
        <w:rPr>
          <w:rFonts w:ascii="Calibri" w:hAnsi="Calibri"/>
          <w:b/>
          <w:color w:val="1B6B45"/>
          <w:sz w:val="21"/>
        </w:rPr>
        <w:t>✓ ERFÜLLT · C-018 · ★★ · Kein zurechenbares Elternverschulden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auch Js Eltern als gesetzliche Vertreter unverschuldet an der Widerspruchseinlegung gehindert waren. NICHT ERFÜLLT, wenn sie die Wiedereinsetzung wegen angeblichen Vertreterverschuldens ablehnt, ohne die unverschuldete Verhinderung der Eltern zu würdigen.</w:t>
      </w:r>
    </w:p>
    <w:p>
      <w:r>
        <w:rPr>
          <w:rFonts w:ascii="Calibri" w:hAnsi="Calibri"/>
          <w:b/>
          <w:color w:val="17365D"/>
          <w:sz w:val="20"/>
        </w:rPr>
        <w:t xml:space="preserve">Judge-Begründung: </w:t>
      </w:r>
      <w:r>
        <w:rPr>
          <w:rFonts w:ascii="Calibri" w:hAnsi="Calibri"/>
          <w:color w:val="1F2933"/>
          <w:sz w:val="20"/>
        </w:rPr>
        <w:t>Die Antwort berücksichtigt ausdrücklich, dass auch die Eltern als gesetzliche Vertreter unverschuldet an der rechtzeitigen Widerspruchseinlegung gehindert waren, und lehnt die Wiedereinsetzung nicht wegen eines ihnen zurechenbaren Verschuldens ab.</w:t>
      </w:r>
    </w:p>
    <w:p>
      <w:pPr>
        <w:pStyle w:val="Quote"/>
      </w:pPr>
      <w:r>
        <w:rPr>
          <w:rFonts w:ascii="Calibri" w:hAnsi="Calibri"/>
          <w:color w:val="5E6B78"/>
          <w:sz w:val="18"/>
        </w:rPr>
        <w:t>Fundstelle: „Auch ihre gesetzlichen Vertreter (Eltern) waren unverschuldet verhindert.“</w:t>
      </w:r>
    </w:p>
    <w:p>
      <w:pPr>
        <w:pStyle w:val="VerdictFail"/>
        <w:shd w:fill="FBECEC"/>
      </w:pPr>
      <w:r>
        <w:rPr>
          <w:rFonts w:ascii="Calibri" w:hAnsi="Calibri"/>
          <w:b/>
          <w:color w:val="9B1C1C"/>
          <w:sz w:val="21"/>
        </w:rPr>
        <w:t>✗ NICHT ERFÜLLT · C-019 · ★★★ · Entbehrlicher Wiedereinsetzungsantrag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erklärt, dass ein ausdrücklicher Wiedereinsetzungsantrag nach § 60 Abs. 2 Satz 4 VwGO entbehrlich ist, wenn die versäumte Rechtshandlung innerhalb der Antragsfrist nachgeholt wird. NICHT ERFÜLLT, wenn sie Wiedereinsetzung allein wegen fehlenden ausdrücklichen Antrags verweigert.</w:t>
      </w:r>
    </w:p>
    <w:p>
      <w:r>
        <w:rPr>
          <w:rFonts w:ascii="Calibri" w:hAnsi="Calibri"/>
          <w:b/>
          <w:color w:val="17365D"/>
          <w:sz w:val="20"/>
        </w:rPr>
        <w:t xml:space="preserve">Judge-Begründung: </w:t>
      </w:r>
      <w:r>
        <w:rPr>
          <w:rFonts w:ascii="Calibri" w:hAnsi="Calibri"/>
          <w:color w:val="1F2933"/>
          <w:sz w:val="20"/>
        </w:rPr>
        <w:t>Die Antwort erkennt zwar an, dass ein ausdrücklicher Antrag unter Umständen entbehrlich sein kann, nennt jedoch nicht § 60 Abs. 2 Satz 4 VwGO und erklärt nicht ausdrücklich, dass die Nachholung innerhalb der Wiedereinsetzungsantragsfrist den Antrag entbehrlich macht. Stattdessen stützt sie sich auf § 32 VwVfG und formuliert die Voraussetzung nur unklar als „fristgemäße Nachholung“.</w:t>
      </w:r>
    </w:p>
    <w:p>
      <w:pPr>
        <w:pStyle w:val="Quote"/>
      </w:pPr>
      <w:r>
        <w:rPr>
          <w:rFonts w:ascii="Calibri" w:hAnsi="Calibri"/>
          <w:color w:val="5E6B78"/>
          <w:sz w:val="18"/>
        </w:rPr>
        <w:t>Fundstelle: „Ein ausdrücklicher Antrag unterblieb.“</w:t>
      </w:r>
    </w:p>
    <w:p>
      <w:pPr>
        <w:pStyle w:val="Quote"/>
      </w:pPr>
      <w:r>
        <w:rPr>
          <w:rFonts w:ascii="Calibri" w:hAnsi="Calibri"/>
          <w:color w:val="5E6B78"/>
          <w:sz w:val="18"/>
        </w:rPr>
        <w:t>Fundstelle: „Allerdings kann bei offenkundig vorliegender unverschuldeter Verhinderung und fristgemäßer Nachholung der versäumten Handlung eine unterbliebene Antragstellung unschädlich sein“</w:t>
      </w:r>
    </w:p>
    <w:p>
      <w:pPr>
        <w:pStyle w:val="Quote"/>
      </w:pPr>
      <w:r>
        <w:rPr>
          <w:rFonts w:ascii="Calibri" w:hAnsi="Calibri"/>
          <w:color w:val="5E6B78"/>
          <w:sz w:val="18"/>
        </w:rPr>
        <w:t>Fundstelle: „Gemäß § 32 VwVfG (welcher auch im Widerspruchsverfahren gilt) wird Wiedereinsetzung auf Antrag gewährt.“</w:t>
      </w:r>
    </w:p>
    <w:p>
      <w:pPr>
        <w:pStyle w:val="VerdictPass"/>
        <w:shd w:fill="EAF5EF"/>
      </w:pPr>
      <w:r>
        <w:rPr>
          <w:rFonts w:ascii="Calibri" w:hAnsi="Calibri"/>
          <w:b/>
          <w:color w:val="1B6B45"/>
          <w:sz w:val="21"/>
        </w:rPr>
        <w:t>✓ ERFÜLLT · C-020 · ★★ · Rechtzeitige Nachholung am 07.03.2019</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am 07.03.2019 nach Wegfall des Hindernisses eingelegten Widerspruch als rechtzeitige Nachholung innerhalb der Zweiwochenfrist des § 60 Abs. 2 VwGO behandelt. NICHT ERFÜLLT, wenn sie die Nachholung als verspätet ansieht, obwohl J laut Sachverhalt erst am 07.03.2019 wieder handeln konnte.</w:t>
      </w:r>
    </w:p>
    <w:p>
      <w:r>
        <w:rPr>
          <w:rFonts w:ascii="Calibri" w:hAnsi="Calibri"/>
          <w:b/>
          <w:color w:val="17365D"/>
          <w:sz w:val="20"/>
        </w:rPr>
        <w:t xml:space="preserve">Judge-Begründung: </w:t>
      </w:r>
      <w:r>
        <w:rPr>
          <w:rFonts w:ascii="Calibri" w:hAnsi="Calibri"/>
          <w:color w:val="1F2933"/>
          <w:sz w:val="20"/>
        </w:rPr>
        <w:t>Die Antwort behandelt den am 07.03.2019 eingelegten Widerspruch ausdrücklich als sofortige und fristgemäße Nachholung nach Wegfall des Hindernisses. Damit wird die Einhaltung der Zweiwochenfrist des § 60 Abs. 2 VwGO in der Sache bejaht.</w:t>
      </w:r>
    </w:p>
    <w:p>
      <w:pPr>
        <w:pStyle w:val="Quote"/>
      </w:pPr>
      <w:r>
        <w:rPr>
          <w:rFonts w:ascii="Calibri" w:hAnsi="Calibri"/>
          <w:color w:val="5E6B78"/>
          <w:sz w:val="18"/>
        </w:rPr>
        <w:t>Fundstelle: „J begehrte in der Sache die Aufhebung der ablehnenden Entscheidung und legte sofort nach Wegfall des Hindernisses Widerspruch ein.“</w:t>
      </w:r>
    </w:p>
    <w:p>
      <w:pPr>
        <w:pStyle w:val="Quote"/>
      </w:pPr>
      <w:r>
        <w:rPr>
          <w:rFonts w:ascii="Calibri" w:hAnsi="Calibri"/>
          <w:color w:val="5E6B78"/>
          <w:sz w:val="18"/>
        </w:rPr>
        <w:t>Fundstelle: „bei offenkundig vorliegender unverschuldeter Verhinderung und fristgemäßer Nachholung der versäumten Handlung“</w:t>
      </w:r>
    </w:p>
    <w:p>
      <w:pPr>
        <w:pStyle w:val="VerdictPass"/>
        <w:shd w:fill="EAF5EF"/>
      </w:pPr>
      <w:r>
        <w:rPr>
          <w:rFonts w:ascii="Calibri" w:hAnsi="Calibri"/>
          <w:b/>
          <w:color w:val="1B6B45"/>
          <w:sz w:val="21"/>
        </w:rPr>
        <w:t>✓ ERFÜLLT · C-021 · ★★★ · Gerichtliche Berücksichtigung der Wiedereinsetzung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annimmt, dass das Verwaltungsgericht die Voraussetzungen des § 60 VwGO trotz fehlender positiver behördlicher Wiedereinsetzungsentscheidung im Rahmen der Zulässigkeit berücksichtigen darf, oder ausdrücklich die Gegenansicht wählt, dass nur die Widerspruchsbehörde über die Wiedereinsetzung bezüglich der Widerspruchsfrist entscheiden könne, und daraus eine prozessual folgerichtige Konsequenz zieht. NICHT ERFÜLLT, wenn sie die Zurückweisung des Widerspruchs als unzulässig ungeprüft übernimmt oder die Kompetenzfrage widersprüchlich behandelt.</w:t>
      </w:r>
    </w:p>
    <w:p>
      <w:r>
        <w:rPr>
          <w:rFonts w:ascii="Calibri" w:hAnsi="Calibri"/>
          <w:b/>
          <w:color w:val="17365D"/>
          <w:sz w:val="20"/>
        </w:rPr>
        <w:t xml:space="preserve">Judge-Begründung: </w:t>
      </w:r>
      <w:r>
        <w:rPr>
          <w:rFonts w:ascii="Calibri" w:hAnsi="Calibri"/>
          <w:color w:val="1F2933"/>
          <w:sz w:val="20"/>
        </w:rPr>
        <w:t>Die Antwort prüft die Voraussetzungen der Wiedereinsetzung trotz fehlender positiver behördlicher Entscheidung und berücksichtigt die fehlerhafte Verwerfung des Widerspruchs im Rahmen der Klagezulässigkeit. Sie übernimmt die Zurückweisung daher nicht ungeprüft, sondern behandelt das Vorverfahren wegen der gegebenen Wiedereinsetzungsvoraussetzungen als wirksam durchgeführt.</w:t>
      </w:r>
    </w:p>
    <w:p>
      <w:pPr>
        <w:pStyle w:val="Quote"/>
      </w:pPr>
      <w:r>
        <w:rPr>
          <w:rFonts w:ascii="Calibri" w:hAnsi="Calibri"/>
          <w:color w:val="5E6B78"/>
          <w:sz w:val="18"/>
        </w:rPr>
        <w:t>Fundstelle: „„Entscheidend für die Zulässigkeit der Klage ist, ob die Verwerfung des Widerspruchs rechtswidrig war““</w:t>
      </w:r>
    </w:p>
    <w:p>
      <w:pPr>
        <w:pStyle w:val="Quote"/>
      </w:pPr>
      <w:r>
        <w:rPr>
          <w:rFonts w:ascii="Calibri" w:hAnsi="Calibri"/>
          <w:color w:val="5E6B78"/>
          <w:sz w:val="18"/>
        </w:rPr>
        <w:t>Fundstelle: „„Die ADD hätte ihr daher Wiedereinsetzung gewähren müssen.““</w:t>
      </w:r>
    </w:p>
    <w:p>
      <w:pPr>
        <w:pStyle w:val="Quote"/>
      </w:pPr>
      <w:r>
        <w:rPr>
          <w:rFonts w:ascii="Calibri" w:hAnsi="Calibri"/>
          <w:color w:val="5E6B78"/>
          <w:sz w:val="18"/>
        </w:rPr>
        <w:t>Fundstelle: „„Da J alles ihr Mögliche getan hat und die ADD zu Unrecht eine Sachentscheidung verweigerte, ist das Widerspruchsverfahren als wirksam durchgeführt anzusehen.““</w:t>
      </w:r>
    </w:p>
    <w:p>
      <w:pPr>
        <w:pStyle w:val="Heading3"/>
      </w:pPr>
      <w:r>
        <w:rPr>
          <w:rFonts w:ascii="Calibri" w:hAnsi="Calibri"/>
          <w:b/>
          <w:color w:val="17365D"/>
        </w:rPr>
        <w:t>A.V  Klagegegner</w:t>
      </w:r>
    </w:p>
    <w:p>
      <w:pPr>
        <w:pStyle w:val="SmallMuted"/>
      </w:pPr>
      <w:r>
        <w:t>0/1 Kriterien erfüllt</w:t>
      </w:r>
    </w:p>
    <w:p>
      <w:pPr>
        <w:pStyle w:val="VerdictFail"/>
        <w:shd w:fill="FBECEC"/>
      </w:pPr>
      <w:r>
        <w:rPr>
          <w:rFonts w:ascii="Calibri" w:hAnsi="Calibri"/>
          <w:b/>
          <w:color w:val="9B1C1C"/>
          <w:sz w:val="21"/>
        </w:rPr>
        <w:t>✗ NICHT ERFÜLLT · C-022 · ★★ · Richtiger Klagegegner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Land Rheinland-Pfalz als richtigen Klagegegner beziehungsweise Rechtsträger der ADD nach § 78 Abs. 1 Nr. 1 VwGO nennt. NICHT ERFÜLLT, wenn sie X oder die ADD als alleinigen Rechtsträger der Verpflichtungsklage behandelt.</w:t>
      </w:r>
    </w:p>
    <w:p>
      <w:r>
        <w:rPr>
          <w:rFonts w:ascii="Calibri" w:hAnsi="Calibri"/>
          <w:b/>
          <w:color w:val="17365D"/>
          <w:sz w:val="20"/>
        </w:rPr>
        <w:t xml:space="preserve">Judge-Begründung: </w:t>
      </w:r>
      <w:r>
        <w:rPr>
          <w:rFonts w:ascii="Calibri" w:hAnsi="Calibri"/>
          <w:color w:val="1F2933"/>
          <w:sz w:val="20"/>
        </w:rPr>
        <w:t>Die Antwort nennt weder das Land Rheinland-Pfalz als Rechtsträger der ADD noch ordnet sie den richtigen Klagegegner nach § 78 Abs. 1 Nr. 1 VwGO ein. Stattdessen behandelt sie die ADD als beteiligungsfähige Behörde und damit ersichtlich als alleinigen Rechtsträger.</w:t>
      </w:r>
    </w:p>
    <w:p>
      <w:pPr>
        <w:pStyle w:val="Quote"/>
      </w:pPr>
      <w:r>
        <w:rPr>
          <w:rFonts w:ascii="Calibri" w:hAnsi="Calibri"/>
          <w:color w:val="5E6B78"/>
          <w:sz w:val="18"/>
        </w:rPr>
        <w:t>Fundstelle: „J begehrt mit der Verpflichtungsklage den Erlass einer Löschungsanordnung gegen X durch die ADD“</w:t>
      </w:r>
    </w:p>
    <w:p>
      <w:pPr>
        <w:pStyle w:val="Quote"/>
      </w:pPr>
      <w:r>
        <w:rPr>
          <w:rFonts w:ascii="Calibri" w:hAnsi="Calibri"/>
          <w:color w:val="5E6B78"/>
          <w:sz w:val="18"/>
        </w:rPr>
        <w:t>Fundstelle: „Die ADD ist als Behörde beteiligungsfähig.“</w:t>
      </w:r>
    </w:p>
    <w:p>
      <w:pPr>
        <w:pStyle w:val="Heading3"/>
      </w:pPr>
      <w:r>
        <w:rPr>
          <w:rFonts w:ascii="Calibri" w:hAnsi="Calibri"/>
          <w:b/>
          <w:color w:val="17365D"/>
        </w:rPr>
        <w:t>A.VI  Beteiligungs- und Prozessfähigkeit</w:t>
      </w:r>
    </w:p>
    <w:p>
      <w:pPr>
        <w:pStyle w:val="SmallMuted"/>
      </w:pPr>
      <w:r>
        <w:t>2/2 Kriterien erfüllt</w:t>
      </w:r>
    </w:p>
    <w:p>
      <w:pPr>
        <w:pStyle w:val="VerdictPass"/>
        <w:shd w:fill="EAF5EF"/>
      </w:pPr>
      <w:r>
        <w:rPr>
          <w:rFonts w:ascii="Calibri" w:hAnsi="Calibri"/>
          <w:b/>
          <w:color w:val="1B6B45"/>
          <w:sz w:val="21"/>
        </w:rPr>
        <w:t>✓ ERFÜLLT · C-023 · ★★ · Beteiligungsfähigkeit der J</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16-jährige J als natürliche Person als beteiligungsfähig im Verwaltungsprozess behandelt. NICHT ERFÜLLT, wenn sie J die Beteiligungsfähigkeit allein wegen ihrer Minderjährigkeit abspricht.</w:t>
      </w:r>
    </w:p>
    <w:p>
      <w:r>
        <w:rPr>
          <w:rFonts w:ascii="Calibri" w:hAnsi="Calibri"/>
          <w:b/>
          <w:color w:val="17365D"/>
          <w:sz w:val="20"/>
        </w:rPr>
        <w:t xml:space="preserve">Judge-Begründung: </w:t>
      </w:r>
      <w:r>
        <w:rPr>
          <w:rFonts w:ascii="Calibri" w:hAnsi="Calibri"/>
          <w:color w:val="1F2933"/>
          <w:sz w:val="20"/>
        </w:rPr>
        <w:t>Die Antwort behandelt J trotz ihrer Minderjährigkeit als im Verwaltungsprozess handlungs- bzw. beteiligungsfähig und spricht ihr diese Fähigkeit nicht allein wegen ihres Alters ab.</w:t>
      </w:r>
    </w:p>
    <w:p>
      <w:pPr>
        <w:pStyle w:val="Quote"/>
      </w:pPr>
      <w:r>
        <w:rPr>
          <w:rFonts w:ascii="Calibri" w:hAnsi="Calibri"/>
          <w:color w:val="5E6B78"/>
          <w:sz w:val="18"/>
        </w:rPr>
        <w:t>Fundstelle: „J ist minderjährig, wird aber durch ihre Eltern gesetzlich vertreten und ist damit prozessfähig.“</w:t>
      </w:r>
    </w:p>
    <w:p>
      <w:pPr>
        <w:pStyle w:val="VerdictPass"/>
        <w:shd w:fill="EAF5EF"/>
      </w:pPr>
      <w:r>
        <w:rPr>
          <w:rFonts w:ascii="Calibri" w:hAnsi="Calibri"/>
          <w:b/>
          <w:color w:val="1B6B45"/>
          <w:sz w:val="21"/>
        </w:rPr>
        <w:t>✓ ERFÜLLT · C-024 · ★★ · Prozessvertretung der minderjährigen J</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J als Minderjährige jedenfalls durch ihre Eltern als gesetzliche Vertreter nach § 1629 Abs. 1 BGB wirksam prozessual handeln kann. NICHT ERFÜLLT, wenn sie die Klage wegen Minderjährigkeit der J trotz elterlicher Vertretung als unzulässig ansieht.</w:t>
      </w:r>
    </w:p>
    <w:p>
      <w:r>
        <w:rPr>
          <w:rFonts w:ascii="Calibri" w:hAnsi="Calibri"/>
          <w:b/>
          <w:color w:val="17365D"/>
          <w:sz w:val="20"/>
        </w:rPr>
        <w:t xml:space="preserve">Judge-Begründung: </w:t>
      </w:r>
      <w:r>
        <w:rPr>
          <w:rFonts w:ascii="Calibri" w:hAnsi="Calibri"/>
          <w:color w:val="1F2933"/>
          <w:sz w:val="20"/>
        </w:rPr>
        <w:t>Die Antwort erkennt ausdrücklich an, dass J als Minderjährige durch ihre Eltern gesetzlich vertreten wird und deshalb wirksam am Prozess teilnehmen kann. Sie verwirft die Klage nicht wegen ihrer Minderjährigkeit.</w:t>
      </w:r>
    </w:p>
    <w:p>
      <w:pPr>
        <w:pStyle w:val="Quote"/>
      </w:pPr>
      <w:r>
        <w:rPr>
          <w:rFonts w:ascii="Calibri" w:hAnsi="Calibri"/>
          <w:color w:val="5E6B78"/>
          <w:sz w:val="18"/>
        </w:rPr>
        <w:t>Fundstelle: „J ist minderjährig, wird aber durch ihre Eltern gesetzlich vertreten und ist damit prozessfähig.“</w:t>
      </w:r>
    </w:p>
    <w:p>
      <w:pPr>
        <w:pStyle w:val="Heading3"/>
      </w:pPr>
      <w:r>
        <w:rPr>
          <w:rFonts w:ascii="Calibri" w:hAnsi="Calibri"/>
          <w:b/>
          <w:color w:val="17365D"/>
        </w:rPr>
        <w:t>A.VII  Form und Frist</w:t>
      </w:r>
    </w:p>
    <w:p>
      <w:pPr>
        <w:pStyle w:val="SmallMuted"/>
      </w:pPr>
      <w:r>
        <w:t>1/1 Kriterien erfüllt</w:t>
      </w:r>
    </w:p>
    <w:p>
      <w:pPr>
        <w:pStyle w:val="VerdictPass"/>
        <w:shd w:fill="EAF5EF"/>
      </w:pPr>
      <w:r>
        <w:rPr>
          <w:rFonts w:ascii="Calibri" w:hAnsi="Calibri"/>
          <w:b/>
          <w:color w:val="1B6B45"/>
          <w:sz w:val="21"/>
        </w:rPr>
        <w:t>✓ ERFÜLLT · C-025 · ★★ · Klagefrist nach Widerspruchsbescheid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zwei Tage nach Erhalt des Widerspruchsbescheids erhobene Klage als fristgerecht nach § 74 Abs. 1 und 2 VwGO behandelt. NICHT ERFÜLLT, wenn sie die verwaltungsgerichtliche Klage ohne tragfähige Berechnung als verspätet ansieht.</w:t>
      </w:r>
    </w:p>
    <w:p>
      <w:r>
        <w:rPr>
          <w:rFonts w:ascii="Calibri" w:hAnsi="Calibri"/>
          <w:b/>
          <w:color w:val="17365D"/>
          <w:sz w:val="20"/>
        </w:rPr>
        <w:t xml:space="preserve">Judge-Begründung: </w:t>
      </w:r>
      <w:r>
        <w:rPr>
          <w:rFonts w:ascii="Calibri" w:hAnsi="Calibri"/>
          <w:color w:val="1F2933"/>
          <w:sz w:val="20"/>
        </w:rPr>
        <w:t>Die Antwort behandelt die zwei Tage nach Erhalt des Widerspruchsbescheids ausdrücklich als gewahrte Klagefrist und damit als fristgerechte Erhebung nach § 74 Abs. 1 und 2 VwGO.</w:t>
      </w:r>
    </w:p>
    <w:p>
      <w:pPr>
        <w:pStyle w:val="Quote"/>
      </w:pPr>
      <w:r>
        <w:rPr>
          <w:rFonts w:ascii="Calibri" w:hAnsi="Calibri"/>
          <w:color w:val="5E6B78"/>
          <w:sz w:val="18"/>
        </w:rPr>
        <w:t>Fundstelle: „Die Klagefrist nach Bekanntgabe des Widerspruchsbescheides (zwei Tage) ist gewahrt.“</w:t>
      </w:r>
    </w:p>
    <w:p>
      <w:pPr>
        <w:pStyle w:val="Heading2"/>
      </w:pPr>
      <w:r>
        <w:rPr>
          <w:rFonts w:ascii="Calibri" w:hAnsi="Calibri"/>
          <w:b/>
          <w:color w:val="17365D"/>
        </w:rPr>
        <w:t>B  Notwendige Beiladung des X</w:t>
      </w:r>
    </w:p>
    <w:p>
      <w:pPr>
        <w:pStyle w:val="SmallMuted"/>
      </w:pPr>
      <w:r>
        <w:t>0/1 Kriterien erfüllt</w:t>
      </w:r>
    </w:p>
    <w:p>
      <w:pPr>
        <w:pStyle w:val="VerdictFail"/>
        <w:shd w:fill="FBECEC"/>
      </w:pPr>
      <w:r>
        <w:rPr>
          <w:rFonts w:ascii="Calibri" w:hAnsi="Calibri"/>
          <w:b/>
          <w:color w:val="9B1C1C"/>
          <w:sz w:val="21"/>
        </w:rPr>
        <w:t>✗ NICHT ERFÜLLT · C-026 · ★★ · Notwendige Beiladung des X</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X nach § 65 Abs. 2 VwGO als notwendig beizuladenden Dritten behandelt, weil J den Erlass eines an X gerichteten belastenden Verwaltungsakts begehrt. NICHT ERFÜLLT, wenn sie die unmittelbare rechtliche Betroffenheit des X durch eine Löschungsanordnung übersieht.</w:t>
      </w:r>
    </w:p>
    <w:p>
      <w:r>
        <w:rPr>
          <w:rFonts w:ascii="Calibri" w:hAnsi="Calibri"/>
          <w:b/>
          <w:color w:val="17365D"/>
          <w:sz w:val="20"/>
        </w:rPr>
        <w:t xml:space="preserve">Judge-Begründung: </w:t>
      </w:r>
      <w:r>
        <w:rPr>
          <w:rFonts w:ascii="Calibri" w:hAnsi="Calibri"/>
          <w:color w:val="1F2933"/>
          <w:sz w:val="20"/>
        </w:rPr>
        <w:t>Die Antwort erkennt zwar, dass sich die begehrte Löschungsanordnung gegen X richten soll, prüft aber an keiner Stelle eine notwendige Beiladung nach § 65 Abs. 2 VwGO und behandelt X nicht als unmittelbar rechtlich betroffenen Dritten. Damit wird die notwendige Beiladung übersehen.</w:t>
      </w:r>
    </w:p>
    <w:p>
      <w:pPr>
        <w:pStyle w:val="Quote"/>
      </w:pPr>
      <w:r>
        <w:rPr>
          <w:rFonts w:ascii="Calibri" w:hAnsi="Calibri"/>
          <w:color w:val="5E6B78"/>
          <w:sz w:val="18"/>
        </w:rPr>
        <w:t>Fundstelle: „J begehrt mit der Verpflichtungsklage den Erlass einer Löschungsanordnung gegen X durch die ADD“</w:t>
      </w:r>
    </w:p>
    <w:p>
      <w:pPr>
        <w:pStyle w:val="Quote"/>
      </w:pPr>
      <w:r>
        <w:rPr>
          <w:rFonts w:ascii="Calibri" w:hAnsi="Calibri"/>
          <w:color w:val="5E6B78"/>
          <w:sz w:val="18"/>
        </w:rPr>
        <w:t>Fundstelle: „Eine Ermessensreduktion auf Null zugunsten der J ist unter diesen Umständen nicht gegeben.“</w:t>
      </w:r>
    </w:p>
    <w:p>
      <w:pPr>
        <w:pStyle w:val="Heading2"/>
      </w:pPr>
      <w:r>
        <w:rPr>
          <w:rFonts w:ascii="Calibri" w:hAnsi="Calibri"/>
          <w:b/>
          <w:color w:val="17365D"/>
        </w:rPr>
        <w:t>C  Begründetheit</w:t>
      </w:r>
    </w:p>
    <w:p>
      <w:pPr>
        <w:pStyle w:val="SmallMuted"/>
      </w:pPr>
      <w:r>
        <w:t>1/1 Kriterien erfüllt</w:t>
      </w:r>
    </w:p>
    <w:p>
      <w:pPr>
        <w:pStyle w:val="VerdictPass"/>
        <w:shd w:fill="EAF5EF"/>
      </w:pPr>
      <w:r>
        <w:rPr>
          <w:rFonts w:ascii="Calibri" w:hAnsi="Calibri"/>
          <w:b/>
          <w:color w:val="1B6B45"/>
          <w:sz w:val="21"/>
        </w:rPr>
        <w:t>✓ ERFÜLLT · C-027 · ★★ · Begründetheitsmaßstab der Verpflichtungsklage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113 Abs. 5 Satz 1 VwGO zugrunde legt und fragt, ob J einen spruchreifen Anspruch auf Erlass der Löschungsanordnung gegen X hat. NICHT ERFÜLLT, wenn sie nur die Rechtmäßigkeit des Ablehnungsbescheids nach Anfechtungsklagelogik prüft.</w:t>
      </w:r>
    </w:p>
    <w:p>
      <w:r>
        <w:rPr>
          <w:rFonts w:ascii="Calibri" w:hAnsi="Calibri"/>
          <w:b/>
          <w:color w:val="17365D"/>
          <w:sz w:val="20"/>
        </w:rPr>
        <w:t xml:space="preserve">Judge-Begründung: </w:t>
      </w:r>
      <w:r>
        <w:rPr>
          <w:rFonts w:ascii="Calibri" w:hAnsi="Calibri"/>
          <w:color w:val="1F2933"/>
          <w:sz w:val="20"/>
        </w:rPr>
        <w:t>Die Antwort legt § 113 Abs. 5 Satz 1 VwGO als Begründetheitsmaßstab zugrunde und prüft ausdrücklich, ob J einen Anspruch auf Erlass der begehrten Löschungsanordnung hat beziehungsweise eine Ermessensreduktion auf Null vorliegt. Damit wird nicht lediglich die Rechtmäßigkeit des Ablehnungsbescheids nach Anfechtungsklagelogik geprüft.</w:t>
      </w:r>
    </w:p>
    <w:p>
      <w:pPr>
        <w:pStyle w:val="Quote"/>
      </w:pPr>
      <w:r>
        <w:rPr>
          <w:rFonts w:ascii="Calibri" w:hAnsi="Calibri"/>
          <w:color w:val="5E6B78"/>
          <w:sz w:val="18"/>
        </w:rPr>
        <w:t>Fundstelle: „Die Verpflichtungsklage ist begründet, soweit die Ablehnung des Erlasses der begehrten Löschungsanordnung rechtswidrig ist und J dadurch in ihren Rechten verletzt wird (§ 113 Abs. 5 S. 1 VwGO analog)“</w:t>
      </w:r>
    </w:p>
    <w:p>
      <w:pPr>
        <w:pStyle w:val="Quote"/>
      </w:pPr>
      <w:r>
        <w:rPr>
          <w:rFonts w:ascii="Calibri" w:hAnsi="Calibri"/>
          <w:color w:val="5E6B78"/>
          <w:sz w:val="18"/>
        </w:rPr>
        <w:t>Fundstelle: „d.h. wenn J einen Anspruch auf die begehrte Amtshandlung hat oder die Behörde ermessensfehlerfrei nur in Richtung des begehrten Verwaltungsakts entscheiden durfte (Ermessensreduktion auf Null).“</w:t>
      </w:r>
    </w:p>
    <w:p>
      <w:pPr>
        <w:pStyle w:val="Heading3"/>
      </w:pPr>
      <w:r>
        <w:rPr>
          <w:rFonts w:ascii="Calibri" w:hAnsi="Calibri"/>
          <w:b/>
          <w:color w:val="17365D"/>
        </w:rPr>
        <w:t>C.I  Rechtmäßigkeit einer Löschungsanordnung</w:t>
      </w:r>
    </w:p>
    <w:p>
      <w:pPr>
        <w:pStyle w:val="SmallMuted"/>
      </w:pPr>
      <w:r>
        <w:t>1/1 Kriterien erfüllt</w:t>
      </w:r>
    </w:p>
    <w:p>
      <w:pPr>
        <w:pStyle w:val="VerdictPass"/>
        <w:shd w:fill="EAF5EF"/>
      </w:pPr>
      <w:r>
        <w:rPr>
          <w:rFonts w:ascii="Calibri" w:hAnsi="Calibri"/>
          <w:b/>
          <w:color w:val="1B6B45"/>
          <w:sz w:val="21"/>
        </w:rPr>
        <w:t>✓ ERFÜLLT · C-028 · ★★ · Rechtmäßigkeit der begehrten Löschungsverfügung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J nur den Erlass einer Löschungsanordnung verlangen kann, die gegenüber X rechtmäßig ergehen dürfte. NICHT ERFÜLLT, wenn sie einen Anspruch auf Erlass eines rechtswidrigen Verwaltungsakts für möglich hält.</w:t>
      </w:r>
    </w:p>
    <w:p>
      <w:r>
        <w:rPr>
          <w:rFonts w:ascii="Calibri" w:hAnsi="Calibri"/>
          <w:b/>
          <w:color w:val="17365D"/>
          <w:sz w:val="20"/>
        </w:rPr>
        <w:t xml:space="preserve">Judge-Begründung: </w:t>
      </w:r>
      <w:r>
        <w:rPr>
          <w:rFonts w:ascii="Calibri" w:hAnsi="Calibri"/>
          <w:color w:val="1F2933"/>
          <w:sz w:val="20"/>
        </w:rPr>
        <w:t>Die Antwort prüft den Anspruch auf Erlass einer Löschungsanordnung als rechtmäßige Amtshandlung und verlangt hierfür eine Ermächtigungsgrundlage sowie die weiteren rechtlichen Voraussetzungen. Sie bejaht keinen Anspruch auf einen rechtswidrigen Verwaltungsakt, sondern verneint den Anspruch wegen der fehlenden Voraussetzungen des ordnungsbehördlichen Einschreitens.</w:t>
      </w:r>
    </w:p>
    <w:p>
      <w:pPr>
        <w:pStyle w:val="Quote"/>
      </w:pPr>
      <w:r>
        <w:rPr>
          <w:rFonts w:ascii="Calibri" w:hAnsi="Calibri"/>
          <w:color w:val="5E6B78"/>
          <w:sz w:val="18"/>
        </w:rPr>
        <w:t>Fundstelle: „Die Verpflichtungsklage ist begründet, soweit die Ablehnung des Erlasses der begehrten Löschungsanordnung rechtswidrig ist ... wenn J einen Anspruch auf die begehrte Amtshandlung hat“</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Quote"/>
      </w:pPr>
      <w:r>
        <w:rPr>
          <w:rFonts w:ascii="Calibri" w:hAnsi="Calibri"/>
          <w:color w:val="5E6B78"/>
          <w:sz w:val="18"/>
        </w:rPr>
        <w:t>Fundstelle: „Die ADD hat den Erlass einer Löschungsanordnung zu Recht abgelehnt“</w:t>
      </w:r>
    </w:p>
    <w:p>
      <w:pPr>
        <w:pStyle w:val="LegalSubheading"/>
      </w:pPr>
      <w:r>
        <w:rPr>
          <w:rFonts w:ascii="Calibri" w:hAnsi="Calibri"/>
          <w:b/>
          <w:color w:val="17365D"/>
        </w:rPr>
        <w:t>C.I.1  Ermächtigungsgrundlage</w:t>
      </w:r>
    </w:p>
    <w:p>
      <w:pPr>
        <w:pStyle w:val="SmallMuted"/>
      </w:pPr>
      <w:r>
        <w:t>8/9 Kriterien erfüllt</w:t>
      </w:r>
    </w:p>
    <w:p>
      <w:pPr>
        <w:pStyle w:val="VerdictPass"/>
        <w:shd w:fill="EAF5EF"/>
      </w:pPr>
      <w:r>
        <w:rPr>
          <w:rFonts w:ascii="Calibri" w:hAnsi="Calibri"/>
          <w:b/>
          <w:color w:val="1B6B45"/>
          <w:sz w:val="21"/>
        </w:rPr>
        <w:t>✓ ERFÜLLT · C-029 · ★★ · Blog des X als Telemedium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Blog des X entsprechend dem Bearbeitungshinweis als Telemedium im Sinne der §§ 54 ff. RStV behandelt. NICHT ERFÜLLT, wenn sie die Anwendbarkeit der Telemedienvorschriften mit der Begründung ablehnt, der Blog sei kein Telemedium.</w:t>
      </w:r>
    </w:p>
    <w:p>
      <w:r>
        <w:rPr>
          <w:rFonts w:ascii="Calibri" w:hAnsi="Calibri"/>
          <w:b/>
          <w:color w:val="17365D"/>
          <w:sz w:val="20"/>
        </w:rPr>
        <w:t xml:space="preserve">Judge-Begründung: </w:t>
      </w:r>
      <w:r>
        <w:rPr>
          <w:rFonts w:ascii="Calibri" w:hAnsi="Calibri"/>
          <w:color w:val="1F2933"/>
          <w:sz w:val="20"/>
        </w:rPr>
        <w:t>Die Antwort behandelt den Blog ausdrücklich als „Telemedienangebot“ und wendet die §§ 54 ff. RStV, insbesondere § 59 RStV, darauf an. Sie lehnt die Anwendbarkeit der Telemedienvorschriften nicht ab.</w:t>
      </w:r>
    </w:p>
    <w:p>
      <w:pPr>
        <w:pStyle w:val="Quote"/>
      </w:pPr>
      <w:r>
        <w:rPr>
          <w:rFonts w:ascii="Calibri" w:hAnsi="Calibri"/>
          <w:color w:val="5E6B78"/>
          <w:sz w:val="18"/>
        </w:rPr>
        <w:t>Fundstelle: „Die ADD ist zugleich die nach Landesrecht zuständige Aufsichtsbehörde i.S.v. § 59 Abs. 6 RStV.“</w:t>
      </w:r>
    </w:p>
    <w:p>
      <w:pPr>
        <w:pStyle w:val="Quote"/>
      </w:pPr>
      <w:r>
        <w:rPr>
          <w:rFonts w:ascii="Calibri" w:hAnsi="Calibri"/>
          <w:color w:val="5E6B78"/>
          <w:sz w:val="18"/>
        </w:rPr>
        <w:t>Fundstelle: „Nach § 59 Abs. 3 S. 1 RStV trifft sie bei festgestellten Verstößen gegen die Bestimmungen ...“</w:t>
      </w:r>
    </w:p>
    <w:p>
      <w:pPr>
        <w:pStyle w:val="Quote"/>
      </w:pPr>
      <w:r>
        <w:rPr>
          <w:rFonts w:ascii="Calibri" w:hAnsi="Calibri"/>
          <w:color w:val="5E6B78"/>
          <w:sz w:val="18"/>
        </w:rPr>
        <w:t>Fundstelle: „§ 59 Abs. 5 RStV ... Werden durch ein Telemedienangebot Rechte Dritter verletzt ...“</w:t>
      </w:r>
    </w:p>
    <w:p>
      <w:pPr>
        <w:pStyle w:val="VerdictPass"/>
        <w:shd w:fill="EAF5EF"/>
      </w:pPr>
      <w:r>
        <w:rPr>
          <w:rFonts w:ascii="Calibri" w:hAnsi="Calibri"/>
          <w:b/>
          <w:color w:val="1B6B45"/>
          <w:sz w:val="21"/>
        </w:rPr>
        <w:t>✓ ERFÜLLT · C-030 · ★★ · § 59 Abs. 3 RStV als mögliche Aufsichtsbefugnis</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 59 Abs. 3 Satz 1 RStV zumindest als mögliche medienaufsichtsrechtliche Ermächtigungsgrundlage für erforderliche Maßnahmen gegenüber dem Anbieter eines Telemediums prüft. NICHT ERFÜLLT, wenn sie § 59 Abs. 3 RStV trotz Telemedienbezugs überhaupt nicht in Betracht zieht.</w:t>
      </w:r>
    </w:p>
    <w:p>
      <w:r>
        <w:rPr>
          <w:rFonts w:ascii="Calibri" w:hAnsi="Calibri"/>
          <w:b/>
          <w:color w:val="17365D"/>
          <w:sz w:val="20"/>
        </w:rPr>
        <w:t xml:space="preserve">Judge-Begründung: </w:t>
      </w:r>
      <w:r>
        <w:rPr>
          <w:rFonts w:ascii="Calibri" w:hAnsi="Calibri"/>
          <w:color w:val="1F2933"/>
          <w:sz w:val="20"/>
        </w:rPr>
        <w:t>Die Antwort prüft § 59 Abs. 3 Satz 1 RStV ausdrücklich als mögliche medienaufsichtsrechtliche Grundlage und setzt ihn in Bezug zum Telemedium sowie zu Maßnahmen gegenüber dem Anbieter. Damit ist die geforderte Prüfung erfolgt, auch wenn sie die Anwendbarkeit wegen der Ausnahme des § 54 RStV verneint.</w:t>
      </w:r>
    </w:p>
    <w:p>
      <w:pPr>
        <w:pStyle w:val="Quote"/>
      </w:pPr>
      <w:r>
        <w:rPr>
          <w:rFonts w:ascii="Calibri" w:hAnsi="Calibri"/>
          <w:color w:val="5E6B78"/>
          <w:sz w:val="18"/>
        </w:rPr>
        <w:t>Fundstelle: „Die ADD ist zugleich die nach Landesrecht zuständige Aufsichtsbehörde i.S.v. § 59 Abs. 6 RStV.“</w:t>
      </w:r>
    </w:p>
    <w:p>
      <w:pPr>
        <w:pStyle w:val="Quote"/>
      </w:pPr>
      <w:r>
        <w:rPr>
          <w:rFonts w:ascii="Calibri" w:hAnsi="Calibri"/>
          <w:color w:val="5E6B78"/>
          <w:sz w:val="18"/>
        </w:rPr>
        <w:t>Fundstelle: „Nach § 59 Abs. 3 S. 1 RStV trifft sie bei festgestellten Verstößen ... die erforderlichen Maßnahmen.“</w:t>
      </w:r>
    </w:p>
    <w:p>
      <w:pPr>
        <w:pStyle w:val="Quote"/>
      </w:pPr>
      <w:r>
        <w:rPr>
          <w:rFonts w:ascii="Calibri" w:hAnsi="Calibri"/>
          <w:color w:val="5E6B78"/>
          <w:sz w:val="18"/>
        </w:rPr>
        <w:t>Fundstelle: „§ 59 Abs. 3 S. 1 RStV ...“</w:t>
      </w:r>
    </w:p>
    <w:p>
      <w:pPr>
        <w:pStyle w:val="Quote"/>
      </w:pPr>
      <w:r>
        <w:rPr>
          <w:rFonts w:ascii="Calibri" w:hAnsi="Calibri"/>
          <w:color w:val="5E6B78"/>
          <w:sz w:val="18"/>
        </w:rPr>
        <w:t>Fundstelle: „Kein Anspruch aus ermessenslenkenden Normen des RStV, insb. § 59 Abs. 5 RStV“</w:t>
      </w:r>
    </w:p>
    <w:p>
      <w:pPr>
        <w:pStyle w:val="VerdictPass"/>
        <w:shd w:fill="EAF5EF"/>
      </w:pPr>
      <w:r>
        <w:rPr>
          <w:rFonts w:ascii="Calibri" w:hAnsi="Calibri"/>
          <w:b/>
          <w:color w:val="1B6B45"/>
          <w:sz w:val="21"/>
        </w:rPr>
        <w:t>✓ ERFÜLLT · C-031 · ★★ · Ehrschutzpflicht aus § 54 Abs. 1 Satz 3 RStV</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 54 Abs. 1 Satz 3 RStV als Pflicht von Telemedien zur Einhaltung allgemeiner Gesetze und gesetzlicher Bestimmungen zum Schutz der persönlichen Ehre nennt. NICHT ERFÜLLT, wenn sie den medienrechtlichen Ehrschutzbezug der Blogäußerungen verkennt oder einer falschen Norm zuschreibt.</w:t>
      </w:r>
    </w:p>
    <w:p>
      <w:r>
        <w:rPr>
          <w:rFonts w:ascii="Calibri" w:hAnsi="Calibri"/>
          <w:b/>
          <w:color w:val="17365D"/>
          <w:sz w:val="20"/>
        </w:rPr>
        <w:t xml:space="preserve">Judge-Begründung: </w:t>
      </w:r>
      <w:r>
        <w:rPr>
          <w:rFonts w:ascii="Calibri" w:hAnsi="Calibri"/>
          <w:color w:val="1F2933"/>
          <w:sz w:val="20"/>
        </w:rPr>
        <w:t>Die Antwort nennt § 54 Abs. 1 Satz 3 RStV ausdrücklich und gibt zutreffend wieder, dass Telemedien allgemeine Gesetze sowie gesetzliche Bestimmungen zum Schutz der persönlichen Ehre einhalten müssen. Sie ordnet die Blogäußerungen dem medienrechtlichen Ehrschutz zu.</w:t>
      </w:r>
    </w:p>
    <w:p>
      <w:pPr>
        <w:pStyle w:val="Quote"/>
      </w:pPr>
      <w:r>
        <w:rPr>
          <w:rFonts w:ascii="Calibri" w:hAnsi="Calibri"/>
          <w:color w:val="5E6B78"/>
          <w:sz w:val="18"/>
        </w:rPr>
        <w:t>Fundstelle: „§ 54 Abs. 1 S. 3 RStV bestimmt, dass allgemeine Gesetze und Bestimmungen zum Schutz der persönlichen Ehre einzuhalten sind.“</w:t>
      </w:r>
    </w:p>
    <w:p>
      <w:pPr>
        <w:pStyle w:val="VerdictPass"/>
        <w:shd w:fill="EAF5EF"/>
      </w:pPr>
      <w:r>
        <w:rPr>
          <w:rFonts w:ascii="Calibri" w:hAnsi="Calibri"/>
          <w:b/>
          <w:color w:val="1B6B45"/>
          <w:sz w:val="21"/>
        </w:rPr>
        <w:t>✓ ERFÜLLT · C-032 · ★★★ · Ausschluss des § 54 RStV in § 59 Abs. 3 RStV</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aus dem Wortlaut des § 59 Abs. 3 RStV herleitet, dass Verstöße gegen § 54 RStV nicht erfasst sind und § 59 Abs. 3 RStV deshalb für die hier allein gerügten Ehrschutz- und Strafgesetzverstöße nicht unmittelbar trägt, oder ausdrücklich die Gegenansicht wählt, dass der Ausschluss des gesamten § 54 RStV als Redaktionsversehen teleologisch zu korrigieren sei, und § 59 Abs. 3 RStV dann konsistent anwendet. NICHT ERFÜLLT, wenn sie § 59 Abs. 3 RStV ohne Auseinandersetzung mit dem Ausschluss des § 54 RStV unmittelbar anwendet.</w:t>
      </w:r>
    </w:p>
    <w:p>
      <w:r>
        <w:rPr>
          <w:rFonts w:ascii="Calibri" w:hAnsi="Calibri"/>
          <w:b/>
          <w:color w:val="17365D"/>
          <w:sz w:val="20"/>
        </w:rPr>
        <w:t xml:space="preserve">Judge-Begründung: </w:t>
      </w:r>
      <w:r>
        <w:rPr>
          <w:rFonts w:ascii="Calibri" w:hAnsi="Calibri"/>
          <w:color w:val="1F2933"/>
          <w:sz w:val="20"/>
        </w:rPr>
        <w:t>Die Antwort leitet ausdrücklich aus dem Wortlaut des § 59 Abs. 3 RStV her, dass § 54 RStV vom Anwendungsbereich der speziellen Aufsichtsbefugnis ausgenommen ist. Sie stellt daher zutreffend fest, dass § 59 Abs. 3 RStV für die hier gerügten Ehrschutz- und Strafgesetzverstöße nicht unmittelbar als Ermächtigungsgrundlage trägt.</w:t>
      </w:r>
    </w:p>
    <w:p>
      <w:pPr>
        <w:pStyle w:val="Quote"/>
      </w:pPr>
      <w:r>
        <w:rPr>
          <w:rFonts w:ascii="Calibri" w:hAnsi="Calibri"/>
          <w:color w:val="5E6B78"/>
          <w:sz w:val="18"/>
        </w:rPr>
        <w:t>Fundstelle: „§ 54 RStV ist damit explizit von dieser speziellen Aufsichtsbefugnis ausgenommen.“</w:t>
      </w:r>
    </w:p>
    <w:p>
      <w:pPr>
        <w:pStyle w:val="Quote"/>
      </w:pPr>
      <w:r>
        <w:rPr>
          <w:rFonts w:ascii="Calibri" w:hAnsi="Calibri"/>
          <w:color w:val="5E6B78"/>
          <w:sz w:val="18"/>
        </w:rPr>
        <w:t>Fundstelle: „Verstöße hiergegen ... unterfallen nicht dem § 59 Abs. 3 S. 1 RStV.“</w:t>
      </w:r>
    </w:p>
    <w:p>
      <w:pPr>
        <w:pStyle w:val="VerdictPass"/>
        <w:shd w:fill="EAF5EF"/>
      </w:pPr>
      <w:r>
        <w:rPr>
          <w:rFonts w:ascii="Calibri" w:hAnsi="Calibri"/>
          <w:b/>
          <w:color w:val="1B6B45"/>
          <w:sz w:val="21"/>
        </w:rPr>
        <w:t>✓ ERFÜLLT · C-033 · ★★ · Keine Sperrwirkung nach § 59 Abs. 3 Satz 7 RStV</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59 Abs. 3 Satz 7 RStV dahin versteht, dass Befugnisse der Aufsichtsbehörden zur Durchsetzung allgemeiner Gesetze und Ehrschutzgesetze unberührt bleiben. NICHT ERFÜLLT, wenn sie aus § 59 RStV eine vollständige Sperre ordnungsrechtlicher Befugnisse gegen ehrverletzende Telemedieninhalte ableitet.</w:t>
      </w:r>
    </w:p>
    <w:p>
      <w:r>
        <w:rPr>
          <w:rFonts w:ascii="Calibri" w:hAnsi="Calibri"/>
          <w:b/>
          <w:color w:val="17365D"/>
          <w:sz w:val="20"/>
        </w:rPr>
        <w:t xml:space="preserve">Judge-Begründung: </w:t>
      </w:r>
      <w:r>
        <w:rPr>
          <w:rFonts w:ascii="Calibri" w:hAnsi="Calibri"/>
          <w:color w:val="1F2933"/>
          <w:sz w:val="20"/>
        </w:rPr>
        <w:t>Die Antwort versteht § 59 Abs. 3 Satz 7 RStV zutreffend als Erhaltung der Befugnisse zur Durchsetzung allgemeiner Gesetze und der gesetzlichen Bestimmungen zum Schutz der persönlichen Ehre. Sie leitet daraus gerade keine vollständige Sperrwirkung ordnungsrechtlicher Befugnisse ab.</w:t>
      </w:r>
    </w:p>
    <w:p>
      <w:pPr>
        <w:pStyle w:val="Quote"/>
      </w:pPr>
      <w:r>
        <w:rPr>
          <w:rFonts w:ascii="Calibri" w:hAnsi="Calibri"/>
          <w:color w:val="5E6B78"/>
          <w:sz w:val="18"/>
        </w:rPr>
        <w:t>Fundstelle: „§ 59 Abs. 3 S. 7 RStV stellt jedoch klar: „Die Befugnisse der Aufsichtsbehörden zur Durchsetzung der Vorschriften der allgemeinen Gesetze und der gesetzlichen Bestimmungen zum Schutz der persönlichen Ehre bleiben unberührt.““</w:t>
      </w:r>
    </w:p>
    <w:p>
      <w:pPr>
        <w:pStyle w:val="Quote"/>
      </w:pPr>
      <w:r>
        <w:rPr>
          <w:rFonts w:ascii="Calibri" w:hAnsi="Calibri"/>
          <w:color w:val="5E6B78"/>
          <w:sz w:val="18"/>
        </w:rPr>
        <w:t>Fundstelle: „Die ADD kann deshalb zur Durchsetzung des allgemeinen Ehrschutzrechts grundsätzlich auf ihre sonstigen Befugnisse – insbesondere aus dem allgemeinen Polizei- und Ordnungsrecht – zurückgreifen.“</w:t>
      </w:r>
    </w:p>
    <w:p>
      <w:pPr>
        <w:pStyle w:val="VerdictPass"/>
        <w:shd w:fill="EAF5EF"/>
      </w:pPr>
      <w:r>
        <w:rPr>
          <w:rFonts w:ascii="Calibri" w:hAnsi="Calibri"/>
          <w:b/>
          <w:color w:val="1B6B45"/>
          <w:sz w:val="21"/>
        </w:rPr>
        <w:t>✓ ERFÜLLT · C-034 · ★★ · Rückgriff auf die ordnungsbehördliche Generalklausel</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bei fehlender spezialgesetzlicher Sperrwirkung für ehrverletzende Telemedieninhalte den Rückgriff auf § 9 Abs. 1 POG Rheinland-Pfalz zulässt. NICHT ERFÜLLT, wenn sie wegen fehlender unmittelbarer Anwendbarkeit von § 59 Abs. 3 RStV jede Ermächtigungsgrundlage verneint, obwohl § 59 Abs. 3 Satz 7 RStV andere Befugnisse unberührt lässt.</w:t>
      </w:r>
    </w:p>
    <w:p>
      <w:r>
        <w:rPr>
          <w:rFonts w:ascii="Calibri" w:hAnsi="Calibri"/>
          <w:b/>
          <w:color w:val="17365D"/>
          <w:sz w:val="20"/>
        </w:rPr>
        <w:t xml:space="preserve">Judge-Begründung: </w:t>
      </w:r>
      <w:r>
        <w:rPr>
          <w:rFonts w:ascii="Calibri" w:hAnsi="Calibri"/>
          <w:color w:val="1F2933"/>
          <w:sz w:val="20"/>
        </w:rPr>
        <w:t>Die Antwort lässt trotz der fehlenden unmittelbaren Anwendbarkeit des § 59 Abs. 3 RStV den Rückgriff auf die ordnungsbehördliche Generalklausel des § 9 Abs. 1 POG zu und berücksichtigt dabei ausdrücklich § 59 Abs. 3 Satz 7 RStV.</w:t>
      </w:r>
    </w:p>
    <w:p>
      <w:pPr>
        <w:pStyle w:val="Quote"/>
      </w:pPr>
      <w:r>
        <w:rPr>
          <w:rFonts w:ascii="Calibri" w:hAnsi="Calibri"/>
          <w:color w:val="5E6B78"/>
          <w:sz w:val="18"/>
        </w:rPr>
        <w:t>Fundstelle: „§ 59 Abs. 3 S. 7 RStV stellt jedoch klar: „Die Befugnisse der Aufsichtsbehörden zur Durchsetzung der Vorschriften der allgemeinen Gesetze und der gesetzlichen Bestimmungen zum Schutz der persönlichen Ehre bleiben unberührt.““</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VerdictFail"/>
        <w:shd w:fill="FBECEC"/>
      </w:pPr>
      <w:r>
        <w:rPr>
          <w:rFonts w:ascii="Calibri" w:hAnsi="Calibri"/>
          <w:b/>
          <w:color w:val="9B1C1C"/>
          <w:sz w:val="21"/>
        </w:rPr>
        <w:t>✗ NICHT ERFÜLLT · C-035 · ★★ · § 9 Abs. 2 POG bei medienaufsichtlicher Aufgabe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 9 Abs. 2 POG heranzieht, weil der ADD durch § 59 Abs. 2 RStV eine Überwachungsaufgabe übertragen ist und der RStV für die hier betroffene Ehrschutzdurchsetzung keine abschließende Befugnis regelt. NICHT ERFÜLLT, wenn sie die Anwendung des POG allein deshalb ablehnt, weil die Aufgabe aus dem RStV stammt.</w:t>
      </w:r>
    </w:p>
    <w:p>
      <w:r>
        <w:rPr>
          <w:rFonts w:ascii="Calibri" w:hAnsi="Calibri"/>
          <w:b/>
          <w:color w:val="17365D"/>
          <w:sz w:val="20"/>
        </w:rPr>
        <w:t xml:space="preserve">Judge-Begründung: </w:t>
      </w:r>
      <w:r>
        <w:rPr>
          <w:rFonts w:ascii="Calibri" w:hAnsi="Calibri"/>
          <w:color w:val="1F2933"/>
          <w:sz w:val="20"/>
        </w:rPr>
        <w:t>Die Antwort zieht § 9 Abs. 2 POG nicht heran und berücksichtigt § 59 Abs. 2 RStV nicht als Übertragung einer medienaufsichtlichen Aufgabe. Stattdessen stützt sie die Befugnis ausschließlich auf § 9 Abs. 1 POG. Damit fehlt die nach dem Kriterium erforderliche Herleitung über § 9 Abs. 2 POG.</w:t>
      </w:r>
    </w:p>
    <w:p>
      <w:pPr>
        <w:pStyle w:val="Quote"/>
      </w:pPr>
      <w:r>
        <w:rPr>
          <w:rFonts w:ascii="Calibri" w:hAnsi="Calibri"/>
          <w:color w:val="5E6B78"/>
          <w:sz w:val="18"/>
        </w:rPr>
        <w:t>Fundstelle: „Die ADD ist zugleich die nach Landesrecht zuständige Aufsichtsbehörde i.S.v. § 59 Abs. 6 RStV.“</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Quote"/>
      </w:pPr>
      <w:r>
        <w:rPr>
          <w:rFonts w:ascii="Calibri" w:hAnsi="Calibri"/>
          <w:color w:val="5E6B78"/>
          <w:sz w:val="18"/>
        </w:rPr>
        <w:t>Fundstelle: „Die ADD kann deshalb zur Durchsetzung des allgemeinen Ehrschutzrechts grundsätzlich auf ihre sonstigen Befugnisse – insbesondere aus dem allgemeinen Polizei- und Ordnungsrecht – zurückgreifen.“</w:t>
      </w:r>
    </w:p>
    <w:p>
      <w:pPr>
        <w:pStyle w:val="VerdictPass"/>
        <w:shd w:fill="EAF5EF"/>
      </w:pPr>
      <w:r>
        <w:rPr>
          <w:rFonts w:ascii="Calibri" w:hAnsi="Calibri"/>
          <w:b/>
          <w:color w:val="1B6B45"/>
          <w:sz w:val="21"/>
        </w:rPr>
        <w:t>✓ ERFÜLLT · C-036 · ★★ · ADD als Landesordnungsbehörde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ADD als Landesordnungsbehörde im Sinne von § 89 Abs. 3 POG behandelt, der § 9 Abs. 1 POG grundsätzlich zur Verfügung steht. NICHT ERFÜLLT, wenn sie § 9 Abs. 1 POG allein deshalb ablehnt, weil die ADD keine Polizeibehörde im engeren Sinne sei.</w:t>
      </w:r>
    </w:p>
    <w:p>
      <w:r>
        <w:rPr>
          <w:rFonts w:ascii="Calibri" w:hAnsi="Calibri"/>
          <w:b/>
          <w:color w:val="17365D"/>
          <w:sz w:val="20"/>
        </w:rPr>
        <w:t xml:space="preserve">Judge-Begründung: </w:t>
      </w:r>
      <w:r>
        <w:rPr>
          <w:rFonts w:ascii="Calibri" w:hAnsi="Calibri"/>
          <w:color w:val="1F2933"/>
          <w:sz w:val="20"/>
        </w:rPr>
        <w:t>Die Antwort behandelt die ADD ausdrücklich als Landesordnungsbehörde nach § 89 Abs. 3 POG und erkennt an, dass ihr die Generalklausel des § 9 Abs. 1 POG grundsätzlich zur Verfügung steht. Sie lehnt diese Norm nicht wegen einer fehlenden Eigenschaft als Polizeibehörde ab.</w:t>
      </w:r>
    </w:p>
    <w:p>
      <w:pPr>
        <w:pStyle w:val="Quote"/>
      </w:pPr>
      <w:r>
        <w:rPr>
          <w:rFonts w:ascii="Calibri" w:hAnsi="Calibri"/>
          <w:color w:val="5E6B78"/>
          <w:sz w:val="18"/>
        </w:rPr>
        <w:t>Fundstelle: „Die ADD ist gemäß § 89 Abs. 3 POG Landesordnungsbehörde und damit grundsätzlich befugt, ordnungsbehördliche Maßnahmen zu erlassen.“</w:t>
      </w:r>
    </w:p>
    <w:p>
      <w:pPr>
        <w:pStyle w:val="Quote"/>
      </w:pPr>
      <w:r>
        <w:rPr>
          <w:rFonts w:ascii="Calibri" w:hAnsi="Calibri"/>
          <w:color w:val="5E6B78"/>
          <w:sz w:val="18"/>
        </w:rPr>
        <w:t>Fundstelle: „Für ein polizeiliches Einschreiten kommt die ordnungsbehördliche Generalklausel des § 9 Abs. 1 S. 1 POG ... in Betracht.“</w:t>
      </w:r>
    </w:p>
    <w:p>
      <w:pPr>
        <w:pStyle w:val="VerdictPass"/>
        <w:shd w:fill="EAF5EF"/>
      </w:pPr>
      <w:r>
        <w:rPr>
          <w:rFonts w:ascii="Calibri" w:hAnsi="Calibri"/>
          <w:b/>
          <w:color w:val="1B6B45"/>
          <w:sz w:val="21"/>
        </w:rPr>
        <w:t>✓ ERFÜLLT · C-037 · ★★★ · Einschlägige Ermächtigungsgrundlage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entweder § 9 Abs. 1 POG Rheinland-Pfalz als maßgebliche Ermächtigungsgrundlage für die Löschungsanordnung gegen X benennt oder bei ausdrücklich begründeter Redaktionsversehens-Gegenansicht § 59 Abs. 3 RStV als Spezialbefugnis konsistent zugrunde legt. NICHT ERFÜLLT, wenn sie eine frei erfundene Eingriffsbefugnis oder nur zivilrechtliche Anspruchsgrundlagen als behördliche Ermächtigung verwendet.</w:t>
      </w:r>
    </w:p>
    <w:p>
      <w:r>
        <w:rPr>
          <w:rFonts w:ascii="Calibri" w:hAnsi="Calibri"/>
          <w:b/>
          <w:color w:val="17365D"/>
          <w:sz w:val="20"/>
        </w:rPr>
        <w:t xml:space="preserve">Judge-Begründung: </w:t>
      </w:r>
      <w:r>
        <w:rPr>
          <w:rFonts w:ascii="Calibri" w:hAnsi="Calibri"/>
          <w:color w:val="1F2933"/>
          <w:sz w:val="20"/>
        </w:rPr>
        <w:t>Die Antwort benennt § 9 Abs. 1 POG Rheinland-Pfalz ausdrücklich als maßgebliche Ermächtigungsgrundlage für die Löschungsanordnung gegen X. Die daneben erwähnten zivilrechtlichen Anspruchsgrundlagen werden nicht als behördliche Eingriffsbefugnis verwendet.</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LegalSubheading"/>
      </w:pPr>
      <w:r>
        <w:rPr>
          <w:rFonts w:ascii="Calibri" w:hAnsi="Calibri"/>
          <w:b/>
          <w:color w:val="17365D"/>
        </w:rPr>
        <w:t>C.I.2  Formelle Rechtmäßigkeit</w:t>
      </w:r>
    </w:p>
    <w:p>
      <w:pPr>
        <w:pStyle w:val="SmallMuted"/>
      </w:pPr>
      <w:r>
        <w:t>4/6 Kriterien erfüllt</w:t>
      </w:r>
    </w:p>
    <w:p>
      <w:pPr>
        <w:pStyle w:val="VerdictPass"/>
        <w:shd w:fill="EAF5EF"/>
      </w:pPr>
      <w:r>
        <w:rPr>
          <w:rFonts w:ascii="Calibri" w:hAnsi="Calibri"/>
          <w:b/>
          <w:color w:val="1B6B45"/>
          <w:sz w:val="21"/>
        </w:rPr>
        <w:t>✓ ERFÜLLT · C-038 · ★★ · Sachliche Zuständigkeit der ADD</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sachliche Zuständigkeit der ADD im Fall aus § 3 Abs. 1 des rheinland-pfälzischen Landesgesetzes zu dem Staatsvertrag über den Rundfunk im vereinten Deutschland oder aus der entsprechenden Sachverhaltsvorgabe herleitet. NICHT ERFÜLLT, wenn sie die ADD trotz Fallvorgabe, etwa wegen einer tatsächlich später geänderten Zuständigkeit, als sachlich unzuständig behandelt.</w:t>
      </w:r>
    </w:p>
    <w:p>
      <w:r>
        <w:rPr>
          <w:rFonts w:ascii="Calibri" w:hAnsi="Calibri"/>
          <w:b/>
          <w:color w:val="17365D"/>
          <w:sz w:val="20"/>
        </w:rPr>
        <w:t xml:space="preserve">Judge-Begründung: </w:t>
      </w:r>
      <w:r>
        <w:rPr>
          <w:rFonts w:ascii="Calibri" w:hAnsi="Calibri"/>
          <w:color w:val="1F2933"/>
          <w:sz w:val="20"/>
        </w:rPr>
        <w:t>Die Antwort behandelt die ADD ausdrücklich als nach Landesrecht zuständige Aufsichtsbehörde und damit als sachlich zuständige Stelle. Sie verneint ihre Zuständigkeit trotz der Sachverhaltsvorgabe nicht.</w:t>
      </w:r>
    </w:p>
    <w:p>
      <w:pPr>
        <w:pStyle w:val="Quote"/>
      </w:pPr>
      <w:r>
        <w:rPr>
          <w:rFonts w:ascii="Calibri" w:hAnsi="Calibri"/>
          <w:color w:val="5E6B78"/>
          <w:sz w:val="18"/>
        </w:rPr>
        <w:t>Fundstelle: „Die ADD ist zugleich die nach Landesrecht zuständige Aufsichtsbehörde i.S.v. § 59 Abs. 6 RStV.“</w:t>
      </w:r>
    </w:p>
    <w:p>
      <w:pPr>
        <w:pStyle w:val="Quote"/>
      </w:pPr>
      <w:r>
        <w:rPr>
          <w:rFonts w:ascii="Calibri" w:hAnsi="Calibri"/>
          <w:color w:val="5E6B78"/>
          <w:sz w:val="18"/>
        </w:rPr>
        <w:t>Fundstelle: „Die ADD ist gemäß § 89 Abs. 3 POG Landesordnungsbehörde“</w:t>
      </w:r>
    </w:p>
    <w:p>
      <w:pPr>
        <w:pStyle w:val="VerdictPass"/>
        <w:shd w:fill="EAF5EF"/>
      </w:pPr>
      <w:r>
        <w:rPr>
          <w:rFonts w:ascii="Calibri" w:hAnsi="Calibri"/>
          <w:b/>
          <w:color w:val="1B6B45"/>
          <w:sz w:val="21"/>
        </w:rPr>
        <w:t>✓ ERFÜLLT · C-040 · ★★ · Privatrechtsklausel des § 1 Abs. 3 POG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 Abs. 3 POG als Maßstab dafür nennt, dass Ordnungsbehörden private Rechte grundsätzlich nur subsidiär schützen, wenn gerichtlicher Schutz nicht rechtzeitig zu erlangen ist und ohne behördliche Hilfe die Rechtsverwirklichung vereitelt oder wesentlich erschwert würde. NICHT ERFÜLLT, wenn sie den Einwand der ADD, J müsse zivilgerichtlich gegen X vorgehen, rechtlich nicht einordnet.</w:t>
      </w:r>
    </w:p>
    <w:p>
      <w:r>
        <w:rPr>
          <w:rFonts w:ascii="Calibri" w:hAnsi="Calibri"/>
          <w:b/>
          <w:color w:val="17365D"/>
          <w:sz w:val="20"/>
        </w:rPr>
        <w:t xml:space="preserve">Judge-Begründung: </w:t>
      </w:r>
      <w:r>
        <w:rPr>
          <w:rFonts w:ascii="Calibri" w:hAnsi="Calibri"/>
          <w:color w:val="1F2933"/>
          <w:sz w:val="20"/>
        </w:rPr>
        <w:t>Die Antwort nennt § 1 Abs. 3 POG zutreffend als Maßstab für den subsidiären Schutz privater Rechte und prüft beide Voraussetzungen. Sie ordnet den Einwand der ADD ein, indem sie auf den möglichen rechtzeitigen zivilgerichtlichen Rechtsschutz einschließlich einer einstweiligen Verfügung verweist und deshalb ein Einschreiten der Ordnungsbehörde ablehnt.</w:t>
      </w:r>
    </w:p>
    <w:p>
      <w:pPr>
        <w:pStyle w:val="Quote"/>
      </w:pPr>
      <w:r>
        <w:rPr>
          <w:rFonts w:ascii="Calibri" w:hAnsi="Calibri"/>
          <w:color w:val="5E6B78"/>
          <w:sz w:val="18"/>
        </w:rPr>
        <w:t>Fundstelle: „Der Schutz privater Rechte obliegt den allgemeinen Ordnungsbehörden nach § 1 Abs. 3 POG jedoch nur dann, wenn gerichtlicher Schutz nicht rechtzeitig zu erlangen ist und ohne ordnungsbehördliche Hilfe die Verwirklichung des Rechts vereitelt oder wesentlich erschwert würde.“</w:t>
      </w:r>
    </w:p>
    <w:p>
      <w:pPr>
        <w:pStyle w:val="Quote"/>
      </w:pPr>
      <w:r>
        <w:rPr>
          <w:rFonts w:ascii="Calibri" w:hAnsi="Calibri"/>
          <w:color w:val="5E6B78"/>
          <w:sz w:val="18"/>
        </w:rPr>
        <w:t>Fundstelle: „J kann gegen X zivilrechtliche Unterlassungs- und Löschungsansprüche ... geltend machen und diese im Wege einstweiliger Verfügung ... durchsetzen.“</w:t>
      </w:r>
    </w:p>
    <w:p>
      <w:pPr>
        <w:pStyle w:val="Quote"/>
      </w:pPr>
      <w:r>
        <w:rPr>
          <w:rFonts w:ascii="Calibri" w:hAnsi="Calibri"/>
          <w:color w:val="5E6B78"/>
          <w:sz w:val="18"/>
        </w:rPr>
        <w:t>Fundstelle: „Damit fehlt es an einer zwingenden Voraussetzung für ein ordnungsbehördliches Tätigwerden nach § 1 Abs. 3 POG.“</w:t>
      </w:r>
    </w:p>
    <w:p>
      <w:pPr>
        <w:pStyle w:val="VerdictPass"/>
        <w:shd w:fill="EAF5EF"/>
      </w:pPr>
      <w:r>
        <w:rPr>
          <w:rFonts w:ascii="Calibri" w:hAnsi="Calibri"/>
          <w:b/>
          <w:color w:val="1B6B45"/>
          <w:sz w:val="21"/>
        </w:rPr>
        <w:t>✓ ERFÜLLT · C-041 · ★★ · Grundsätzlich möglicher Zivilrechtsschutz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J gegen X wegen der Blogäußerungen grundsätzlich zivilgerichtlichen Rechtsschutz mit Aussicht auf Erfolg suchen könnte. NICHT ERFÜLLT, wenn sie J ohne Begründung jede zivilrechtliche Schutzmöglichkeit abspricht.</w:t>
      </w:r>
    </w:p>
    <w:p>
      <w:r>
        <w:rPr>
          <w:rFonts w:ascii="Calibri" w:hAnsi="Calibri"/>
          <w:b/>
          <w:color w:val="17365D"/>
          <w:sz w:val="20"/>
        </w:rPr>
        <w:t xml:space="preserve">Judge-Begründung: </w:t>
      </w:r>
      <w:r>
        <w:rPr>
          <w:rFonts w:ascii="Calibri" w:hAnsi="Calibri"/>
          <w:color w:val="1F2933"/>
          <w:sz w:val="20"/>
        </w:rPr>
        <w:t>Die Antwort erkennt ausdrücklich an, dass J wegen der ehrverletzenden Blogäußerungen grundsätzlich zivilrechtliche Unterlassungs- und Löschungsansprüche gegen X geltend machen und im Eilverfahren durchsetzen kann. Damit wird ihr nicht jede zivilrechtliche Schutzmöglichkeit abgesprochen.</w:t>
      </w:r>
    </w:p>
    <w:p>
      <w:pPr>
        <w:pStyle w:val="Quote"/>
      </w:pPr>
      <w:r>
        <w:rPr>
          <w:rFonts w:ascii="Calibri" w:hAnsi="Calibri"/>
          <w:color w:val="5E6B78"/>
          <w:sz w:val="18"/>
        </w:rPr>
        <w:t>Fundstelle: „J kann gegen X zivilrechtliche Unterlassungs- und Löschungsansprüche aus § 1004 Abs. 1 S. 2 BGB analog i.V.m. § 823 Abs. 1 und 2 BGB, § 185 StGB geltend machen und diese im Wege einstweiliger Verfügung (§§ 935 ff. ZPO) durchsetzen.“</w:t>
      </w:r>
    </w:p>
    <w:p>
      <w:pPr>
        <w:pStyle w:val="Quote"/>
      </w:pPr>
      <w:r>
        <w:rPr>
          <w:rFonts w:ascii="Calibri" w:hAnsi="Calibri"/>
          <w:color w:val="5E6B78"/>
          <w:sz w:val="18"/>
        </w:rPr>
        <w:t>Fundstelle: „Das zivilgerichtliche Eilverfahren gewährleistet regelmäßig rechtzeitigen Rechtsschutz.“</w:t>
      </w:r>
    </w:p>
    <w:p>
      <w:pPr>
        <w:pStyle w:val="VerdictFail"/>
        <w:shd w:fill="FBECEC"/>
      </w:pPr>
      <w:r>
        <w:rPr>
          <w:rFonts w:ascii="Calibri" w:hAnsi="Calibri"/>
          <w:b/>
          <w:color w:val="9B1C1C"/>
          <w:sz w:val="21"/>
        </w:rPr>
        <w:t>✗ NICHT ERFÜLLT · C-042 · ★★★ · Strafrechtsverstoß als Ausnahme vom Privatrechtsvorrang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ausführt, dass der Vorrang zivilgerichtlichen Rechtsschutzes nach § 1 Abs. 3 POG hier nicht durchgreift, sofern X durch die Äußerungen zugleich Strafgesetze wie § 185 StGB oder § 187 StGB verletzt. NICHT ERFÜLLT, wenn sie behördliches Einschreiten allein wegen möglicher Zivilklage ausschließt, ohne die strafrechtliche Dimension zu berücksichtigen.</w:t>
      </w:r>
    </w:p>
    <w:p>
      <w:r>
        <w:rPr>
          <w:rFonts w:ascii="Calibri" w:hAnsi="Calibri"/>
          <w:b/>
          <w:color w:val="17365D"/>
          <w:sz w:val="20"/>
        </w:rPr>
        <w:t xml:space="preserve">Judge-Begründung: </w:t>
      </w:r>
      <w:r>
        <w:rPr>
          <w:rFonts w:ascii="Calibri" w:hAnsi="Calibri"/>
          <w:color w:val="1F2933"/>
          <w:sz w:val="20"/>
        </w:rPr>
        <w:t>Die Antwort erkennt zwar die mögliche Verletzung von § 185 und §§ 186 f. StGB an, zieht daraus aber nicht die erforderliche Konsequenz. Sie schließt den Anspruch vielmehr allein wegen des möglichen zivilgerichtlichen Rechtsschutzes nach § 1 Abs. 3 POG aus und behandelt die Äußerungen weiterhin als bloße Verletzung privater Rechte. Die Ausnahme vom Privatrechtsvorrang bei zugleich verwirklichten Strafgesetzen wird daher nicht ausgeführt.</w:t>
      </w:r>
    </w:p>
    <w:p>
      <w:pPr>
        <w:pStyle w:val="Quote"/>
      </w:pPr>
      <w:r>
        <w:rPr>
          <w:rFonts w:ascii="Calibri" w:hAnsi="Calibri"/>
          <w:color w:val="5E6B78"/>
          <w:sz w:val="18"/>
        </w:rPr>
        <w:t>Fundstelle: „„Die Tatbestandsvoraussetzungen (Gefahr für die öffentliche Sicherheit) liegen grundsätzlich vor, weil die Äußerungen des X Beleidigungen (§ 185 StGB) und bewusst unwahre Tatsachenbehauptungen (üble Nachrede/Verleumdung, §§ 186 f. StGB) darstellen und damit Straftatbestände verletzen.““</w:t>
      </w:r>
    </w:p>
    <w:p>
      <w:pPr>
        <w:pStyle w:val="Quote"/>
      </w:pPr>
      <w:r>
        <w:rPr>
          <w:rFonts w:ascii="Calibri" w:hAnsi="Calibri"/>
          <w:color w:val="5E6B78"/>
          <w:sz w:val="18"/>
        </w:rPr>
        <w:t>Fundstelle: „„Damit fehlt es an einer zwingenden Voraussetzung für ein ordnungsbehördliches Tätigwerden nach § 1 Abs. 3 POG. Die ADD durfte eine Löschungsanordnung bereits aus diesem Grund ablehnen.““</w:t>
      </w:r>
    </w:p>
    <w:p>
      <w:pPr>
        <w:pStyle w:val="VerdictFail"/>
        <w:shd w:fill="FBECEC"/>
      </w:pPr>
      <w:r>
        <w:rPr>
          <w:rFonts w:ascii="Calibri" w:hAnsi="Calibri"/>
          <w:b/>
          <w:color w:val="9B1C1C"/>
          <w:sz w:val="21"/>
        </w:rPr>
        <w:t>✗ NICHT ERFÜLLT · C-043 · ★ · Objektiver Straftatbestand genügt ordnungsrechtlich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ordnungsrechtliche Ausnahme von § 1 Abs. 3 POG die Verwirklichung des objektiven Tatbestands eines Strafgesetzes genügen lässt und die Einordnung der §§ 185, 187 StGB als Antragsdelikte nicht als Sperre ansieht. NICHT ERFÜLLT, wenn sie behördliches Einschreiten allein mangels Strafantrags ausschließt.</w:t>
      </w:r>
    </w:p>
    <w:p>
      <w:r>
        <w:rPr>
          <w:rFonts w:ascii="Calibri" w:hAnsi="Calibri"/>
          <w:b/>
          <w:color w:val="17365D"/>
          <w:sz w:val="20"/>
        </w:rPr>
        <w:t xml:space="preserve">Judge-Begründung: </w:t>
      </w:r>
      <w:r>
        <w:rPr>
          <w:rFonts w:ascii="Calibri" w:hAnsi="Calibri"/>
          <w:color w:val="1F2933"/>
          <w:sz w:val="20"/>
        </w:rPr>
        <w:t>Die Antwort stellt zwar objektive Verstöße gegen §§ 185, 186 f. StGB fest und schließt behördliches Einschreiten nicht ausdrücklich wegen eines fehlenden Strafantrags aus. Sie lässt diese Feststellung aber nicht als ordnungsrechtliche Ausnahme von § 1 Abs. 3 POG genügen, sondern behandelt die Ehrverletzung als bloßes privates Recht und verneint den Anspruch wegen des vorrangigen Zivilrechtsschutzes. Damit wird insbesondere nicht klargestellt, dass der Charakter der §§ 185 und 187 StGB als Antragsdelikte keine Sperre bildet.</w:t>
      </w:r>
    </w:p>
    <w:p>
      <w:pPr>
        <w:pStyle w:val="Quote"/>
      </w:pPr>
      <w:r>
        <w:rPr>
          <w:rFonts w:ascii="Calibri" w:hAnsi="Calibri"/>
          <w:color w:val="5E6B78"/>
          <w:sz w:val="18"/>
        </w:rPr>
        <w:t>Fundstelle: „„Die Tatbestandsvoraussetzungen (Gefahr für die öffentliche Sicherheit) liegen grundsätzlich vor, weil die Äußerungen des X Beleidigungen (§ 185 StGB) und bewusst unwahre Tatsachenbehauptungen (üble Nachrede/Verleumdung, §§ 186 f. StGB) darstellen““</w:t>
      </w:r>
    </w:p>
    <w:p>
      <w:pPr>
        <w:pStyle w:val="Quote"/>
      </w:pPr>
      <w:r>
        <w:rPr>
          <w:rFonts w:ascii="Calibri" w:hAnsi="Calibri"/>
          <w:color w:val="5E6B78"/>
          <w:sz w:val="18"/>
        </w:rPr>
        <w:t>Fundstelle: „„Bei dem durch die beleidigenden und ehrverletzenden Äußerungen verletzten allgemeinen Persönlichkeitsrecht handelt es sich um ein privates Recht im Sinne dieser Vorschrift.““</w:t>
      </w:r>
    </w:p>
    <w:p>
      <w:pPr>
        <w:pStyle w:val="Quote"/>
      </w:pPr>
      <w:r>
        <w:rPr>
          <w:rFonts w:ascii="Calibri" w:hAnsi="Calibri"/>
          <w:color w:val="5E6B78"/>
          <w:sz w:val="18"/>
        </w:rPr>
        <w:t>Fundstelle: „„Damit fehlt es an einer zwingenden Voraussetzung für ein ordnungsbehördliches Tätigwerden nach § 1 Abs. 3 POG.““</w:t>
      </w:r>
    </w:p>
    <w:p>
      <w:pPr>
        <w:pStyle w:val="VerdictPass"/>
        <w:shd w:fill="EAF5EF"/>
      </w:pPr>
      <w:r>
        <w:rPr>
          <w:rFonts w:ascii="Calibri" w:hAnsi="Calibri"/>
          <w:b/>
          <w:color w:val="1B6B45"/>
          <w:sz w:val="21"/>
        </w:rPr>
        <w:t>✓ ERFÜLLT · C-039 · ★★ · Örtliche Zuständigkeit nach § 59 Abs. 6 RStV</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bei der formellen Rechtmäßigkeit oder Zuständigkeit die örtliche Zuständigkeit der zuständigen rheinland-pfälzischen Aufsichtsbehörde/ADD für das Einschreiten gegen den Blogbeitrag aus § 59 Abs. 6 RStV herleitet. Eine bloße Formulierung wie „Die örtliche Zuständigkeit folgt aus § 59 VI RStV“ genügt. NICHT ERFÜLLT, wenn die Antwort die örtliche Zuständigkeit nicht behandelt, sie nur eine sachliche Zuständigkeit nennt, die örtliche Zuständigkeit ohne Bezug zu § 59 Abs. 6 RStV begründet oder wegen der überregionalen Abrufbarkeit des Blogs eine andere Landesbehörde als örtlich zuständig ansieht.</w:t>
      </w:r>
    </w:p>
    <w:p>
      <w:r>
        <w:rPr>
          <w:rFonts w:ascii="Calibri" w:hAnsi="Calibri"/>
          <w:b/>
          <w:color w:val="17365D"/>
          <w:sz w:val="20"/>
        </w:rPr>
        <w:t xml:space="preserve">Judge-Begründung: </w:t>
      </w:r>
      <w:r>
        <w:rPr>
          <w:rFonts w:ascii="Calibri" w:hAnsi="Calibri"/>
          <w:color w:val="1F2933"/>
          <w:sz w:val="20"/>
        </w:rPr>
        <w:t>Die Antwort ordnet die ADD ausdrücklich als nach § 59 Abs. 6 RStV zuständige Aufsichtsbehörde ein und behandelt damit ihre örtliche Zuständigkeit für den Blog von X als gegeben.</w:t>
      </w:r>
    </w:p>
    <w:p>
      <w:pPr>
        <w:pStyle w:val="Quote"/>
      </w:pPr>
      <w:r>
        <w:rPr>
          <w:rFonts w:ascii="Calibri" w:hAnsi="Calibri"/>
          <w:color w:val="5E6B78"/>
          <w:sz w:val="18"/>
        </w:rPr>
        <w:t>Fundstelle: „Die ADD ist zugleich die nach Landesrecht zuständige Aufsichtsbehörde i.S.v. § 59 Abs. 6 RStV.“</w:t>
      </w:r>
    </w:p>
    <w:p>
      <w:pPr>
        <w:pStyle w:val="LegalSubheading"/>
      </w:pPr>
      <w:r>
        <w:rPr>
          <w:rFonts w:ascii="Calibri" w:hAnsi="Calibri"/>
          <w:b/>
          <w:color w:val="17365D"/>
        </w:rPr>
        <w:t>C.I.3.a  Öffentliche Sicherheit und Ordnung</w:t>
      </w:r>
    </w:p>
    <w:p>
      <w:pPr>
        <w:pStyle w:val="SmallMuted"/>
      </w:pPr>
      <w:r>
        <w:t>6/14 Kriterien erfüllt</w:t>
      </w:r>
    </w:p>
    <w:p>
      <w:pPr>
        <w:pStyle w:val="VerdictPass"/>
        <w:shd w:fill="EAF5EF"/>
      </w:pPr>
      <w:r>
        <w:rPr>
          <w:rFonts w:ascii="Calibri" w:hAnsi="Calibri"/>
          <w:b/>
          <w:color w:val="1B6B45"/>
          <w:sz w:val="21"/>
        </w:rPr>
        <w:t>✓ ERFÜLLT · C-044 · ★★ · Begriff der öffentlichen Sicherheit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öffentliche Sicherheit im Rahmen von § 9 Abs. 1 POG als Schutz der geschriebenen Rechtsordnung und der Individualrechtsgüter versteht. NICHT ERFÜLLT, wenn sie Ehrverletzungen und Strafrechtsverstöße von vornherein aus dem Schutzgut der öffentlichen Sicherheit ausschließt.</w:t>
      </w:r>
    </w:p>
    <w:p>
      <w:r>
        <w:rPr>
          <w:rFonts w:ascii="Calibri" w:hAnsi="Calibri"/>
          <w:b/>
          <w:color w:val="17365D"/>
          <w:sz w:val="20"/>
        </w:rPr>
        <w:t xml:space="preserve">Judge-Begründung: </w:t>
      </w:r>
      <w:r>
        <w:rPr>
          <w:rFonts w:ascii="Calibri" w:hAnsi="Calibri"/>
          <w:color w:val="1F2933"/>
          <w:sz w:val="20"/>
        </w:rPr>
        <w:t>Die Antwort ordnet die Verletzung von Strafnormen der öffentlichen Sicherheit zu und versteht auch das allgemeine Persönlichkeitsrecht als geschütztes Individualrechtsgut. Damit erfasst sie sowohl die geschriebene Rechtsordnung als auch Individualrechtsgüter und schließt Ehrverletzungen nicht aus.</w:t>
      </w:r>
    </w:p>
    <w:p>
      <w:pPr>
        <w:pStyle w:val="Quote"/>
      </w:pPr>
      <w:r>
        <w:rPr>
          <w:rFonts w:ascii="Calibri" w:hAnsi="Calibri"/>
          <w:color w:val="5E6B78"/>
          <w:sz w:val="18"/>
        </w:rPr>
        <w:t>Fundstelle: „„Die Tatbestandsvoraussetzungen (Gefahr für die öffentliche Sicherheit) liegen grundsätzlich vor, weil die Äußerungen des X Beleidigungen (§ 185 StGB) und bewusst unwahre Tatsachenbehauptungen (üble Nachrede/Verleumdung, §§ 186 f. StGB) darstellen und damit Straftatbestände verletzen.““</w:t>
      </w:r>
    </w:p>
    <w:p>
      <w:pPr>
        <w:pStyle w:val="Quote"/>
      </w:pPr>
      <w:r>
        <w:rPr>
          <w:rFonts w:ascii="Calibri" w:hAnsi="Calibri"/>
          <w:color w:val="5E6B78"/>
          <w:sz w:val="18"/>
        </w:rPr>
        <w:t>Fundstelle: „„Das allgemeine Persönlichkeitsrecht der J als Bestandteil der öffentlichen Sicherheit ist betroffen.““</w:t>
      </w:r>
    </w:p>
    <w:p>
      <w:pPr>
        <w:pStyle w:val="VerdictPass"/>
        <w:shd w:fill="EAF5EF"/>
      </w:pPr>
      <w:r>
        <w:rPr>
          <w:rFonts w:ascii="Calibri" w:hAnsi="Calibri"/>
          <w:b/>
          <w:color w:val="1B6B45"/>
          <w:sz w:val="21"/>
        </w:rPr>
        <w:t>✓ ERFÜLLT · C-045 · ★★ · Strafgesetze als Teil der öffentlichen Sicherheit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einen Verstoß gegen § 185 StGB oder § 187 StGB als Beeinträchtigung der öffentlichen Sicherheit wegen Verletzung der geschriebenen Rechtsordnung einordnet. NICHT ERFÜLLT, wenn sie strafbare Ehrverletzungen als polizeirechtlich irrelevante Privatangelegenheit behandelt.</w:t>
      </w:r>
    </w:p>
    <w:p>
      <w:r>
        <w:rPr>
          <w:rFonts w:ascii="Calibri" w:hAnsi="Calibri"/>
          <w:b/>
          <w:color w:val="17365D"/>
          <w:sz w:val="20"/>
        </w:rPr>
        <w:t xml:space="preserve">Judge-Begründung: </w:t>
      </w:r>
      <w:r>
        <w:rPr>
          <w:rFonts w:ascii="Calibri" w:hAnsi="Calibri"/>
          <w:color w:val="1F2933"/>
          <w:sz w:val="20"/>
        </w:rPr>
        <w:t>Die Antwort ordnet die Beleidigung nach § 185 StGB und die Verleumdung nach § 187 StGB ausdrücklich als Verletzung von Straftatbeständen und damit als Gefahr für die öffentliche Sicherheit ein. Das erfüllt das Kriterium.</w:t>
      </w:r>
    </w:p>
    <w:p>
      <w:pPr>
        <w:pStyle w:val="Quote"/>
      </w:pPr>
      <w:r>
        <w:rPr>
          <w:rFonts w:ascii="Calibri" w:hAnsi="Calibri"/>
          <w:color w:val="5E6B78"/>
          <w:sz w:val="18"/>
        </w:rPr>
        <w:t>Fundstelle: „Die Tatbestandsvoraussetzungen (Gefahr für die öffentliche Sicherheit) liegen grundsätzlich vor, weil die Äußerungen des X Beleidigungen (§ 185 StGB) und bewusst unwahre Tatsachenbehauptungen (üble Nachrede/Verleumdung, §§ 186 f. StGB) darstellen und damit Straftatbestände verletzen.“</w:t>
      </w:r>
    </w:p>
    <w:p>
      <w:pPr>
        <w:pStyle w:val="Quote"/>
      </w:pPr>
      <w:r>
        <w:rPr>
          <w:rFonts w:ascii="Calibri" w:hAnsi="Calibri"/>
          <w:color w:val="5E6B78"/>
          <w:sz w:val="18"/>
        </w:rPr>
        <w:t>Fundstelle: „Das allgemeine Persönlichkeitsrecht der J als Bestandteil der öffentlichen Sicherheit ist betroffen.“</w:t>
      </w:r>
    </w:p>
    <w:p>
      <w:pPr>
        <w:pStyle w:val="VerdictPass"/>
        <w:shd w:fill="EAF5EF"/>
      </w:pPr>
      <w:r>
        <w:rPr>
          <w:rFonts w:ascii="Calibri" w:hAnsi="Calibri"/>
          <w:b/>
          <w:color w:val="1B6B45"/>
          <w:sz w:val="21"/>
        </w:rPr>
        <w:t>✓ ERFÜLLT · C-046 · ★★ · Ehrschutzstraftaten als Verstoß gegen § 54 Abs. 1 Satz 3 RStV</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Beleidigung oder Verleumdung durch X zugleich die Pflicht aus § 54 Abs. 1 Satz 3 RStV zur Einhaltung gesetzlicher Bestimmungen zum Schutz der persönlichen Ehre verletzen kann. NICHT ERFÜLLT, wenn sie § 54 Abs. 1 Satz 3 RStV trotz strafbarer Ehrverletzungen für nicht berührt hält.</w:t>
      </w:r>
    </w:p>
    <w:p>
      <w:r>
        <w:rPr>
          <w:rFonts w:ascii="Calibri" w:hAnsi="Calibri"/>
          <w:b/>
          <w:color w:val="17365D"/>
          <w:sz w:val="20"/>
        </w:rPr>
        <w:t xml:space="preserve">Judge-Begründung: </w:t>
      </w:r>
      <w:r>
        <w:rPr>
          <w:rFonts w:ascii="Calibri" w:hAnsi="Calibri"/>
          <w:color w:val="1F2933"/>
          <w:sz w:val="20"/>
        </w:rPr>
        <w:t>Die Antwort erkennt ausdrücklich, dass die Beleidigungen und die falsche Tatsachenbehauptung gegen die nach § 54 Abs. 1 Satz 3 RStV einzuhaltenden gesetzlichen Bestimmungen zum Schutz der persönlichen Ehre verstoßen können.</w:t>
      </w:r>
    </w:p>
    <w:p>
      <w:pPr>
        <w:pStyle w:val="Quote"/>
      </w:pPr>
      <w:r>
        <w:rPr>
          <w:rFonts w:ascii="Calibri" w:hAnsi="Calibri"/>
          <w:color w:val="5E6B78"/>
          <w:sz w:val="18"/>
        </w:rPr>
        <w:t>Fundstelle: „§ 54 Abs. 1 S. 3 RStV bestimmt, dass allgemeine Gesetze und Bestimmungen zum Schutz der persönlichen Ehre einzuhalten sind.“</w:t>
      </w:r>
    </w:p>
    <w:p>
      <w:pPr>
        <w:pStyle w:val="Quote"/>
      </w:pPr>
      <w:r>
        <w:rPr>
          <w:rFonts w:ascii="Calibri" w:hAnsi="Calibri"/>
          <w:color w:val="5E6B78"/>
          <w:sz w:val="18"/>
        </w:rPr>
        <w:t>Fundstelle: „Verstöße hiergegen – wie die hier in Rede stehenden Beleidigungen und die falsche Tatsachenbehauptung – unterfallen nicht dem § 59 Abs. 3 S. 1 RStV.“</w:t>
      </w:r>
    </w:p>
    <w:p>
      <w:pPr>
        <w:pStyle w:val="VerdictFail"/>
        <w:shd w:fill="FBECEC"/>
      </w:pPr>
      <w:r>
        <w:rPr>
          <w:rFonts w:ascii="Calibri" w:hAnsi="Calibri"/>
          <w:b/>
          <w:color w:val="9B1C1C"/>
          <w:sz w:val="21"/>
        </w:rPr>
        <w:t>✗ NICHT ERFÜLLT · C-047 · ★★ · Beleidigungsbegriff</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Beleidigung nach § 185 StGB als Kundgabe von Missachtung oder Nichtachtung gegenüber der betroffenen Person oder Dritten definiert. NICHT ERFÜLLT, wenn sie § 185 StGB nur auf unwahre Tatsachenbehauptungen beschränkt oder keine ehrbezogene Definition verwendet.</w:t>
      </w:r>
    </w:p>
    <w:p>
      <w:r>
        <w:rPr>
          <w:rFonts w:ascii="Calibri" w:hAnsi="Calibri"/>
          <w:b/>
          <w:color w:val="17365D"/>
          <w:sz w:val="20"/>
        </w:rPr>
        <w:t xml:space="preserve">Judge-Begründung: </w:t>
      </w:r>
      <w:r>
        <w:rPr>
          <w:rFonts w:ascii="Calibri" w:hAnsi="Calibri"/>
          <w:color w:val="1F2933"/>
          <w:sz w:val="20"/>
        </w:rPr>
        <w:t>Die Antwort nennt zwar Beleidigungen nach § 185 StGB, definiert den Begriff aber nicht als Kundgabe von Missachtung oder Nichtachtung gegenüber der betroffenen Person oder Dritten. Eine ehrbezogene Definition fehlt.</w:t>
      </w:r>
    </w:p>
    <w:p>
      <w:pPr>
        <w:pStyle w:val="Quote"/>
      </w:pPr>
      <w:r>
        <w:rPr>
          <w:rFonts w:ascii="Calibri" w:hAnsi="Calibri"/>
          <w:color w:val="5E6B78"/>
          <w:sz w:val="18"/>
        </w:rPr>
        <w:t>Fundstelle: „„die Äußerungen des X Beleidigungen (§ 185 StGB) und bewusst unwahre Tatsachenbehauptungen (üble Nachrede/Verleumdung, §§ 186 f. StGB) darstellen““</w:t>
      </w:r>
    </w:p>
    <w:p>
      <w:pPr>
        <w:pStyle w:val="VerdictPass"/>
        <w:shd w:fill="EAF5EF"/>
      </w:pPr>
      <w:r>
        <w:rPr>
          <w:rFonts w:ascii="Calibri" w:hAnsi="Calibri"/>
          <w:b/>
          <w:color w:val="1B6B45"/>
          <w:sz w:val="21"/>
        </w:rPr>
        <w:t>✓ ERFÜLLT · C-048 · ★★ · Beschimpfungen als Missachtungskundgaben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Bezeichnungen Js als „dumme Sau“, „Dreck“, „Abschaum“ und „nicht lebenswert“ als Kundgaben der Missachtung im Sinne von § 185 StGB einordnet. NICHT ERFÜLLT, wenn sie diese Begriffe als bloß sachliche oder zulässige Kritik an Js politischem Engagement behandelt.</w:t>
      </w:r>
    </w:p>
    <w:p>
      <w:r>
        <w:rPr>
          <w:rFonts w:ascii="Calibri" w:hAnsi="Calibri"/>
          <w:b/>
          <w:color w:val="17365D"/>
          <w:sz w:val="20"/>
        </w:rPr>
        <w:t xml:space="preserve">Judge-Begründung: </w:t>
      </w:r>
      <w:r>
        <w:rPr>
          <w:rFonts w:ascii="Calibri" w:hAnsi="Calibri"/>
          <w:color w:val="1F2933"/>
          <w:sz w:val="20"/>
        </w:rPr>
        <w:t>Die Antwort ordnet die von X verwendeten Bezeichnungen als Beleidigungen im Sinne des § 185 StGB ein und behandelt sie nicht als zulässige sachliche Kritik an Js politischem Engagement. Damit sind sie inhaltlich als Missachtungskundgaben erfasst.</w:t>
      </w:r>
    </w:p>
    <w:p>
      <w:pPr>
        <w:pStyle w:val="Quote"/>
      </w:pPr>
      <w:r>
        <w:rPr>
          <w:rFonts w:ascii="Calibri" w:hAnsi="Calibri"/>
          <w:color w:val="5E6B78"/>
          <w:sz w:val="18"/>
        </w:rPr>
        <w:t>Fundstelle: „„die hier in Rede stehenden Beleidigungen und die falsche Tatsachenbehauptung““</w:t>
      </w:r>
    </w:p>
    <w:p>
      <w:pPr>
        <w:pStyle w:val="Quote"/>
      </w:pPr>
      <w:r>
        <w:rPr>
          <w:rFonts w:ascii="Calibri" w:hAnsi="Calibri"/>
          <w:color w:val="5E6B78"/>
          <w:sz w:val="18"/>
        </w:rPr>
        <w:t>Fundstelle: „„weil die Äußerungen des X Beleidigungen (§ 185 StGB) und bewusst unwahre Tatsachenbehauptungen ... darstellen““</w:t>
      </w:r>
    </w:p>
    <w:p>
      <w:pPr>
        <w:pStyle w:val="VerdictFail"/>
        <w:shd w:fill="FBECEC"/>
      </w:pPr>
      <w:r>
        <w:rPr>
          <w:rFonts w:ascii="Calibri" w:hAnsi="Calibri"/>
          <w:b/>
          <w:color w:val="9B1C1C"/>
          <w:sz w:val="21"/>
        </w:rPr>
        <w:t>✗ NICHT ERFÜLLT · C-049 · ★★ · Werturteile im Schutzbereich der Meinungsfreiheit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beleidigenden Werturteile des X zunächst als grundsätzlich von Art. 5 Abs. 1 Satz 1 GG erfasste Meinungen behandelt. NICHT ERFÜLLT, wenn sie Art. 5 GG bei den Werturteilen vollständig ausblendet oder Werturteile generell aus der Meinungsfreiheit ausschließt.</w:t>
      </w:r>
    </w:p>
    <w:p>
      <w:r>
        <w:rPr>
          <w:rFonts w:ascii="Calibri" w:hAnsi="Calibri"/>
          <w:b/>
          <w:color w:val="17365D"/>
          <w:sz w:val="20"/>
        </w:rPr>
        <w:t xml:space="preserve">Judge-Begründung: </w:t>
      </w:r>
      <w:r>
        <w:rPr>
          <w:rFonts w:ascii="Calibri" w:hAnsi="Calibri"/>
          <w:color w:val="1F2933"/>
          <w:sz w:val="20"/>
        </w:rPr>
        <w:t>Die Antwort behandelt die Äußerungen als Beleidigungen und Straftatbestände, setzt sich aber nicht damit auseinander, dass die beleidigenden Werturteile grundsätzlich in den Schutzbereich des Art. 5 Abs. 1 Satz 1 GG fallen. Eine solche Einordnung wird weder vorgenommen noch in eine anschließende Abwägung einbezogen.</w:t>
      </w:r>
    </w:p>
    <w:p>
      <w:pPr>
        <w:pStyle w:val="Quote"/>
      </w:pPr>
      <w:r>
        <w:rPr>
          <w:rFonts w:ascii="Calibri" w:hAnsi="Calibri"/>
          <w:color w:val="5E6B78"/>
          <w:sz w:val="18"/>
        </w:rPr>
        <w:t>Fundstelle: „„die Äußerungen des X Beleidigungen (§ 185 StGB) und bewusst unwahre Tatsachenbehauptungen (üble Nachrede/Verleumdung, §§ 186 f. StGB) darstellen und damit Straftatbestände verletzen““</w:t>
      </w:r>
    </w:p>
    <w:p>
      <w:pPr>
        <w:pStyle w:val="VerdictFail"/>
        <w:shd w:fill="FBECEC"/>
      </w:pPr>
      <w:r>
        <w:rPr>
          <w:rFonts w:ascii="Calibri" w:hAnsi="Calibri"/>
          <w:b/>
          <w:color w:val="9B1C1C"/>
          <w:sz w:val="21"/>
        </w:rPr>
        <w:t>✗ NICHT ERFÜLLT · C-050 · ★★ · Definition der Schmähkritik</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Schmähkritik eng als Äußerung beschreibt, bei der nicht mehr die Sachauseinandersetzung, sondern die Diffamierung der Person im Vordergrund steht, ODER wenn sie auf die Schmähkritik-Einordnung verzichtet und stattdessen eine vollständige Einzelfallabwägung zwischen Meinungsfreiheit und allgemeinem Persönlichkeitsrecht/Menschenwürde durchführt. NICHT ERFÜLLT, wenn sie jede scharfe oder polemische Kritik automatisch als Schmähkritik behandelt oder weder die enge Schmähkritik-Prüfung noch eine Abwägung vornimmt.</w:t>
      </w:r>
    </w:p>
    <w:p>
      <w:r>
        <w:rPr>
          <w:rFonts w:ascii="Calibri" w:hAnsi="Calibri"/>
          <w:b/>
          <w:color w:val="17365D"/>
          <w:sz w:val="20"/>
        </w:rPr>
        <w:t xml:space="preserve">Judge-Begründung: </w:t>
      </w:r>
      <w:r>
        <w:rPr>
          <w:rFonts w:ascii="Calibri" w:hAnsi="Calibri"/>
          <w:color w:val="1F2933"/>
          <w:sz w:val="20"/>
        </w:rPr>
        <w:t>Die Antwort definiert Schmähkritik nicht in dem erforderlichen engen Sinn, insbesondere nicht als Äußerung, bei der die Diffamierung der Person und nicht mehr die Sachauseinandersetzung im Vordergrund steht. Eine vollständige Einzelfallabwägung zwischen Meinungsfreiheit und allgemeinem Persönlichkeitsrecht bzw. Menschenwürde nimmt sie ebenfalls nicht vor. Die bloße Einordnung als Beleidigung und die Erwähnung der individuellen Ehre genügen nicht.</w:t>
      </w:r>
    </w:p>
    <w:p>
      <w:pPr>
        <w:pStyle w:val="Quote"/>
      </w:pPr>
      <w:r>
        <w:rPr>
          <w:rFonts w:ascii="Calibri" w:hAnsi="Calibri"/>
          <w:color w:val="5E6B78"/>
          <w:sz w:val="18"/>
        </w:rPr>
        <w:t>Fundstelle: „„die Äußerungen des X Beleidigungen (§ 185 StGB) und bewusst unwahre Tatsachenbehauptungen (üble Nachrede/Verleumdung, §§ 186 f. StGB) darstellen““</w:t>
      </w:r>
    </w:p>
    <w:p>
      <w:pPr>
        <w:pStyle w:val="Quote"/>
      </w:pPr>
      <w:r>
        <w:rPr>
          <w:rFonts w:ascii="Calibri" w:hAnsi="Calibri"/>
          <w:color w:val="5E6B78"/>
          <w:sz w:val="18"/>
        </w:rPr>
        <w:t>Fundstelle: „„Die Beeinträchtigung betrifft in erster Linie die individuelle Ehre der J““</w:t>
      </w:r>
    </w:p>
    <w:p>
      <w:pPr>
        <w:pStyle w:val="VerdictFail"/>
        <w:shd w:fill="FBECEC"/>
      </w:pPr>
      <w:r>
        <w:rPr>
          <w:rFonts w:ascii="Calibri" w:hAnsi="Calibri"/>
          <w:b/>
          <w:color w:val="9B1C1C"/>
          <w:sz w:val="21"/>
        </w:rPr>
        <w:t>✗ NICHT ERFÜLLT · C-051 · ★★★ · Konkrete Schmähkritik durch X</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Beschimpfungen des X als Schmähkritik einordnet, weil sie keinen Bezug zu Js politischem Engagement oder zur Sachdebatte über „Fridays for Future“ haben und keinen schützenswerten Beitrag zur Meinungsbildung leisten, ODER wenn sie ohne Schmähkritik-Einordnung in einer vollständigen Einzelfallabwägung zum selben Ergebnis kommt (das Persönlichkeitsrecht/die Menschenwürde der J überwiegt, die Beschimpfungen sind nicht gerechtfertigt). NICHT ERFÜLLT, wenn sie die Beschimpfungen allein wegen Js öffentlicher Rolle als hinzunehmende Sachkritik behandelt.</w:t>
      </w:r>
    </w:p>
    <w:p>
      <w:r>
        <w:rPr>
          <w:rFonts w:ascii="Calibri" w:hAnsi="Calibri"/>
          <w:b/>
          <w:color w:val="17365D"/>
          <w:sz w:val="20"/>
        </w:rPr>
        <w:t xml:space="preserve">Judge-Begründung: </w:t>
      </w:r>
      <w:r>
        <w:rPr>
          <w:rFonts w:ascii="Calibri" w:hAnsi="Calibri"/>
          <w:color w:val="1F2933"/>
          <w:sz w:val="20"/>
        </w:rPr>
        <w:t>Die Antwort bezeichnet die Äußerungen zwar als Beleidigungen und sieht das Persönlichkeitsrecht der J betroffen. Sie ordnet sie jedoch nicht als Schmähkritik ein und stellt insbesondere keinen fehlenden Bezug zum politischen Engagement oder zur Sachdebatte sowie keinen fehlenden Beitrag zur Meinungsbildung fest. Eine vollständige Einzelfallabwägung zwischen Meinungsfreiheit und Persönlichkeitsrecht, bei der Letzteres überwiegt, fehlt ebenfalls.</w:t>
      </w:r>
    </w:p>
    <w:p>
      <w:pPr>
        <w:pStyle w:val="Quote"/>
      </w:pPr>
      <w:r>
        <w:rPr>
          <w:rFonts w:ascii="Calibri" w:hAnsi="Calibri"/>
          <w:color w:val="5E6B78"/>
          <w:sz w:val="18"/>
        </w:rPr>
        <w:t>Fundstelle: „die hier in Rede stehenden Beleidigungen und die falsche Tatsachenbehauptung“</w:t>
      </w:r>
    </w:p>
    <w:p>
      <w:pPr>
        <w:pStyle w:val="Quote"/>
      </w:pPr>
      <w:r>
        <w:rPr>
          <w:rFonts w:ascii="Calibri" w:hAnsi="Calibri"/>
          <w:color w:val="5E6B78"/>
          <w:sz w:val="18"/>
        </w:rPr>
        <w:t>Fundstelle: „Das allgemeine Persönlichkeitsrecht der J als Bestandteil der öffentlichen Sicherheit ist betroffen.“</w:t>
      </w:r>
    </w:p>
    <w:p>
      <w:pPr>
        <w:pStyle w:val="Quote"/>
      </w:pPr>
      <w:r>
        <w:rPr>
          <w:rFonts w:ascii="Calibri" w:hAnsi="Calibri"/>
          <w:color w:val="5E6B78"/>
          <w:sz w:val="18"/>
        </w:rPr>
        <w:t>Fundstelle: „Die Beeinträchtigung betrifft in erster Linie die individuelle Ehre der J“</w:t>
      </w:r>
    </w:p>
    <w:p>
      <w:pPr>
        <w:pStyle w:val="VerdictFail"/>
        <w:shd w:fill="FBECEC"/>
      </w:pPr>
      <w:r>
        <w:rPr>
          <w:rFonts w:ascii="Calibri" w:hAnsi="Calibri"/>
          <w:b/>
          <w:color w:val="9B1C1C"/>
          <w:sz w:val="21"/>
        </w:rPr>
        <w:t>✗ NICHT ERFÜLLT · C-052 · ★★★ · Menschenwürdebezug von „nicht lebenswert“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Bezeichnung Js als „nicht lebenswert“ als Berührung oder Verletzung ihrer Menschenwürde aus Art. 1 Abs. 1 GG wertet. NICHT ERFÜLLT, wenn sie diese Aussage nur als gewöhnliche Unhöflichkeit, einfache Polemik oder bloß hinzunehmende scharfe Kritik einordnet.</w:t>
      </w:r>
    </w:p>
    <w:p>
      <w:r>
        <w:rPr>
          <w:rFonts w:ascii="Calibri" w:hAnsi="Calibri"/>
          <w:b/>
          <w:color w:val="17365D"/>
          <w:sz w:val="20"/>
        </w:rPr>
        <w:t xml:space="preserve">Judge-Begründung: </w:t>
      </w:r>
      <w:r>
        <w:rPr>
          <w:rFonts w:ascii="Calibri" w:hAnsi="Calibri"/>
          <w:color w:val="1F2933"/>
          <w:sz w:val="20"/>
        </w:rPr>
        <w:t>Die Antwort ordnet „nicht lebenswert“ nicht ausdrücklich als Berührung oder Verletzung der Menschenwürde aus Art. 1 Abs. 1 GG ein, sondern behandelt die Äußerungen lediglich allgemein als Beleidigungen und als Eingriff in das allgemeine Persönlichkeitsrecht.</w:t>
      </w:r>
    </w:p>
    <w:p>
      <w:pPr>
        <w:pStyle w:val="Quote"/>
      </w:pPr>
      <w:r>
        <w:rPr>
          <w:rFonts w:ascii="Calibri" w:hAnsi="Calibri"/>
          <w:color w:val="5E6B78"/>
          <w:sz w:val="18"/>
        </w:rPr>
        <w:t>Fundstelle: „J ... macht geltend, in eigenen Rechten aus Art. 2 Abs. 1 i.V.m. Art. 1 Abs. 1 GG (allgemeines Persönlichkeitsrecht) verletzt zu sein.“</w:t>
      </w:r>
    </w:p>
    <w:p>
      <w:pPr>
        <w:pStyle w:val="Quote"/>
      </w:pPr>
      <w:r>
        <w:rPr>
          <w:rFonts w:ascii="Calibri" w:hAnsi="Calibri"/>
          <w:color w:val="5E6B78"/>
          <w:sz w:val="18"/>
        </w:rPr>
        <w:t>Fundstelle: „die Äußerungen des X Beleidigungen (§ 185 StGB) und bewusst unwahre Tatsachenbehauptungen ... darstellen“</w:t>
      </w:r>
    </w:p>
    <w:p>
      <w:pPr>
        <w:pStyle w:val="VerdictFail"/>
        <w:shd w:fill="FBECEC"/>
      </w:pPr>
      <w:r>
        <w:rPr>
          <w:rFonts w:ascii="Calibri" w:hAnsi="Calibri"/>
          <w:b/>
          <w:color w:val="9B1C1C"/>
          <w:sz w:val="21"/>
        </w:rPr>
        <w:t>✗ NICHT ERFÜLLT · C-053 · ★★★ · Meinungsfreiheit rechtfertigt die Beleidigungen nicht</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zum Ergebnis kommt, dass Art. 5 Abs. 1 Satz 1 GG der Einordnung der Beschimpfungen als Beleidigung nach § 185 StGB nicht entgegensteht - sei es, weil Schmähkritik beziehungsweise Menschenwürdeverletzungen nicht durchgreifend geschützt sind, sei es aufgrund einer Einzelfallabwägung zugunsten des Persönlichkeitsrechts der J. NICHT ERFÜLLT, wenn sie die Beschimpfungen allein wegen Meinungsfreiheit des X für rechtmäßig oder straflos hält.</w:t>
      </w:r>
    </w:p>
    <w:p>
      <w:r>
        <w:rPr>
          <w:rFonts w:ascii="Calibri" w:hAnsi="Calibri"/>
          <w:b/>
          <w:color w:val="17365D"/>
          <w:sz w:val="20"/>
        </w:rPr>
        <w:t xml:space="preserve">Judge-Begründung: </w:t>
      </w:r>
      <w:r>
        <w:rPr>
          <w:rFonts w:ascii="Calibri" w:hAnsi="Calibri"/>
          <w:color w:val="1F2933"/>
          <w:sz w:val="20"/>
        </w:rPr>
        <w:t>Die Antwort ordnet die Äußerungen zwar als Beleidigungen ein, setzt sich aber nicht ausdrücklich mit Art. 5 Abs. 1 Satz 1 GG, Schmähkritik, Menschenwürdeverletzungen oder einer Abwägung mit dem Persönlichkeitsrecht der J auseinander. Dass die Meinungsfreiheit die Beleidigungen nicht rechtfertigt, bleibt daher nur zu vage vorausgesetzt und ist nicht klar begründet.</w:t>
      </w:r>
    </w:p>
    <w:p>
      <w:pPr>
        <w:pStyle w:val="Quote"/>
      </w:pPr>
      <w:r>
        <w:rPr>
          <w:rFonts w:ascii="Calibri" w:hAnsi="Calibri"/>
          <w:color w:val="5E6B78"/>
          <w:sz w:val="18"/>
        </w:rPr>
        <w:t>Fundstelle: „die Äußerungen des X Beleidigungen (§ 185 StGB) und bewusst unwahre Tatsachenbehauptungen (üble Nachrede/Verleumdung, §§ 186 f. StGB) darstellen“</w:t>
      </w:r>
    </w:p>
    <w:p>
      <w:pPr>
        <w:pStyle w:val="VerdictFail"/>
        <w:shd w:fill="FBECEC"/>
      </w:pPr>
      <w:r>
        <w:rPr>
          <w:rFonts w:ascii="Calibri" w:hAnsi="Calibri"/>
          <w:b/>
          <w:color w:val="9B1C1C"/>
          <w:sz w:val="21"/>
        </w:rPr>
        <w:t>✗ NICHT ERFÜLLT · C-054 · ★★ · Verleumdungsbegriff</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187 StGB als wider besseres Wissen erfolgende Verbreitung einer unwahren ehrmindernden Tatsache definiert. NICHT ERFÜLLT, wenn sie § 187 StGB auf bloße Werturteile anwendet oder die Kenntnis der Unwahrheit nicht verlangt.</w:t>
      </w:r>
    </w:p>
    <w:p>
      <w:r>
        <w:rPr>
          <w:rFonts w:ascii="Calibri" w:hAnsi="Calibri"/>
          <w:b/>
          <w:color w:val="17365D"/>
          <w:sz w:val="20"/>
        </w:rPr>
        <w:t xml:space="preserve">Judge-Begründung: </w:t>
      </w:r>
      <w:r>
        <w:rPr>
          <w:rFonts w:ascii="Calibri" w:hAnsi="Calibri"/>
          <w:color w:val="1F2933"/>
          <w:sz w:val="20"/>
        </w:rPr>
        <w:t>Die Antwort verlangt zwar bewusst unwahre Tatsachenbehauptungen und damit Kenntnis der Unwahrheit. Sie definiert § 187 StGB jedoch nicht vollständig als wider besseres Wissen erfolgende Verbreitung einer unwahren ehrmindernden Tatsache; insbesondere die Verbreitung und der ehrmindernde Charakter werden nicht als Tatbestandsmerkmale erläutert. Eine Anwendung auf bloße Werturteile liegt zwar nicht vor, die geforderte Definition fehlt aber.</w:t>
      </w:r>
    </w:p>
    <w:p>
      <w:pPr>
        <w:pStyle w:val="Quote"/>
      </w:pPr>
      <w:r>
        <w:rPr>
          <w:rFonts w:ascii="Calibri" w:hAnsi="Calibri"/>
          <w:color w:val="5E6B78"/>
          <w:sz w:val="18"/>
        </w:rPr>
        <w:t>Fundstelle: „„weil die Äußerungen des X Beleidigungen (§ 185 StGB) und bewusst unwahre Tatsachenbehauptungen (üble Nachrede/Verleumdung, §§ 186 f. StGB) darstellen““</w:t>
      </w:r>
    </w:p>
    <w:p>
      <w:pPr>
        <w:pStyle w:val="Quote"/>
      </w:pPr>
      <w:r>
        <w:rPr>
          <w:rFonts w:ascii="Calibri" w:hAnsi="Calibri"/>
          <w:color w:val="5E6B78"/>
          <w:sz w:val="18"/>
        </w:rPr>
        <w:t>Fundstelle: „„die beleidigenden und ehrverletzenden Äußerungen““</w:t>
      </w:r>
    </w:p>
    <w:p>
      <w:pPr>
        <w:pStyle w:val="VerdictFail"/>
        <w:shd w:fill="FBECEC"/>
      </w:pPr>
      <w:r>
        <w:rPr>
          <w:rFonts w:ascii="Calibri" w:hAnsi="Calibri"/>
          <w:b/>
          <w:color w:val="9B1C1C"/>
          <w:sz w:val="21"/>
        </w:rPr>
        <w:t>✗ NICHT ERFÜLLT · C-055 · ★★ · Schulverweisbehauptung als ehrmindernd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Behauptung, J sei wegen freitäglichen Schuleschwänzens von der Schule verwiesen worden, als geeignet ansieht, J in der öffentlichen Meinung herabzuwürdigen. NICHT ERFÜLLT, wenn sie einem angeblichen Schulverweis jede ehrmindernde Wirkung abspricht.</w:t>
      </w:r>
    </w:p>
    <w:p>
      <w:r>
        <w:rPr>
          <w:rFonts w:ascii="Calibri" w:hAnsi="Calibri"/>
          <w:b/>
          <w:color w:val="17365D"/>
          <w:sz w:val="20"/>
        </w:rPr>
        <w:t xml:space="preserve">Judge-Begründung: </w:t>
      </w:r>
      <w:r>
        <w:rPr>
          <w:rFonts w:ascii="Calibri" w:hAnsi="Calibri"/>
          <w:color w:val="1F2933"/>
          <w:sz w:val="20"/>
        </w:rPr>
        <w:t>Die Antwort bezeichnet die Schulverweisbehauptung zwar als falsche Tatsachenbehauptung und ordnet sie allgemein als ehrverletzend ein. Sie stellt jedoch nicht ausdrücklich fest, dass gerade die Behauptung des Schulverweises geeignet ist, J in der öffentlichen Meinung herabzuwürdigen. Das ist für das Kriterium nicht hinreichend eindeutig.</w:t>
      </w:r>
    </w:p>
    <w:p>
      <w:pPr>
        <w:pStyle w:val="Quote"/>
      </w:pPr>
      <w:r>
        <w:rPr>
          <w:rFonts w:ascii="Calibri" w:hAnsi="Calibri"/>
          <w:color w:val="5E6B78"/>
          <w:sz w:val="18"/>
        </w:rPr>
        <w:t>Fundstelle: „„die hier in Rede stehenden Beleidigungen und die falsche Tatsachenbehauptung – unterfallen nicht dem § 59 Abs. 3 S. 1 RStV.““</w:t>
      </w:r>
    </w:p>
    <w:p>
      <w:pPr>
        <w:pStyle w:val="Quote"/>
      </w:pPr>
      <w:r>
        <w:rPr>
          <w:rFonts w:ascii="Calibri" w:hAnsi="Calibri"/>
          <w:color w:val="5E6B78"/>
          <w:sz w:val="18"/>
        </w:rPr>
        <w:t>Fundstelle: „„Bei dem durch die beleidigenden und ehrverletzenden Äußerungen verletzten allgemeinen Persönlichkeitsrecht handelt es sich um ein privates Recht““</w:t>
      </w:r>
    </w:p>
    <w:p>
      <w:pPr>
        <w:pStyle w:val="VerdictPass"/>
        <w:shd w:fill="EAF5EF"/>
      </w:pPr>
      <w:r>
        <w:rPr>
          <w:rFonts w:ascii="Calibri" w:hAnsi="Calibri"/>
          <w:b/>
          <w:color w:val="1B6B45"/>
          <w:sz w:val="21"/>
        </w:rPr>
        <w:t>✓ ERFÜLLT · C-056 · ★★ · Unwahrheit und Wissen des X</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J tatsächlich nicht von der Schule verwiesen wurde und X die Unwahrheit der Schulverweisbehauptung kannte. NICHT ERFÜLLT, wenn sie die Behauptung als wahr, ungeklärt oder gutgläubig verbreitet behandelt.</w:t>
      </w:r>
    </w:p>
    <w:p>
      <w:r>
        <w:rPr>
          <w:rFonts w:ascii="Calibri" w:hAnsi="Calibri"/>
          <w:b/>
          <w:color w:val="17365D"/>
          <w:sz w:val="20"/>
        </w:rPr>
        <w:t xml:space="preserve">Judge-Begründung: </w:t>
      </w:r>
      <w:r>
        <w:rPr>
          <w:rFonts w:ascii="Calibri" w:hAnsi="Calibri"/>
          <w:color w:val="1F2933"/>
          <w:sz w:val="20"/>
        </w:rPr>
        <w:t>Die Antwort behandelt die Behauptung, J sei von der Schule verwiesen worden, ausdrücklich als falsch bzw. bewusst unwahr. Damit stellt sie sowohl die tatsächliche Unwahrheit als auch die Kenntnis des X davon fest.</w:t>
      </w:r>
    </w:p>
    <w:p>
      <w:pPr>
        <w:pStyle w:val="Quote"/>
      </w:pPr>
      <w:r>
        <w:rPr>
          <w:rFonts w:ascii="Calibri" w:hAnsi="Calibri"/>
          <w:color w:val="5E6B78"/>
          <w:sz w:val="18"/>
        </w:rPr>
        <w:t>Fundstelle: „die falsche Tatsachenbehauptung“</w:t>
      </w:r>
    </w:p>
    <w:p>
      <w:pPr>
        <w:pStyle w:val="Quote"/>
      </w:pPr>
      <w:r>
        <w:rPr>
          <w:rFonts w:ascii="Calibri" w:hAnsi="Calibri"/>
          <w:color w:val="5E6B78"/>
          <w:sz w:val="18"/>
        </w:rPr>
        <w:t>Fundstelle: „bewusst unwahre Tatsachenbehauptungen“</w:t>
      </w:r>
    </w:p>
    <w:p>
      <w:pPr>
        <w:pStyle w:val="VerdictPass"/>
        <w:shd w:fill="EAF5EF"/>
      </w:pPr>
      <w:r>
        <w:rPr>
          <w:rFonts w:ascii="Calibri" w:hAnsi="Calibri"/>
          <w:b/>
          <w:color w:val="1B6B45"/>
          <w:sz w:val="21"/>
        </w:rPr>
        <w:t>✓ ERFÜLLT · C-057 · ★★ · Ehre der J als Individualrechtsgut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Ehre oder das allgemeine Persönlichkeitsrecht der J als durch Xs Blogäußerungen betroffenes Individualrechtsgut im Rahmen der öffentlichen Sicherheit berücksichtigt. NICHT ERFÜLLT, wenn sie nur abstrakte Allgemeininteressen prüft und die individuelle Ehrverletzung der J ausblendet.</w:t>
      </w:r>
    </w:p>
    <w:p>
      <w:r>
        <w:rPr>
          <w:rFonts w:ascii="Calibri" w:hAnsi="Calibri"/>
          <w:b/>
          <w:color w:val="17365D"/>
          <w:sz w:val="20"/>
        </w:rPr>
        <w:t xml:space="preserve">Judge-Begründung: </w:t>
      </w:r>
      <w:r>
        <w:rPr>
          <w:rFonts w:ascii="Calibri" w:hAnsi="Calibri"/>
          <w:color w:val="1F2933"/>
          <w:sz w:val="20"/>
        </w:rPr>
        <w:t>Die Antwort berücksichtigt ausdrücklich die individuelle Ehre und das allgemeine Persönlichkeitsrecht der J als durch die Blogäußerungen betroffenes Individualrechtsgut und ordnet dieses der öffentlichen Sicherheit bzw. dem Schutz privater Rechte zu.</w:t>
      </w:r>
    </w:p>
    <w:p>
      <w:pPr>
        <w:pStyle w:val="Quote"/>
      </w:pPr>
      <w:r>
        <w:rPr>
          <w:rFonts w:ascii="Calibri" w:hAnsi="Calibri"/>
          <w:color w:val="5E6B78"/>
          <w:sz w:val="18"/>
        </w:rPr>
        <w:t>Fundstelle: „Das allgemeine Persönlichkeitsrecht der J als Bestandteil der öffentlichen Sicherheit ist betroffen.“</w:t>
      </w:r>
    </w:p>
    <w:p>
      <w:pPr>
        <w:pStyle w:val="Quote"/>
      </w:pPr>
      <w:r>
        <w:rPr>
          <w:rFonts w:ascii="Calibri" w:hAnsi="Calibri"/>
          <w:color w:val="5E6B78"/>
          <w:sz w:val="18"/>
        </w:rPr>
        <w:t>Fundstelle: „Bei dem durch die beleidigenden und ehrverletzenden Äußerungen verletzten allgemeinen Persönlichkeitsrecht handelt es sich um ein privates Recht im Sinne dieser Vorschrift.“</w:t>
      </w:r>
    </w:p>
    <w:p>
      <w:pPr>
        <w:pStyle w:val="Quote"/>
      </w:pPr>
      <w:r>
        <w:rPr>
          <w:rFonts w:ascii="Calibri" w:hAnsi="Calibri"/>
          <w:color w:val="5E6B78"/>
          <w:sz w:val="18"/>
        </w:rPr>
        <w:t>Fundstelle: „Die Beeinträchtigung betrifft in erster Linie die individuelle Ehre der J“</w:t>
      </w:r>
    </w:p>
    <w:p>
      <w:pPr>
        <w:pStyle w:val="LegalSubheading"/>
      </w:pPr>
      <w:r>
        <w:rPr>
          <w:rFonts w:ascii="Calibri" w:hAnsi="Calibri"/>
          <w:b/>
          <w:color w:val="17365D"/>
        </w:rPr>
        <w:t>C.I.3.b  Gefahr</w:t>
      </w:r>
    </w:p>
    <w:p>
      <w:pPr>
        <w:pStyle w:val="SmallMuted"/>
      </w:pPr>
      <w:r>
        <w:t>0/3 Kriterien erfüllt</w:t>
      </w:r>
    </w:p>
    <w:p>
      <w:pPr>
        <w:pStyle w:val="VerdictFail"/>
        <w:shd w:fill="FBECEC"/>
      </w:pPr>
      <w:r>
        <w:rPr>
          <w:rFonts w:ascii="Calibri" w:hAnsi="Calibri"/>
          <w:b/>
          <w:color w:val="9B1C1C"/>
          <w:sz w:val="21"/>
        </w:rPr>
        <w:t>✗ NICHT ERFÜLLT · C-058 · ★★ · Gefahrenbegriff</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Gefahr im Sinne des § 9 Abs. 1 POG als hinreichende Wahrscheinlichkeit eines Schadenseintritts aus ex-ante-Sicht beschreibt. NICHT ERFÜLLT, wenn sie für § 9 Abs. 1 POG einen bereits eingetretenen Schaden von vornherein für unbeachtlich hält.</w:t>
      </w:r>
    </w:p>
    <w:p>
      <w:r>
        <w:rPr>
          <w:rFonts w:ascii="Calibri" w:hAnsi="Calibri"/>
          <w:b/>
          <w:color w:val="17365D"/>
          <w:sz w:val="20"/>
        </w:rPr>
        <w:t xml:space="preserve">Judge-Begründung: </w:t>
      </w:r>
      <w:r>
        <w:rPr>
          <w:rFonts w:ascii="Calibri" w:hAnsi="Calibri"/>
          <w:color w:val="1F2933"/>
          <w:sz w:val="20"/>
        </w:rPr>
        <w:t>Die Antwort beschreibt den Gefahrbegriff nicht als hinreichende Wahrscheinlichkeit eines Schadenseintritts aus ex-ante-Sicht. Sie stellt lediglich auf bereits erfolgte Äußerungen und deren mögliche Straftatbestände ab. Zwar hält sie einen bereits eingetretenen Schaden nicht ausdrücklich für unbeachtlich, die erforderliche Definition der Gefahr fehlt jedoch.</w:t>
      </w:r>
    </w:p>
    <w:p>
      <w:pPr>
        <w:pStyle w:val="Quote"/>
      </w:pPr>
      <w:r>
        <w:rPr>
          <w:rFonts w:ascii="Calibri" w:hAnsi="Calibri"/>
          <w:color w:val="5E6B78"/>
          <w:sz w:val="18"/>
        </w:rPr>
        <w:t>Fundstelle: „Die Tatbestandsvoraussetzungen (Gefahr für die öffentliche Sicherheit) liegen grundsätzlich vor, weil die Äußerungen des X Beleidigungen (§ 185 StGB) und bewusst unwahre Tatsachenbehauptungen (üble Nachrede/Verleumdung, §§ 186 f. StGB) darstellen“</w:t>
      </w:r>
    </w:p>
    <w:p>
      <w:pPr>
        <w:pStyle w:val="VerdictFail"/>
        <w:shd w:fill="FBECEC"/>
      </w:pPr>
      <w:r>
        <w:rPr>
          <w:rFonts w:ascii="Calibri" w:hAnsi="Calibri"/>
          <w:b/>
          <w:color w:val="9B1C1C"/>
          <w:sz w:val="21"/>
        </w:rPr>
        <w:t>✗ NICHT ERFÜLLT · C-059 · ★★ · Störung als Gefahr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einen bereits eingetretenen und fortwirkenden Schaden als Störung und damit als Gefahr im polizeirechtlichen Sinne behandelt. NICHT ERFÜLLT, wenn sie ordnungsbehördliches Einschreiten ablehnt, weil die rechtswidrigen Äußerungen bereits veröffentlicht wurden.</w:t>
      </w:r>
    </w:p>
    <w:p>
      <w:r>
        <w:rPr>
          <w:rFonts w:ascii="Calibri" w:hAnsi="Calibri"/>
          <w:b/>
          <w:color w:val="17365D"/>
          <w:sz w:val="20"/>
        </w:rPr>
        <w:t xml:space="preserve">Judge-Begründung: </w:t>
      </w:r>
      <w:r>
        <w:rPr>
          <w:rFonts w:ascii="Calibri" w:hAnsi="Calibri"/>
          <w:color w:val="1F2933"/>
          <w:sz w:val="20"/>
        </w:rPr>
        <w:t>Die Antwort bejaht zwar abstrakt eine Gefahr, behandelt aber den bereits eingetretenen und fortwirkenden Schaden durch die Veröffentlichung nicht ausdrücklich als Störung und damit als Gefahr im polizeirechtlichen Sinne. Die erforderliche konkrete Einordnung fehlt.</w:t>
      </w:r>
    </w:p>
    <w:p>
      <w:pPr>
        <w:pStyle w:val="Quote"/>
      </w:pPr>
      <w:r>
        <w:rPr>
          <w:rFonts w:ascii="Calibri" w:hAnsi="Calibri"/>
          <w:color w:val="5E6B78"/>
          <w:sz w:val="18"/>
        </w:rPr>
        <w:t>Fundstelle: „Die Tatbestandsvoraussetzungen (Gefahr für die öffentliche Sicherheit) liegen grundsätzlich vor“</w:t>
      </w:r>
    </w:p>
    <w:p>
      <w:pPr>
        <w:pStyle w:val="Quote"/>
      </w:pPr>
      <w:r>
        <w:rPr>
          <w:rFonts w:ascii="Calibri" w:hAnsi="Calibri"/>
          <w:color w:val="5E6B78"/>
          <w:sz w:val="18"/>
        </w:rPr>
        <w:t>Fundstelle: „Das allgemeine Persönlichkeitsrecht der J als Bestandteil der öffentlichen Sicherheit ist betroffen.“</w:t>
      </w:r>
    </w:p>
    <w:p>
      <w:pPr>
        <w:pStyle w:val="VerdictFail"/>
        <w:shd w:fill="FBECEC"/>
      </w:pPr>
      <w:r>
        <w:rPr>
          <w:rFonts w:ascii="Calibri" w:hAnsi="Calibri"/>
          <w:b/>
          <w:color w:val="9B1C1C"/>
          <w:sz w:val="21"/>
        </w:rPr>
        <w:t>✗ NICHT ERFÜLLT · C-060 · ★★ · Fortdauernde Störung durch Xs Blogbeitrag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bereits veröffentlichten und weiterhin abrufbaren Beleidigungen, die Verleumdung oder die Ehrverletzung im Blogbeitrag als fortdauernde polizeirechtliche Störung einordnet. NICHT ERFÜLLT, wenn sie eine Gefahr verneint, obwohl die rechtswidrigen Inhalte online bleiben.</w:t>
      </w:r>
    </w:p>
    <w:p>
      <w:r>
        <w:rPr>
          <w:rFonts w:ascii="Calibri" w:hAnsi="Calibri"/>
          <w:b/>
          <w:color w:val="17365D"/>
          <w:sz w:val="20"/>
        </w:rPr>
        <w:t xml:space="preserve">Judge-Begründung: </w:t>
      </w:r>
      <w:r>
        <w:rPr>
          <w:rFonts w:ascii="Calibri" w:hAnsi="Calibri"/>
          <w:color w:val="1F2933"/>
          <w:sz w:val="20"/>
        </w:rPr>
        <w:t>Die Antwort bejaht zwar grundsätzlich eine Gefahr für die öffentliche Sicherheit wegen der ehrverletzenden Äußerungen, ordnet diese aber nicht ausdrücklich als fortdauernde polizeirechtliche Störung aufgrund ihrer weiteren Abrufbarkeit im Blog ein. Zudem verneint sie einen drohenden zeitlichen Verzug. Damit ist die erforderliche Fortdauer der online verbleibenden Rechtsverletzung nicht hinreichend festgestellt.</w:t>
      </w:r>
    </w:p>
    <w:p>
      <w:pPr>
        <w:pStyle w:val="Quote"/>
      </w:pPr>
      <w:r>
        <w:rPr>
          <w:rFonts w:ascii="Calibri" w:hAnsi="Calibri"/>
          <w:color w:val="5E6B78"/>
          <w:sz w:val="18"/>
        </w:rPr>
        <w:t>Fundstelle: „Die Tatbestandsvoraussetzungen (Gefahr für die öffentliche Sicherheit) liegen grundsätzlich vor, weil die Äußerungen des X Beleidigungen (§ 185 StGB) und bewusst unwahre Tatsachenbehauptungen (üble Nachrede/Verleumdung, §§ 186 f. StGB) darstellen“</w:t>
      </w:r>
    </w:p>
    <w:p>
      <w:pPr>
        <w:pStyle w:val="LegalSubheading"/>
      </w:pPr>
      <w:r>
        <w:rPr>
          <w:rFonts w:ascii="Calibri" w:hAnsi="Calibri"/>
          <w:b/>
          <w:color w:val="17365D"/>
        </w:rPr>
        <w:t>C.I.3.c  Störer</w:t>
      </w:r>
    </w:p>
    <w:p>
      <w:pPr>
        <w:pStyle w:val="SmallMuted"/>
      </w:pPr>
      <w:r>
        <w:t>0/4 Kriterien erfüllt</w:t>
      </w:r>
    </w:p>
    <w:p>
      <w:pPr>
        <w:pStyle w:val="VerdictFail"/>
        <w:shd w:fill="FBECEC"/>
      </w:pPr>
      <w:r>
        <w:rPr>
          <w:rFonts w:ascii="Calibri" w:hAnsi="Calibri"/>
          <w:b/>
          <w:color w:val="9B1C1C"/>
          <w:sz w:val="21"/>
        </w:rPr>
        <w:t>✗ NICHT ERFÜLLT · C-061 · ★★ · Adressat nur Verantwortlicher oder Nichtstörer im Notstand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 9 Abs. 1 POG grundsätzlich Maßnahmen gegen polizeirechtlich Verantwortliche erlaubt und Nichtstörer nur bei polizeilichem Notstand in Betracht kommen. NICHT ERFÜLLT, wenn sie die Adressatenauswahl als beliebig behandelt.</w:t>
      </w:r>
    </w:p>
    <w:p>
      <w:r>
        <w:rPr>
          <w:rFonts w:ascii="Calibri" w:hAnsi="Calibri"/>
          <w:b/>
          <w:color w:val="17365D"/>
          <w:sz w:val="20"/>
        </w:rPr>
        <w:t xml:space="preserve">Judge-Begründung: </w:t>
      </w:r>
      <w:r>
        <w:rPr>
          <w:rFonts w:ascii="Calibri" w:hAnsi="Calibri"/>
          <w:color w:val="1F2933"/>
          <w:sz w:val="20"/>
        </w:rPr>
        <w:t>Die Antwort behandelt zwar § 9 Abs. 1 POG als Ermächtigungsgrundlage, prüft aber nicht, dass Maßnahmen grundsätzlich gegen den polizeirechtlich Verantwortlichen zu richten sind. Ebenso fehlt jede Prüfung, ob X Verantwortlicher ist oder ob ein Einschreiten gegen einen Nichtstörer nur bei polizeilichem Notstand zulässig wäre. Damit wird die Adressatenauswahl nicht entsprechend dem Kriterium behandelt.</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Quote"/>
      </w:pPr>
      <w:r>
        <w:rPr>
          <w:rFonts w:ascii="Calibri" w:hAnsi="Calibri"/>
          <w:color w:val="5E6B78"/>
          <w:sz w:val="18"/>
        </w:rPr>
        <w:t>Fundstelle: „Die ADD kann deshalb zur Durchsetzung des allgemeinen Ehrschutzrechts grundsätzlich auf ihre sonstigen Befugnisse – insbesondere aus dem allgemeinen Polizei- und Ordnungsrecht – zurückgreifen.“</w:t>
      </w:r>
    </w:p>
    <w:p>
      <w:pPr>
        <w:pStyle w:val="VerdictFail"/>
        <w:shd w:fill="FBECEC"/>
      </w:pPr>
      <w:r>
        <w:rPr>
          <w:rFonts w:ascii="Calibri" w:hAnsi="Calibri"/>
          <w:b/>
          <w:color w:val="9B1C1C"/>
          <w:sz w:val="21"/>
        </w:rPr>
        <w:t>✗ NICHT ERFÜLLT · C-062 · ★★ · Handlungsstörer nach § 4 POG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Handlungs- beziehungsweise Verhaltensstörer nach § 4 POG als denjenigen beschreibt, der die Gefahr unmittelbar verursacht hat. NICHT ERFÜLLT, wenn sie die Verantwortlichkeit allein an Eigentum oder Besitz des Servers knüpft.</w:t>
      </w:r>
    </w:p>
    <w:p>
      <w:r>
        <w:rPr>
          <w:rFonts w:ascii="Calibri" w:hAnsi="Calibri"/>
          <w:b/>
          <w:color w:val="17365D"/>
          <w:sz w:val="20"/>
        </w:rPr>
        <w:t xml:space="preserve">Judge-Begründung: </w:t>
      </w:r>
      <w:r>
        <w:rPr>
          <w:rFonts w:ascii="Calibri" w:hAnsi="Calibri"/>
          <w:color w:val="1F2933"/>
          <w:sz w:val="20"/>
        </w:rPr>
        <w:t>Die Antwort benennt X zwar als Urheber der ehrverletzenden Äußerungen, beschreibt ihn aber nicht ausdrücklich als Handlungs- beziehungsweise Verhaltensstörer nach § 4 POG, der die Gefahr unmittelbar verursacht hat. § 4 POG wird überhaupt nicht erwähnt. Eine Verantwortlichkeit allein aufgrund von Eigentum oder Besitz des Servers liegt zwar nicht vor, die geforderte rechtliche Einordnung fehlt jedoch.</w:t>
      </w:r>
    </w:p>
    <w:p>
      <w:pPr>
        <w:pStyle w:val="Quote"/>
      </w:pPr>
      <w:r>
        <w:rPr>
          <w:rFonts w:ascii="Calibri" w:hAnsi="Calibri"/>
          <w:color w:val="5E6B78"/>
          <w:sz w:val="18"/>
        </w:rPr>
        <w:t>Fundstelle: „Die Tatbestandsvoraussetzungen (Gefahr für die öffentliche Sicherheit) liegen grundsätzlich vor, weil die Äußerungen des X Beleidigungen (§ 185 StGB) und bewusst unwahre Tatsachenbehauptungen (üble Nachrede/Verleumdung, §§ 186 f. StGB) darstellen“</w:t>
      </w:r>
    </w:p>
    <w:p>
      <w:pPr>
        <w:pStyle w:val="VerdictFail"/>
        <w:shd w:fill="FBECEC"/>
      </w:pPr>
      <w:r>
        <w:rPr>
          <w:rFonts w:ascii="Calibri" w:hAnsi="Calibri"/>
          <w:b/>
          <w:color w:val="9B1C1C"/>
          <w:sz w:val="21"/>
        </w:rPr>
        <w:t>✗ NICHT ERFÜLLT · C-063 · ★★ · X als Handlungsstörer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X als Handlungsstörer einordnet, weil er die beanstandeten rechtswidrigen Inhalte selbst verfasst und in seinem Blog online gestellt hat. NICHT ERFÜLLT, wenn sie statt X vorrangig Leser, Schule oder Provider als Verantwortliche behandelt.</w:t>
      </w:r>
    </w:p>
    <w:p>
      <w:r>
        <w:rPr>
          <w:rFonts w:ascii="Calibri" w:hAnsi="Calibri"/>
          <w:b/>
          <w:color w:val="17365D"/>
          <w:sz w:val="20"/>
        </w:rPr>
        <w:t xml:space="preserve">Judge-Begründung: </w:t>
      </w:r>
      <w:r>
        <w:rPr>
          <w:rFonts w:ascii="Calibri" w:hAnsi="Calibri"/>
          <w:color w:val="1F2933"/>
          <w:sz w:val="20"/>
        </w:rPr>
        <w:t>Die Antwort richtet mögliche Maßnahmen zwar gegen X und ordnet ihm die Äußerungen zu. Sie bezeichnet X jedoch nicht als Handlungsstörer und stellt insbesondere nicht ausdrücklich fest, dass er die rechtswidrigen Inhalte selbst verfasst und in seinem Blog online gestellt hat. Das erforderliche Kriterium ist daher nicht hinreichend erfüllt.</w:t>
      </w:r>
    </w:p>
    <w:p>
      <w:pPr>
        <w:pStyle w:val="Quote"/>
      </w:pPr>
      <w:r>
        <w:rPr>
          <w:rFonts w:ascii="Calibri" w:hAnsi="Calibri"/>
          <w:color w:val="5E6B78"/>
          <w:sz w:val="18"/>
        </w:rPr>
        <w:t>Fundstelle: „„die Äußerungen des X Beleidigungen (§ 185 StGB) und bewusst unwahre Tatsachenbehauptungen““</w:t>
      </w:r>
    </w:p>
    <w:p>
      <w:pPr>
        <w:pStyle w:val="Quote"/>
      </w:pPr>
      <w:r>
        <w:rPr>
          <w:rFonts w:ascii="Calibri" w:hAnsi="Calibri"/>
          <w:color w:val="5E6B78"/>
          <w:sz w:val="18"/>
        </w:rPr>
        <w:t>Fundstelle: „„J kann gegen X zivilrechtliche Unterlassungs- und Löschungsansprüche““</w:t>
      </w:r>
    </w:p>
    <w:p>
      <w:pPr>
        <w:pStyle w:val="VerdictFail"/>
        <w:shd w:fill="FBECEC"/>
      </w:pPr>
      <w:r>
        <w:rPr>
          <w:rFonts w:ascii="Calibri" w:hAnsi="Calibri"/>
          <w:b/>
          <w:color w:val="9B1C1C"/>
          <w:sz w:val="21"/>
        </w:rPr>
        <w:t>✗ NICHT ERFÜLLT · C-064 · ★★ · § 7 Abs. 1 TMG bei eigenen Informationen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7 Abs. 1 TMG dahin berücksichtigt, dass X als Diensteanbieter für eigene Bloginformationen nach den allgemeinen Gesetzen verantwortlich bleibt. NICHT ERFÜLLT, wenn sie X wegen Telemedienhaftungsprivilegien von jeder Verantwortlichkeit für eigene Inhalte freistellt.</w:t>
      </w:r>
    </w:p>
    <w:p>
      <w:r>
        <w:rPr>
          <w:rFonts w:ascii="Calibri" w:hAnsi="Calibri"/>
          <w:b/>
          <w:color w:val="17365D"/>
          <w:sz w:val="20"/>
        </w:rPr>
        <w:t xml:space="preserve">Judge-Begründung: </w:t>
      </w:r>
      <w:r>
        <w:rPr>
          <w:rFonts w:ascii="Calibri" w:hAnsi="Calibri"/>
          <w:color w:val="1F2933"/>
          <w:sz w:val="20"/>
        </w:rPr>
        <w:t>Die Antwort behandelt zwar die Verantwortlichkeit des X nach allgemeinen Gesetzen inhaltlich, berücksichtigt § 7 Abs. 1 TMG jedoch nicht und stellt insbesondere nicht ausdrücklich fest, dass X als Diensteanbieter für eigene Bloginformationen verantwortlich bleibt. Damit ist das Kriterium nicht eindeutig erfüllt.</w:t>
      </w:r>
    </w:p>
    <w:p>
      <w:pPr>
        <w:pStyle w:val="Quote"/>
      </w:pPr>
      <w:r>
        <w:rPr>
          <w:rFonts w:ascii="Calibri" w:hAnsi="Calibri"/>
          <w:color w:val="5E6B78"/>
          <w:sz w:val="18"/>
        </w:rPr>
        <w:t>Fundstelle: „Die Tatbestandsvoraussetzungen (Gefahr für die öffentliche Sicherheit) liegen grundsätzlich vor, weil die Äußerungen des X Beleidigungen (§ 185 StGB) und bewusst unwahre Tatsachenbehauptungen (üble Nachrede/Verleumdung, §§ 186 f. StGB) darstellen“</w:t>
      </w:r>
    </w:p>
    <w:p>
      <w:pPr>
        <w:pStyle w:val="Quote"/>
      </w:pPr>
      <w:r>
        <w:rPr>
          <w:rFonts w:ascii="Calibri" w:hAnsi="Calibri"/>
          <w:color w:val="5E6B78"/>
          <w:sz w:val="18"/>
        </w:rPr>
        <w:t>Fundstelle: „J kann gegen X zivilrechtliche Unterlassungs- und Löschungsansprüche aus § 1004 Abs. 1 S. 2 BGB analog i.V.m. § 823 Abs. 1 und 2 BGB, § 185 StGB geltend machen“</w:t>
      </w:r>
    </w:p>
    <w:p>
      <w:pPr>
        <w:pStyle w:val="LegalSubheading"/>
      </w:pPr>
      <w:r>
        <w:rPr>
          <w:rFonts w:ascii="Calibri" w:hAnsi="Calibri"/>
          <w:b/>
          <w:color w:val="17365D"/>
        </w:rPr>
        <w:t>C.I.3.d  Ermessen</w:t>
      </w:r>
    </w:p>
    <w:p>
      <w:pPr>
        <w:pStyle w:val="SmallMuted"/>
      </w:pPr>
      <w:r>
        <w:t>1/1 Kriterien erfüllt</w:t>
      </w:r>
    </w:p>
    <w:p>
      <w:pPr>
        <w:pStyle w:val="VerdictPass"/>
        <w:shd w:fill="EAF5EF"/>
      </w:pPr>
      <w:r>
        <w:rPr>
          <w:rFonts w:ascii="Calibri" w:hAnsi="Calibri"/>
          <w:b/>
          <w:color w:val="1B6B45"/>
          <w:sz w:val="21"/>
        </w:rPr>
        <w:t>✓ ERFÜLLT · C-065 · ★★ · Ermessen nach § 9 Abs. 1 POG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 9 Abs. 1 POG der ADD Ermessen einräumt und deshalb Entschließungs- oder Auswahlermessen zu prüfen ist. NICHT ERFÜLLT, wenn sie § 9 Abs. 1 POG als stets gebundene Pflichtnorm ohne Ermessen behandelt.</w:t>
      </w:r>
    </w:p>
    <w:p>
      <w:r>
        <w:rPr>
          <w:rFonts w:ascii="Calibri" w:hAnsi="Calibri"/>
          <w:b/>
          <w:color w:val="17365D"/>
          <w:sz w:val="20"/>
        </w:rPr>
        <w:t xml:space="preserve">Judge-Begründung: </w:t>
      </w:r>
      <w:r>
        <w:rPr>
          <w:rFonts w:ascii="Calibri" w:hAnsi="Calibri"/>
          <w:color w:val="1F2933"/>
          <w:sz w:val="20"/>
        </w:rPr>
        <w:t>Die Antwort erkennt ausdrücklich an, dass § 9 Abs. 1 POG der ADD Entschließungsermessen einräumt, und prüft, ob eine Ermessensreduktion auf Null vorliegt. Damit wird das erforderliche Ermessen nach § 9 Abs. 1 POG berücksichtigt.</w:t>
      </w:r>
    </w:p>
    <w:p>
      <w:pPr>
        <w:pStyle w:val="Quote"/>
      </w:pPr>
      <w:r>
        <w:rPr>
          <w:rFonts w:ascii="Calibri" w:hAnsi="Calibri"/>
          <w:color w:val="5E6B78"/>
          <w:sz w:val="18"/>
        </w:rPr>
        <w:t>Fundstelle: „Die ADD hat ihr Entschließungsermessen, ob sie einschreitet, daher fehlerfrei ausgeübt“</w:t>
      </w:r>
    </w:p>
    <w:p>
      <w:pPr>
        <w:pStyle w:val="Quote"/>
      </w:pPr>
      <w:r>
        <w:rPr>
          <w:rFonts w:ascii="Calibri" w:hAnsi="Calibri"/>
          <w:color w:val="5E6B78"/>
          <w:sz w:val="18"/>
        </w:rPr>
        <w:t>Fundstelle: „Eine Ermessensreduktion auf Null zugunsten der J ist unter diesen Umständen nicht gegeben.“</w:t>
      </w:r>
    </w:p>
    <w:p>
      <w:pPr>
        <w:pStyle w:val="LegalSubheading"/>
      </w:pPr>
      <w:r>
        <w:rPr>
          <w:rFonts w:ascii="Calibri" w:hAnsi="Calibri"/>
          <w:b/>
          <w:color w:val="17365D"/>
        </w:rPr>
        <w:t>C.I.3.d.aa  Entschließungsermessen</w:t>
      </w:r>
    </w:p>
    <w:p>
      <w:pPr>
        <w:pStyle w:val="SmallMuted"/>
      </w:pPr>
      <w:r>
        <w:t>0/1 Kriterien erfüllt</w:t>
      </w:r>
    </w:p>
    <w:p>
      <w:pPr>
        <w:pStyle w:val="VerdictFail"/>
        <w:shd w:fill="FBECEC"/>
      </w:pPr>
      <w:r>
        <w:rPr>
          <w:rFonts w:ascii="Calibri" w:hAnsi="Calibri"/>
          <w:b/>
          <w:color w:val="9B1C1C"/>
          <w:sz w:val="21"/>
        </w:rPr>
        <w:t>✗ NICHT ERFÜLLT · C-066 · ★★ · Entschließungsermessen zugunsten eines Einschreitens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 Einschreiten der ADD gegen X wegen des rechtswidrigen Blogbeitrags als ermessensfehlerfrei möglich ansieht und keine fallbezogenen Gründe gegen ein Tätigwerden erkennt. NICHT ERFÜLLT, wenn sie ein Einschreiten trotz festgestellter Störung ohne tragfähigen Ermessensgrund als unzulässig behandelt.</w:t>
      </w:r>
    </w:p>
    <w:p>
      <w:r>
        <w:rPr>
          <w:rFonts w:ascii="Calibri" w:hAnsi="Calibri"/>
          <w:b/>
          <w:color w:val="17365D"/>
          <w:sz w:val="20"/>
        </w:rPr>
        <w:t xml:space="preserve">Judge-Begründung: </w:t>
      </w:r>
      <w:r>
        <w:rPr>
          <w:rFonts w:ascii="Calibri" w:hAnsi="Calibri"/>
          <w:color w:val="1F2933"/>
          <w:sz w:val="20"/>
        </w:rPr>
        <w:t>Die Antwort behandelt ein Einschreiten nicht als ermessensfehlerfrei mögliche Maßnahme, sondern lehnt es wegen des vorrangigen Zivilrechtsschutzes und eines fehlenden Gemeinwohlinteresses ab. Damit erkennt sie fallbezogene Gründe gegen ein Tätigwerden und erfüllt das Kriterium nicht.</w:t>
      </w:r>
    </w:p>
    <w:p>
      <w:pPr>
        <w:pStyle w:val="Quote"/>
      </w:pPr>
      <w:r>
        <w:rPr>
          <w:rFonts w:ascii="Calibri" w:hAnsi="Calibri"/>
          <w:color w:val="5E6B78"/>
          <w:sz w:val="18"/>
        </w:rPr>
        <w:t>Fundstelle: „Die ADD durfte eine Löschungsanordnung bereits aus diesem Grund ablehnen.“</w:t>
      </w:r>
    </w:p>
    <w:p>
      <w:pPr>
        <w:pStyle w:val="Quote"/>
      </w:pPr>
      <w:r>
        <w:rPr>
          <w:rFonts w:ascii="Calibri" w:hAnsi="Calibri"/>
          <w:color w:val="5E6B78"/>
          <w:sz w:val="18"/>
        </w:rPr>
        <w:t>Fundstelle: „Ein überwiegendes Gemeinwohlinteresse ... ist nicht ersichtlich.“</w:t>
      </w:r>
    </w:p>
    <w:p>
      <w:pPr>
        <w:pStyle w:val="Quote"/>
      </w:pPr>
      <w:r>
        <w:rPr>
          <w:rFonts w:ascii="Calibri" w:hAnsi="Calibri"/>
          <w:color w:val="5E6B78"/>
          <w:sz w:val="18"/>
        </w:rPr>
        <w:t>Fundstelle: „Die ADD hat ihr Entschließungsermessen ... fehlerfrei ausgeübt, indem sie auf den vorrangigen Zivilrechtsschutz verwies und eine Löschungsanordnung ablehnte.“</w:t>
      </w:r>
    </w:p>
    <w:p>
      <w:pPr>
        <w:pStyle w:val="LegalSubheading"/>
      </w:pPr>
      <w:r>
        <w:rPr>
          <w:rFonts w:ascii="Calibri" w:hAnsi="Calibri"/>
          <w:b/>
          <w:color w:val="17365D"/>
        </w:rPr>
        <w:t>C.I.3.d.bb  Auswahlermessen</w:t>
      </w:r>
    </w:p>
    <w:p>
      <w:pPr>
        <w:pStyle w:val="SmallMuted"/>
      </w:pPr>
      <w:r>
        <w:t>0/1 Kriterien erfüllt</w:t>
      </w:r>
    </w:p>
    <w:p>
      <w:pPr>
        <w:pStyle w:val="VerdictFail"/>
        <w:shd w:fill="FBECEC"/>
      </w:pPr>
      <w:r>
        <w:rPr>
          <w:rFonts w:ascii="Calibri" w:hAnsi="Calibri"/>
          <w:b/>
          <w:color w:val="9B1C1C"/>
          <w:sz w:val="21"/>
        </w:rPr>
        <w:t>✗ NICHT ERFÜLLT · C-067 · ★★ · Verhältnismäßigkeit im Auswahlermessen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konkrete Löschungsanordnung am Verhältnismäßigkeitsgrundsatz des § 2 POG misst. NICHT ERFÜLLT, wenn sie die Auswahl der Löschung ohne Prüfung von Zweck, Geeignetheit, Erforderlichkeit oder Angemessenheit billigt.</w:t>
      </w:r>
    </w:p>
    <w:p>
      <w:r>
        <w:rPr>
          <w:rFonts w:ascii="Calibri" w:hAnsi="Calibri"/>
          <w:b/>
          <w:color w:val="17365D"/>
          <w:sz w:val="20"/>
        </w:rPr>
        <w:t xml:space="preserve">Judge-Begründung: </w:t>
      </w:r>
      <w:r>
        <w:rPr>
          <w:rFonts w:ascii="Calibri" w:hAnsi="Calibri"/>
          <w:color w:val="1F2933"/>
          <w:sz w:val="20"/>
        </w:rPr>
        <w:t>Die Antwort prüft die konkrete Löschungsanordnung nicht am Verhältnismäßigkeitsgrundsatz des § 2 POG. Insbesondere fehlen Ausführungen zu Zweck, Geeignetheit, Erforderlichkeit und Angemessenheit der Löschung; stattdessen wird lediglich die Subsidiarität des behördlichen Einschreitens bejaht.</w:t>
      </w:r>
    </w:p>
    <w:p>
      <w:pPr>
        <w:pStyle w:val="Quote"/>
      </w:pPr>
      <w:r>
        <w:rPr>
          <w:rFonts w:ascii="Calibri" w:hAnsi="Calibri"/>
          <w:color w:val="5E6B78"/>
          <w:sz w:val="18"/>
        </w:rPr>
        <w:t>Fundstelle: „Die ADD hat ihr Entschließungsermessen, ob sie einschreitet, daher fehlerfrei ausgeübt, indem sie auf den vorrangigen Zivilrechtsschutz verwies und eine Löschungsanordnung ablehnte.“</w:t>
      </w:r>
    </w:p>
    <w:p>
      <w:pPr>
        <w:pStyle w:val="LegalSubheading"/>
      </w:pPr>
      <w:r>
        <w:rPr>
          <w:rFonts w:ascii="Calibri" w:hAnsi="Calibri"/>
          <w:b/>
          <w:color w:val="17365D"/>
        </w:rPr>
        <w:t>C.I.3.d.bb.1  Legitimer Zweck</w:t>
      </w:r>
    </w:p>
    <w:p>
      <w:pPr>
        <w:pStyle w:val="SmallMuted"/>
      </w:pPr>
      <w:r>
        <w:t>1/1 Kriterien erfüllt</w:t>
      </w:r>
    </w:p>
    <w:p>
      <w:pPr>
        <w:pStyle w:val="VerdictPass"/>
        <w:shd w:fill="EAF5EF"/>
      </w:pPr>
      <w:r>
        <w:rPr>
          <w:rFonts w:ascii="Calibri" w:hAnsi="Calibri"/>
          <w:b/>
          <w:color w:val="1B6B45"/>
          <w:sz w:val="21"/>
        </w:rPr>
        <w:t>✓ ERFÜLLT · C-068 · ★★ · Legitimer Zweck der Löschung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als legitimen Zweck der Löschungsanordnung die Beendigung der Beleidigung, der Verleumdung oder der Verletzung von Js Ehre nennt. NICHT ERFÜLLT, wenn sie keinen rechtlich legitimen Zweck nennt oder als Zweck nur die Unterdrückung unliebsamer Klimadebattenkritik verwendet.</w:t>
      </w:r>
    </w:p>
    <w:p>
      <w:r>
        <w:rPr>
          <w:rFonts w:ascii="Calibri" w:hAnsi="Calibri"/>
          <w:b/>
          <w:color w:val="17365D"/>
          <w:sz w:val="20"/>
        </w:rPr>
        <w:t xml:space="preserve">Judge-Begründung: </w:t>
      </w:r>
      <w:r>
        <w:rPr>
          <w:rFonts w:ascii="Calibri" w:hAnsi="Calibri"/>
          <w:color w:val="1F2933"/>
          <w:sz w:val="20"/>
        </w:rPr>
        <w:t>Die Antwort nennt den Schutz bzw. die Durchsetzung der persönlichen Ehre und damit die Beendigung der beleidigenden und ehrverletzenden Äußerungen als rechtlich legitimen Zweck der Löschungsanordnung.</w:t>
      </w:r>
    </w:p>
    <w:p>
      <w:pPr>
        <w:pStyle w:val="Quote"/>
      </w:pPr>
      <w:r>
        <w:rPr>
          <w:rFonts w:ascii="Calibri" w:hAnsi="Calibri"/>
          <w:color w:val="5E6B78"/>
          <w:sz w:val="18"/>
        </w:rPr>
        <w:t>Fundstelle: „Die ADD kann deshalb zur Durchsetzung des allgemeinen Ehrschutzrechts grundsätzlich auf ihre sonstigen Befugnisse ... zurückgreifen.“</w:t>
      </w:r>
    </w:p>
    <w:p>
      <w:pPr>
        <w:pStyle w:val="Quote"/>
      </w:pPr>
      <w:r>
        <w:rPr>
          <w:rFonts w:ascii="Calibri" w:hAnsi="Calibri"/>
          <w:color w:val="5E6B78"/>
          <w:sz w:val="18"/>
        </w:rPr>
        <w:t>Fundstelle: „Bei dem durch die beleidigenden und ehrverletzenden Äußerungen verletzten allgemeinen Persönlichkeitsrecht handelt es sich um ein privates Recht“</w:t>
      </w:r>
    </w:p>
    <w:p>
      <w:pPr>
        <w:pStyle w:val="LegalSubheading"/>
      </w:pPr>
      <w:r>
        <w:rPr>
          <w:rFonts w:ascii="Calibri" w:hAnsi="Calibri"/>
          <w:b/>
          <w:color w:val="17365D"/>
        </w:rPr>
        <w:t>C.I.3.d.bb.2  Geeignetheit</w:t>
      </w:r>
    </w:p>
    <w:p>
      <w:pPr>
        <w:pStyle w:val="SmallMuted"/>
      </w:pPr>
      <w:r>
        <w:t>0/1 Kriterien erfüllt</w:t>
      </w:r>
    </w:p>
    <w:p>
      <w:pPr>
        <w:pStyle w:val="VerdictFail"/>
        <w:shd w:fill="FBECEC"/>
      </w:pPr>
      <w:r>
        <w:rPr>
          <w:rFonts w:ascii="Calibri" w:hAnsi="Calibri"/>
          <w:b/>
          <w:color w:val="9B1C1C"/>
          <w:sz w:val="21"/>
        </w:rPr>
        <w:t>✗ NICHT ERFÜLLT · C-069 · ★★ · Geeignetheit der Löschung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Löschungsanordnung als geeignet bewertet, weil die beanstandeten Äußerungen nach Löschung nicht mehr über Xs Blog zur Kenntnis genommen werden können. NICHT ERFÜLLT, wenn sie die Geeignetheit verneint, obwohl die Löschung die fortdauernde Abrufbarkeit der konkreten Äußerungen beendet.</w:t>
      </w:r>
    </w:p>
    <w:p>
      <w:r>
        <w:rPr>
          <w:rFonts w:ascii="Calibri" w:hAnsi="Calibri"/>
          <w:b/>
          <w:color w:val="17365D"/>
          <w:sz w:val="20"/>
        </w:rPr>
        <w:t xml:space="preserve">Judge-Begründung: </w:t>
      </w:r>
      <w:r>
        <w:rPr>
          <w:rFonts w:ascii="Calibri" w:hAnsi="Calibri"/>
          <w:color w:val="1F2933"/>
          <w:sz w:val="20"/>
        </w:rPr>
        <w:t>Die Antwort erwähnt zwar eine Löschungsanordnung, bewertet deren Geeignetheit aber nicht. Insbesondere stellt sie nicht fest, dass die beanstandeten Äußerungen nach der Löschung über den Blog nicht mehr zur Kenntnis genommen werden können.</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LegalSubheading"/>
      </w:pPr>
      <w:r>
        <w:rPr>
          <w:rFonts w:ascii="Calibri" w:hAnsi="Calibri"/>
          <w:b/>
          <w:color w:val="17365D"/>
        </w:rPr>
        <w:t>C.I.3.d.bb.3  Erforderlichkeit</w:t>
      </w:r>
    </w:p>
    <w:p>
      <w:pPr>
        <w:pStyle w:val="SmallMuted"/>
      </w:pPr>
      <w:r>
        <w:t>0/2 Kriterien erfüllt</w:t>
      </w:r>
    </w:p>
    <w:p>
      <w:pPr>
        <w:pStyle w:val="VerdictFail"/>
        <w:shd w:fill="FBECEC"/>
      </w:pPr>
      <w:r>
        <w:rPr>
          <w:rFonts w:ascii="Calibri" w:hAnsi="Calibri"/>
          <w:b/>
          <w:color w:val="9B1C1C"/>
          <w:sz w:val="21"/>
        </w:rPr>
        <w:t>✗ NICHT ERFÜLLT · C-070 · ★★ · Gegendarstellung oder Zugangsbeschränkung nicht gleich wirksam</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eine Gegendarstellung oder bloße Zugangsbeschränkung als nicht gleich wirksames milderes Mittel gegenüber der Löschung der rechtswidrigen Äußerungen einordnet. NICHT ERFÜLLT, wenn sie diese Alternativen ohne Begründung als ebenso effektiv wie die Entfernung der strafbaren Inhalte behandelt.</w:t>
      </w:r>
    </w:p>
    <w:p>
      <w:r>
        <w:rPr>
          <w:rFonts w:ascii="Calibri" w:hAnsi="Calibri"/>
          <w:b/>
          <w:color w:val="17365D"/>
          <w:sz w:val="20"/>
        </w:rPr>
        <w:t xml:space="preserve">Judge-Begründung: </w:t>
      </w:r>
      <w:r>
        <w:rPr>
          <w:rFonts w:ascii="Calibri" w:hAnsi="Calibri"/>
          <w:color w:val="1F2933"/>
          <w:sz w:val="20"/>
        </w:rPr>
        <w:t>Die Antwort behandelt weder eine Gegendarstellung noch eine bloße Zugangsbeschränkung und ordnet diese daher auch nicht als gegenüber der Löschung der rechtswidrigen Äußerungen weniger wirksame Mittel ein. Die bloße Erwähnung zivilrechtlicher Unterlassungs- und Löschungsansprüche genügt dem Kriterium nicht.</w:t>
      </w:r>
    </w:p>
    <w:p>
      <w:pPr>
        <w:pStyle w:val="Quote"/>
      </w:pPr>
      <w:r>
        <w:rPr>
          <w:rFonts w:ascii="Calibri" w:hAnsi="Calibri"/>
          <w:color w:val="5E6B78"/>
          <w:sz w:val="18"/>
        </w:rPr>
        <w:t>Fundstelle: „J kann gegen X zivilrechtliche Unterlassungs- und Löschungsansprüche aus § 1004 Abs. 1 S. 2 BGB analog i.V.m. § 823 Abs. 1 und 2 BGB, § 185 StGB geltend machen“</w:t>
      </w:r>
    </w:p>
    <w:p>
      <w:pPr>
        <w:pStyle w:val="Quote"/>
      </w:pPr>
      <w:r>
        <w:rPr>
          <w:rFonts w:ascii="Calibri" w:hAnsi="Calibri"/>
          <w:color w:val="5E6B78"/>
          <w:sz w:val="18"/>
        </w:rPr>
        <w:t>Fundstelle: „Ein zivilrechtlicher Schutz ist ohne Weiteres rechtzeitig erlangbar.“</w:t>
      </w:r>
    </w:p>
    <w:p>
      <w:pPr>
        <w:pStyle w:val="VerdictFail"/>
        <w:shd w:fill="FBECEC"/>
      </w:pPr>
      <w:r>
        <w:rPr>
          <w:rFonts w:ascii="Calibri" w:hAnsi="Calibri"/>
          <w:b/>
          <w:color w:val="9B1C1C"/>
          <w:sz w:val="21"/>
        </w:rPr>
        <w:t>✗ NICHT ERFÜLLT · C-071 · ★ · Gesamtsperrung nicht milder als punktuelle Löschung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eine Zugangsbeschränkung oder Sperrung des gesamten Blogbeitrags gegenüber der punktuellen Löschung der rechtswidrigen Formulierungen kein milderes Mittel wäre. NICHT ERFÜLLT, wenn sie eine Maßnahme gegen den gesamten Beitrag als milder bezeichnet, obwohl sie auch rechtmäßige Inhalte erfassen würde.</w:t>
      </w:r>
    </w:p>
    <w:p>
      <w:r>
        <w:rPr>
          <w:rFonts w:ascii="Calibri" w:hAnsi="Calibri"/>
          <w:b/>
          <w:color w:val="17365D"/>
          <w:sz w:val="20"/>
        </w:rPr>
        <w:t xml:space="preserve">Judge-Begründung: </w:t>
      </w:r>
      <w:r>
        <w:rPr>
          <w:rFonts w:ascii="Calibri" w:hAnsi="Calibri"/>
          <w:color w:val="1F2933"/>
          <w:sz w:val="20"/>
        </w:rPr>
        <w:t>Die Antwort behandelt lediglich eine Löschungsanordnung allgemein, erkennt aber nicht, dass eine Sperrung oder Löschung des gesamten Blogbeitrags gegenüber der punktuellen Entfernung der rechtswidrigen Formulierungen kein milderes Mittel wäre, weil dadurch auch rechtmäßige Inhalte erfasst würden.</w:t>
      </w:r>
    </w:p>
    <w:p>
      <w:pPr>
        <w:pStyle w:val="Quote"/>
      </w:pPr>
      <w:r>
        <w:rPr>
          <w:rFonts w:ascii="Calibri" w:hAnsi="Calibri"/>
          <w:color w:val="5E6B78"/>
          <w:sz w:val="18"/>
        </w:rPr>
        <w:t>Fundstelle: „Ermächtigungsgrundlage für ein Einschreiten in Form einer Löschungsanordnung ist daher die allgemeinen Befugnisnorm des § 9 Abs. 1 POG.“</w:t>
      </w:r>
    </w:p>
    <w:p>
      <w:pPr>
        <w:pStyle w:val="Quote"/>
      </w:pPr>
      <w:r>
        <w:rPr>
          <w:rFonts w:ascii="Calibri" w:hAnsi="Calibri"/>
          <w:color w:val="5E6B78"/>
          <w:sz w:val="18"/>
        </w:rPr>
        <w:t>Fundstelle: „Die ADD hat den Erlass einer Löschungsanordnung zu Recht abgelehnt“</w:t>
      </w:r>
    </w:p>
    <w:p>
      <w:pPr>
        <w:pStyle w:val="LegalSubheading"/>
      </w:pPr>
      <w:r>
        <w:rPr>
          <w:rFonts w:ascii="Calibri" w:hAnsi="Calibri"/>
          <w:b/>
          <w:color w:val="17365D"/>
        </w:rPr>
        <w:t>C.I.3.d.bb.4  Angemessenheit</w:t>
      </w:r>
    </w:p>
    <w:p>
      <w:pPr>
        <w:pStyle w:val="SmallMuted"/>
      </w:pPr>
      <w:r>
        <w:t>2/7 Kriterien erfüllt</w:t>
      </w:r>
    </w:p>
    <w:p>
      <w:pPr>
        <w:pStyle w:val="VerdictFail"/>
        <w:shd w:fill="FBECEC"/>
      </w:pPr>
      <w:r>
        <w:rPr>
          <w:rFonts w:ascii="Calibri" w:hAnsi="Calibri"/>
          <w:b/>
          <w:color w:val="9B1C1C"/>
          <w:sz w:val="21"/>
        </w:rPr>
        <w:t>✗ NICHT ERFÜLLT · C-072 · ★★ · Grundrechtliche Angemessenheitsabwägung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der Angemessenheit der Löschung die Interessen Js am Schutz von Ehre, Persönlichkeitsrecht oder Menschenwürde mit den Interessen an der Aufrechterhaltung des Blogangebots abwägt. NICHT ERFÜLLT, wenn sie die Angemessenheit ohne grundrechtliche Abwägung entscheidet.</w:t>
      </w:r>
    </w:p>
    <w:p>
      <w:r>
        <w:rPr>
          <w:rFonts w:ascii="Calibri" w:hAnsi="Calibri"/>
          <w:b/>
          <w:color w:val="17365D"/>
          <w:sz w:val="20"/>
        </w:rPr>
        <w:t xml:space="preserve">Judge-Begründung: </w:t>
      </w:r>
      <w:r>
        <w:rPr>
          <w:rFonts w:ascii="Calibri" w:hAnsi="Calibri"/>
          <w:color w:val="1F2933"/>
          <w:sz w:val="20"/>
        </w:rPr>
        <w:t>Die Antwort behandelt vor allem die Subsidiarität des ordnungsbehördlichen Einschreitens und das fehlende Gemeinwohlinteresse. Sie nimmt jedoch keine grundrechtliche Angemessenheitsabwägung vor, in der Js Ehre, Persönlichkeitsrecht oder Menschenwürde den Interessen an der Aufrechterhaltung des Blogangebots gegenübergestellt werden.</w:t>
      </w:r>
    </w:p>
    <w:p>
      <w:pPr>
        <w:pStyle w:val="Quote"/>
      </w:pPr>
      <w:r>
        <w:rPr>
          <w:rFonts w:ascii="Calibri" w:hAnsi="Calibri"/>
          <w:color w:val="5E6B78"/>
          <w:sz w:val="18"/>
        </w:rPr>
        <w:t>Fundstelle: „Die Beeinträchtigung betrifft in erster Linie die individuelle Ehre der J; ein Gemeinwohlbezug ... liegt nicht vor.“</w:t>
      </w:r>
    </w:p>
    <w:p>
      <w:pPr>
        <w:pStyle w:val="Quote"/>
      </w:pPr>
      <w:r>
        <w:rPr>
          <w:rFonts w:ascii="Calibri" w:hAnsi="Calibri"/>
          <w:color w:val="5E6B78"/>
          <w:sz w:val="18"/>
        </w:rPr>
        <w:t>Fundstelle: „Ein überwiegendes Gemeinwohlinteresse, das ein behördliches Einschreiten trotz eröffneten zivilgerichtlichen Rechtsschutzes ausnahmsweise rechtfertigt, ist nicht ersichtlich.“</w:t>
      </w:r>
    </w:p>
    <w:p>
      <w:pPr>
        <w:pStyle w:val="VerdictPass"/>
        <w:shd w:fill="EAF5EF"/>
      </w:pPr>
      <w:r>
        <w:rPr>
          <w:rFonts w:ascii="Calibri" w:hAnsi="Calibri"/>
          <w:b/>
          <w:color w:val="1B6B45"/>
          <w:sz w:val="21"/>
        </w:rPr>
        <w:t>✓ ERFÜLLT · C-073 · ★★ · Bewusst unwahre Tatsache nicht durch Art. 5 GG geschützt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bewusst unwahre Behauptung, J sei von der Schule verwiesen worden, nicht als durch Art. 5 Abs. 1 Satz 1 GG geschützte Meinungsäußerung behandelt. NICHT ERFÜLLT, wenn sie die wissentlich falsche Schulverweisbehauptung gleichrangig als geschützte Meinung gewichtet.</w:t>
      </w:r>
    </w:p>
    <w:p>
      <w:r>
        <w:rPr>
          <w:rFonts w:ascii="Calibri" w:hAnsi="Calibri"/>
          <w:b/>
          <w:color w:val="17365D"/>
          <w:sz w:val="20"/>
        </w:rPr>
        <w:t xml:space="preserve">Judge-Begründung: </w:t>
      </w:r>
      <w:r>
        <w:rPr>
          <w:rFonts w:ascii="Calibri" w:hAnsi="Calibri"/>
          <w:color w:val="1F2933"/>
          <w:sz w:val="20"/>
        </w:rPr>
        <w:t>Die Antwort ordnet die Schulverweisbehauptung als bewusst unwahre Tatsachenbehauptung und mögliche Verleumdung ein, nicht als geschützte Meinungsäußerung nach Art. 5 Abs. 1 Satz 1 GG. Eine gleichrangige Gewichtung als geschützte Meinung erfolgt nicht.</w:t>
      </w:r>
    </w:p>
    <w:p>
      <w:pPr>
        <w:pStyle w:val="Quote"/>
      </w:pPr>
      <w:r>
        <w:rPr>
          <w:rFonts w:ascii="Calibri" w:hAnsi="Calibri"/>
          <w:color w:val="5E6B78"/>
          <w:sz w:val="18"/>
        </w:rPr>
        <w:t>Fundstelle: „„bewusst unwahre Tatsachenbehauptungen (üble Nachrede/Verleumdung, §§ 186 f. StGB)““</w:t>
      </w:r>
    </w:p>
    <w:p>
      <w:pPr>
        <w:pStyle w:val="Quote"/>
      </w:pPr>
      <w:r>
        <w:rPr>
          <w:rFonts w:ascii="Calibri" w:hAnsi="Calibri"/>
          <w:color w:val="5E6B78"/>
          <w:sz w:val="18"/>
        </w:rPr>
        <w:t>Fundstelle: „„Die Tatbestandsvoraussetzungen (Gefahr für die öffentliche Sicherheit) liegen grundsätzlich vor, weil die Äußerungen des X Beleidigungen (§ 185 StGB) und bewusst unwahre Tatsachenbehauptungen ... darstellen““</w:t>
      </w:r>
    </w:p>
    <w:p>
      <w:pPr>
        <w:pStyle w:val="VerdictFail"/>
        <w:shd w:fill="FBECEC"/>
      </w:pPr>
      <w:r>
        <w:rPr>
          <w:rFonts w:ascii="Calibri" w:hAnsi="Calibri"/>
          <w:b/>
          <w:color w:val="9B1C1C"/>
          <w:sz w:val="21"/>
        </w:rPr>
        <w:t>✗ NICHT ERFÜLLT · C-074 · ★★ · Öffentliches Auftreten rechtfertigt keine Entwürdigung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klarstellt, dass J trotz Organisation und Reden bei „Fridays for Future“-Demonstrationen menschenwürdeverletzende Schmähungen nicht hinnehmen muss. NICHT ERFÜLLT, wenn sie aus Js öffentlichem Engagement ableitet, sie müsse Bezeichnungen wie „Abschaum“, „Dreck“ oder „nicht lebenswert“ dulden.</w:t>
      </w:r>
    </w:p>
    <w:p>
      <w:r>
        <w:rPr>
          <w:rFonts w:ascii="Calibri" w:hAnsi="Calibri"/>
          <w:b/>
          <w:color w:val="17365D"/>
          <w:sz w:val="20"/>
        </w:rPr>
        <w:t xml:space="preserve">Judge-Begründung: </w:t>
      </w:r>
      <w:r>
        <w:rPr>
          <w:rFonts w:ascii="Calibri" w:hAnsi="Calibri"/>
          <w:color w:val="1F2933"/>
          <w:sz w:val="20"/>
        </w:rPr>
        <w:t>Die Antwort qualifiziert die Äußerungen zwar als Beleidigungen und sieht Js Persönlichkeitsrecht als betroffen an. Sie stellt jedoch nicht klar, dass J trotz ihres öffentlichen Auftretens und ihrer Reden bei den Demonstrationen die menschenwürdeverletzenden Schmähungen nicht hinnehmen muss. Der Aspekt ihres öffentlichen Engagements und die daraus folgende Abgrenzung zur Meinungsfreiheit werden nicht ausdrücklich behandelt.</w:t>
      </w:r>
    </w:p>
    <w:p>
      <w:pPr>
        <w:pStyle w:val="Quote"/>
      </w:pPr>
      <w:r>
        <w:rPr>
          <w:rFonts w:ascii="Calibri" w:hAnsi="Calibri"/>
          <w:color w:val="5E6B78"/>
          <w:sz w:val="18"/>
        </w:rPr>
        <w:t>Fundstelle: „Die Beeinträchtigung betrifft in erster Linie die individuelle Ehre der J“</w:t>
      </w:r>
    </w:p>
    <w:p>
      <w:pPr>
        <w:pStyle w:val="Quote"/>
      </w:pPr>
      <w:r>
        <w:rPr>
          <w:rFonts w:ascii="Calibri" w:hAnsi="Calibri"/>
          <w:color w:val="5E6B78"/>
          <w:sz w:val="18"/>
        </w:rPr>
        <w:t>Fundstelle: „die Äußerungen des X Beleidigungen (§ 185 StGB) und bewusst unwahre Tatsachenbehauptungen (üble Nachrede/Verleumdung, §§ 186 f. StGB) darstellen“</w:t>
      </w:r>
    </w:p>
    <w:p>
      <w:pPr>
        <w:pStyle w:val="VerdictPass"/>
        <w:shd w:fill="EAF5EF"/>
      </w:pPr>
      <w:r>
        <w:rPr>
          <w:rFonts w:ascii="Calibri" w:hAnsi="Calibri"/>
          <w:b/>
          <w:color w:val="1B6B45"/>
          <w:sz w:val="21"/>
        </w:rPr>
        <w:t>✓ ERFÜLLT · C-075 · ★ · Informationsfreiheit der Blogleser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die Löschung allgemein zugänglicher Bloginhalte grundsätzlich die Informationsfreiheit der Leserinnen und Leser aus Art. 5 Abs. 1 Satz 1 GG berührt. NICHT ERFÜLLT, wenn sie Leserinteressen trotz allgemein zugänglichem Blog vollständig ausblendet oder eine Grundrechtsbeeinträchtigung der Leser kategorisch verneint.</w:t>
      </w:r>
    </w:p>
    <w:p>
      <w:r>
        <w:rPr>
          <w:rFonts w:ascii="Calibri" w:hAnsi="Calibri"/>
          <w:b/>
          <w:color w:val="17365D"/>
          <w:sz w:val="20"/>
        </w:rPr>
        <w:t xml:space="preserve">Judge-Begründung: </w:t>
      </w:r>
      <w:r>
        <w:rPr>
          <w:rFonts w:ascii="Calibri" w:hAnsi="Calibri"/>
          <w:color w:val="1F2933"/>
          <w:sz w:val="20"/>
        </w:rPr>
        <w:t>Die Antwort erkennt damit ausdrücklich an, dass die Informationsfreiheit der Blogbesucherinnen und -besucher durch die Inhalte berührt wird. Sie verneint eine solche Grundrechtsbeeinträchtigung nicht kategorisch.</w:t>
      </w:r>
    </w:p>
    <w:p>
      <w:pPr>
        <w:pStyle w:val="Quote"/>
      </w:pPr>
      <w:r>
        <w:rPr>
          <w:rFonts w:ascii="Calibri" w:hAnsi="Calibri"/>
          <w:color w:val="5E6B78"/>
          <w:sz w:val="18"/>
        </w:rPr>
        <w:t>Fundstelle: „Des Weiteren seien die von X getätigten Äußerungen von dessen Meinungsfreiheit sowie der Informationsfreiheit der Besucher*innen des Blogs geschützt.“</w:t>
      </w:r>
    </w:p>
    <w:p>
      <w:pPr>
        <w:pStyle w:val="VerdictFail"/>
        <w:shd w:fill="FBECEC"/>
      </w:pPr>
      <w:r>
        <w:rPr>
          <w:rFonts w:ascii="Calibri" w:hAnsi="Calibri"/>
          <w:b/>
          <w:color w:val="9B1C1C"/>
          <w:sz w:val="21"/>
        </w:rPr>
        <w:t>✗ NICHT ERFÜLLT · C-076 · ★★ · Beschränkbarkeit der Informationsfreiheit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Informationsfreiheit der Blogleser zum Schutz entgegenstehender Grundrechte der J, insbesondere ihres allgemeinen Persönlichkeitsrechts oder ihrer Menschenwürde, für beschränkbar hält. NICHT ERFÜLLT, wenn sie die Informationsfreiheit als schrankenlos oder als zwingendes Hindernis jeder Löschung strafbarer Persönlichkeitsverletzungen behandelt.</w:t>
      </w:r>
    </w:p>
    <w:p>
      <w:r>
        <w:rPr>
          <w:rFonts w:ascii="Calibri" w:hAnsi="Calibri"/>
          <w:b/>
          <w:color w:val="17365D"/>
          <w:sz w:val="20"/>
        </w:rPr>
        <w:t xml:space="preserve">Judge-Begründung: </w:t>
      </w:r>
      <w:r>
        <w:rPr>
          <w:rFonts w:ascii="Calibri" w:hAnsi="Calibri"/>
          <w:color w:val="1F2933"/>
          <w:sz w:val="20"/>
        </w:rPr>
        <w:t>Die Antwort erkennt zwar den Schutz des allgemeinen Persönlichkeitsrechts der J an, behandelt aber die Informationsfreiheit der Blogleser nicht und nimmt keine Aussage dazu vor, dass diese zum Schutz entgegenstehender Grundrechte der J beschränkbar ist. Damit ist das Kriterium nicht erfüllt.</w:t>
      </w:r>
    </w:p>
    <w:p>
      <w:pPr>
        <w:pStyle w:val="Quote"/>
      </w:pPr>
      <w:r>
        <w:rPr>
          <w:rFonts w:ascii="Calibri" w:hAnsi="Calibri"/>
          <w:color w:val="5E6B78"/>
          <w:sz w:val="18"/>
        </w:rPr>
        <w:t>Fundstelle: „Das allgemeine Persönlichkeitsrecht der J als Bestandteil der öffentlichen Sicherheit ist betroffen.“</w:t>
      </w:r>
    </w:p>
    <w:p>
      <w:pPr>
        <w:pStyle w:val="Quote"/>
      </w:pPr>
      <w:r>
        <w:rPr>
          <w:rFonts w:ascii="Calibri" w:hAnsi="Calibri"/>
          <w:color w:val="5E6B78"/>
          <w:sz w:val="18"/>
        </w:rPr>
        <w:t>Fundstelle: „Bei dem durch die beleidigenden und ehrverletzenden Äußerungen verletzten allgemeinen Persönlichkeitsrecht handelt es sich um ein privates Recht“</w:t>
      </w:r>
    </w:p>
    <w:p>
      <w:pPr>
        <w:pStyle w:val="VerdictFail"/>
        <w:shd w:fill="FBECEC"/>
      </w:pPr>
      <w:r>
        <w:rPr>
          <w:rFonts w:ascii="Calibri" w:hAnsi="Calibri"/>
          <w:b/>
          <w:color w:val="9B1C1C"/>
          <w:sz w:val="21"/>
        </w:rPr>
        <w:t>✗ NICHT ERFÜLLT · C-077 · ★★ · Besonderes Gewicht von Js Persönlichkeitsrecht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dem allgemeinen Persönlichkeitsrecht der 16-jährigen J besonderes Gewicht beimisst, weil die Äußerungen ihren sozialen Geltungsanspruch oder ihre Persönlichkeitsentwicklung beeinträchtigen können. NICHT ERFÜLLT, wenn sie Js Jugend und die rufschädigende Wirkung des Blogbeitrags bei der Gewichtung ignoriert.</w:t>
      </w:r>
    </w:p>
    <w:p>
      <w:r>
        <w:rPr>
          <w:rFonts w:ascii="Calibri" w:hAnsi="Calibri"/>
          <w:b/>
          <w:color w:val="17365D"/>
          <w:sz w:val="20"/>
        </w:rPr>
        <w:t xml:space="preserve">Judge-Begründung: </w:t>
      </w:r>
      <w:r>
        <w:rPr>
          <w:rFonts w:ascii="Calibri" w:hAnsi="Calibri"/>
          <w:color w:val="1F2933"/>
          <w:sz w:val="20"/>
        </w:rPr>
        <w:t>Die Antwort erwähnt Js Minderjährigkeit nur im Zusammenhang mit der Prozessfähigkeit und behandelt die Äußerungen lediglich als Beeinträchtigung ihrer individuellen Ehre. Eine besondere Gewichtung ihres Persönlichkeitsrechts wegen ihres Alters sowie der möglichen Auswirkungen auf ihren sozialen Geltungsanspruch oder ihre Persönlichkeitsentwicklung erfolgt nicht.</w:t>
      </w:r>
    </w:p>
    <w:p>
      <w:pPr>
        <w:pStyle w:val="Quote"/>
      </w:pPr>
      <w:r>
        <w:rPr>
          <w:rFonts w:ascii="Calibri" w:hAnsi="Calibri"/>
          <w:color w:val="5E6B78"/>
          <w:sz w:val="18"/>
        </w:rPr>
        <w:t>Fundstelle: „J ist minderjährig, wird aber durch ihre Eltern gesetzlich vertreten und ist damit prozessfähig.“</w:t>
      </w:r>
    </w:p>
    <w:p>
      <w:pPr>
        <w:pStyle w:val="Quote"/>
      </w:pPr>
      <w:r>
        <w:rPr>
          <w:rFonts w:ascii="Calibri" w:hAnsi="Calibri"/>
          <w:color w:val="5E6B78"/>
          <w:sz w:val="18"/>
        </w:rPr>
        <w:t>Fundstelle: „Die Beeinträchtigung betrifft in erster Linie die individuelle Ehre der J; ein Gemeinwohlbezug ... liegt nicht vor.“</w:t>
      </w:r>
    </w:p>
    <w:p>
      <w:pPr>
        <w:pStyle w:val="VerdictFail"/>
        <w:shd w:fill="FBECEC"/>
      </w:pPr>
      <w:r>
        <w:rPr>
          <w:rFonts w:ascii="Calibri" w:hAnsi="Calibri"/>
          <w:b/>
          <w:color w:val="9B1C1C"/>
          <w:sz w:val="21"/>
        </w:rPr>
        <w:t>✗ NICHT ERFÜLLT · C-078 · ★ · Geringes Informationsinteresse an unwahrer Schulverweisbehauptung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Informationsinteresse an der bewusst unwahren Behauptung eines Schulverweises als gering bewertet. NICHT ERFÜLLT, wenn sie der Öffentlichkeit ein hohes Informationsinteresse gerade an der als unwahr bekannten Schulverweisbehauptung zuspricht.</w:t>
      </w:r>
    </w:p>
    <w:p>
      <w:r>
        <w:rPr>
          <w:rFonts w:ascii="Calibri" w:hAnsi="Calibri"/>
          <w:b/>
          <w:color w:val="17365D"/>
          <w:sz w:val="20"/>
        </w:rPr>
        <w:t xml:space="preserve">Judge-Begründung: </w:t>
      </w:r>
      <w:r>
        <w:rPr>
          <w:rFonts w:ascii="Calibri" w:hAnsi="Calibri"/>
          <w:color w:val="1F2933"/>
          <w:sz w:val="20"/>
        </w:rPr>
        <w:t>Die Antwort stellt zwar einen fehlenden Gemeinwohlbezug fest, bewertet aber das Informationsinteresse der Öffentlichkeit an der bewusst unwahren Schulverweisbehauptung nicht ausdrücklich als gering. Der erforderliche konkrete Bezug zum Informationsinteresse fehlt.</w:t>
      </w:r>
    </w:p>
    <w:p>
      <w:pPr>
        <w:pStyle w:val="Quote"/>
      </w:pPr>
      <w:r>
        <w:rPr>
          <w:rFonts w:ascii="Calibri" w:hAnsi="Calibri"/>
          <w:color w:val="5E6B78"/>
          <w:sz w:val="18"/>
        </w:rPr>
        <w:t>Fundstelle: „Die Beeinträchtigung betrifft in erster Linie die individuelle Ehre der J; ein Gemeinwohlbezug ... liegt nicht vor.“</w:t>
      </w:r>
    </w:p>
    <w:p>
      <w:pPr>
        <w:pStyle w:val="Quote"/>
      </w:pPr>
      <w:r>
        <w:rPr>
          <w:rFonts w:ascii="Calibri" w:hAnsi="Calibri"/>
          <w:color w:val="5E6B78"/>
          <w:sz w:val="18"/>
        </w:rPr>
        <w:t>Fundstelle: „Ein überwiegendes Gemeinwohlinteresse, das ein behördliches Einschreiten trotz eröffneten zivilgerichtlichen Rechtsschutzes ausnahmsweise rechtfertigt, ist nicht ersichtlich.“</w:t>
      </w:r>
    </w:p>
    <w:p>
      <w:pPr>
        <w:pStyle w:val="Heading3"/>
      </w:pPr>
      <w:r>
        <w:rPr>
          <w:rFonts w:ascii="Calibri" w:hAnsi="Calibri"/>
          <w:b/>
          <w:color w:val="17365D"/>
        </w:rPr>
        <w:t>C.II  Ermessensreduzierung auf Null</w:t>
      </w:r>
    </w:p>
    <w:p>
      <w:pPr>
        <w:pStyle w:val="SmallMuted"/>
      </w:pPr>
      <w:r>
        <w:t>4/10 Kriterien erfüllt</w:t>
      </w:r>
    </w:p>
    <w:p>
      <w:pPr>
        <w:pStyle w:val="VerdictFail"/>
        <w:shd w:fill="FBECEC"/>
      </w:pPr>
      <w:r>
        <w:rPr>
          <w:rFonts w:ascii="Calibri" w:hAnsi="Calibri"/>
          <w:b/>
          <w:color w:val="9B1C1C"/>
          <w:sz w:val="21"/>
        </w:rPr>
        <w:t>✗ NICHT ERFÜLLT · C-079 · ★★ · Grundrechtliche Schutzpflicht als Quelle der Ermessensreduzierung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mögliche Ermessensreduzierung auf Null aus Js Grundrechten, insbesondere Art. 1 Abs. 1 GG und dem allgemeinen Persönlichkeitsrecht, sowie der staatlichen Schutzpflicht herleitet oder als Prüfungsmaßstab behandelt. NICHT ERFÜLLT, wenn sie grundrechtliche Schutzpflichten bei einem Anspruch auf polizeiliches Einschreiten nicht berücksichtigt.</w:t>
      </w:r>
    </w:p>
    <w:p>
      <w:r>
        <w:rPr>
          <w:rFonts w:ascii="Calibri" w:hAnsi="Calibri"/>
          <w:b/>
          <w:color w:val="17365D"/>
          <w:sz w:val="20"/>
        </w:rPr>
        <w:t xml:space="preserve">Judge-Begründung: </w:t>
      </w:r>
      <w:r>
        <w:rPr>
          <w:rFonts w:ascii="Calibri" w:hAnsi="Calibri"/>
          <w:color w:val="1F2933"/>
          <w:sz w:val="20"/>
        </w:rPr>
        <w:t>Die Antwort erwähnt zwar Art. 1 Abs. 1 GG, das allgemeine Persönlichkeitsrecht und die Ermessensreduktion auf Null. Sie leitet daraus jedoch keine grundrechtliche staatliche Schutzpflicht her und behandelt diese auch nicht als konkreten Prüfungsmaßstab für einen Anspruch auf polizeiliches Einschreiten. Die Ablehnung wird ausschließlich mit der Subsidiarität zivilrechtlichen Rechtsschutzes und dem fehlenden Gemeinwohlinteresse begründet.</w:t>
      </w:r>
    </w:p>
    <w:p>
      <w:pPr>
        <w:pStyle w:val="Quote"/>
      </w:pPr>
      <w:r>
        <w:rPr>
          <w:rFonts w:ascii="Calibri" w:hAnsi="Calibri"/>
          <w:color w:val="5E6B78"/>
          <w:sz w:val="18"/>
        </w:rPr>
        <w:t>Fundstelle: „J ... macht geltend, in eigenen Rechten aus Art. 2 Abs. 1 i.V.m. Art. 1 Abs. 1 GG (allgemeines Persönlichkeitsrecht) verletzt zu sein.“</w:t>
      </w:r>
    </w:p>
    <w:p>
      <w:pPr>
        <w:pStyle w:val="Quote"/>
      </w:pPr>
      <w:r>
        <w:rPr>
          <w:rFonts w:ascii="Calibri" w:hAnsi="Calibri"/>
          <w:color w:val="5E6B78"/>
          <w:sz w:val="18"/>
        </w:rPr>
        <w:t>Fundstelle: „§ 113 Abs. 5 S. 1 VwGO analog ..., d.h. wenn J einen Anspruch auf die begehrte Amtshandlung hat oder die Behörde ermessensfehlerfrei nur in Richtung des begehrten Verwaltungsakts entscheiden durfte (Ermessensreduktion auf Null).“</w:t>
      </w:r>
    </w:p>
    <w:p>
      <w:pPr>
        <w:pStyle w:val="Quote"/>
      </w:pPr>
      <w:r>
        <w:rPr>
          <w:rFonts w:ascii="Calibri" w:hAnsi="Calibri"/>
          <w:color w:val="5E6B78"/>
          <w:sz w:val="18"/>
        </w:rPr>
        <w:t>Fundstelle: „Eine Ermessensreduktion auf Null zugunsten der J ist unter diesen Umständen nicht gegeben.“</w:t>
      </w:r>
    </w:p>
    <w:p>
      <w:pPr>
        <w:pStyle w:val="VerdictPass"/>
        <w:shd w:fill="EAF5EF"/>
      </w:pPr>
      <w:r>
        <w:rPr>
          <w:rFonts w:ascii="Calibri" w:hAnsi="Calibri"/>
          <w:b/>
          <w:color w:val="1B6B45"/>
          <w:sz w:val="21"/>
        </w:rPr>
        <w:t>✓ ERFÜLLT · C-080 · ★★ · Kriterien der Ermessensreduzierung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Ermessensreduzierung anhand fallbezogener Kriterien wie Rang des bedrohten Rechtsguts, Schwere des Schadens, Risiken des Einschreitens oder Aufwand der Maßnahme beurteilt. NICHT ERFÜLLT, wenn sie eine Ermessensreduzierung auf Null ohne fallbezogene Kriterien schlicht behauptet.</w:t>
      </w:r>
    </w:p>
    <w:p>
      <w:r>
        <w:rPr>
          <w:rFonts w:ascii="Calibri" w:hAnsi="Calibri"/>
          <w:b/>
          <w:color w:val="17365D"/>
          <w:sz w:val="20"/>
        </w:rPr>
        <w:t xml:space="preserve">Judge-Begründung: </w:t>
      </w:r>
      <w:r>
        <w:rPr>
          <w:rFonts w:ascii="Calibri" w:hAnsi="Calibri"/>
          <w:color w:val="1F2933"/>
          <w:sz w:val="20"/>
        </w:rPr>
        <w:t>Die Antwort beurteilt die Ermessensreduzierung fallbezogen, indem sie den Rang und die individuelle Betroffenheit des geschützten Rechtsguts sowie die fehlende besondere Schwere bzw. den fehlenden Gemeinwohlbezug mangels systematischer Hetzkampagne berücksichtigt. Sie behauptet die fehlende Ermessensreduktion daher nicht lediglich pauschal.</w:t>
      </w:r>
    </w:p>
    <w:p>
      <w:pPr>
        <w:pStyle w:val="Quote"/>
      </w:pPr>
      <w:r>
        <w:rPr>
          <w:rFonts w:ascii="Calibri" w:hAnsi="Calibri"/>
          <w:color w:val="5E6B78"/>
          <w:sz w:val="18"/>
        </w:rPr>
        <w:t>Fundstelle: „Ein überwiegendes Gemeinwohlinteresse, das ein behördliches Einschreiten trotz eröffneten zivilgerichtlichen Rechtsschutzes ausnahmsweise rechtfertigt, ist nicht ersichtlich.“</w:t>
      </w:r>
    </w:p>
    <w:p>
      <w:pPr>
        <w:pStyle w:val="Quote"/>
      </w:pPr>
      <w:r>
        <w:rPr>
          <w:rFonts w:ascii="Calibri" w:hAnsi="Calibri"/>
          <w:color w:val="5E6B78"/>
          <w:sz w:val="18"/>
        </w:rPr>
        <w:t>Fundstelle: „Die Beeinträchtigung betrifft in erster Linie die individuelle Ehre der J; ein Gemeinwohlbezug, der etwa bei systematischen Hetzkampagnen oder schwerwiegenden jugendgefährdenden Inhalten denkbar wäre, liegt nicht vor.“</w:t>
      </w:r>
    </w:p>
    <w:p>
      <w:pPr>
        <w:pStyle w:val="Quote"/>
      </w:pPr>
      <w:r>
        <w:rPr>
          <w:rFonts w:ascii="Calibri" w:hAnsi="Calibri"/>
          <w:color w:val="5E6B78"/>
          <w:sz w:val="18"/>
        </w:rPr>
        <w:t>Fundstelle: „Eine Ermessensreduktion auf Null zugunsten der J ist unter diesen Umständen nicht gegeben.“</w:t>
      </w:r>
    </w:p>
    <w:p>
      <w:pPr>
        <w:pStyle w:val="VerdictPass"/>
        <w:shd w:fill="EAF5EF"/>
      </w:pPr>
      <w:r>
        <w:rPr>
          <w:rFonts w:ascii="Calibri" w:hAnsi="Calibri"/>
          <w:b/>
          <w:color w:val="1B6B45"/>
          <w:sz w:val="21"/>
        </w:rPr>
        <w:t>✓ ERFÜLLT · C-081 · ★★ · Zivilrechtsweg als Gegenargument zur Ermessensreduzierung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den möglichen zivilrechtlichen Rechtsschutz der J gegen X als Argument gegen eine Ermessensreduzierung auf Null berücksichtigt. NICHT ERFÜLLT, wenn sie eine zwingende Einschreitenspflicht annimmt, ohne die bestehende zivilrechtliche Schutzmöglichkeit zu würdigen.</w:t>
      </w:r>
    </w:p>
    <w:p>
      <w:r>
        <w:rPr>
          <w:rFonts w:ascii="Calibri" w:hAnsi="Calibri"/>
          <w:b/>
          <w:color w:val="17365D"/>
          <w:sz w:val="20"/>
        </w:rPr>
        <w:t xml:space="preserve">Judge-Begründung: </w:t>
      </w:r>
      <w:r>
        <w:rPr>
          <w:rFonts w:ascii="Calibri" w:hAnsi="Calibri"/>
          <w:color w:val="1F2933"/>
          <w:sz w:val="20"/>
        </w:rPr>
        <w:t>Die Antwort berücksichtigt den möglichen zivilrechtlichen Rechtsschutz der J gegen X ausdrücklich und verwendet ihn als Argument gegen eine Ermessensreduzierung auf Null bzw. gegen eine zwingende behördliche Einschreitenspflicht.</w:t>
      </w:r>
    </w:p>
    <w:p>
      <w:pPr>
        <w:pStyle w:val="Quote"/>
      </w:pPr>
      <w:r>
        <w:rPr>
          <w:rFonts w:ascii="Calibri" w:hAnsi="Calibri"/>
          <w:color w:val="5E6B78"/>
          <w:sz w:val="18"/>
        </w:rPr>
        <w:t>Fundstelle: „J kann gegen X zivilrechtliche Unterlassungs- und Löschungsansprüche aus § 1004 Abs. 1 S. 2 BGB analog i.V.m. § 823 Abs. 1 und 2 BGB, § 185 StGB geltend machen und diese im Wege einstweiliger Verfügung (§§ 935 ff. ZPO) durchsetzen.“</w:t>
      </w:r>
    </w:p>
    <w:p>
      <w:pPr>
        <w:pStyle w:val="Quote"/>
      </w:pPr>
      <w:r>
        <w:rPr>
          <w:rFonts w:ascii="Calibri" w:hAnsi="Calibri"/>
          <w:color w:val="5E6B78"/>
          <w:sz w:val="18"/>
        </w:rPr>
        <w:t>Fundstelle: „Das zivilgerichtliche Eilverfahren gewährleistet regelmäßig rechtzeitigen Rechtsschutz.“</w:t>
      </w:r>
    </w:p>
    <w:p>
      <w:pPr>
        <w:pStyle w:val="Quote"/>
      </w:pPr>
      <w:r>
        <w:rPr>
          <w:rFonts w:ascii="Calibri" w:hAnsi="Calibri"/>
          <w:color w:val="5E6B78"/>
          <w:sz w:val="18"/>
        </w:rPr>
        <w:t>Fundstelle: „Eine Ermessensreduktion auf Null zugunsten der J ist unter diesen Umständen nicht gegeben.“</w:t>
      </w:r>
    </w:p>
    <w:p>
      <w:pPr>
        <w:pStyle w:val="VerdictFail"/>
        <w:shd w:fill="FBECEC"/>
      </w:pPr>
      <w:r>
        <w:rPr>
          <w:rFonts w:ascii="Calibri" w:hAnsi="Calibri"/>
          <w:b/>
          <w:color w:val="9B1C1C"/>
          <w:sz w:val="21"/>
        </w:rPr>
        <w:t>✗ NICHT ERFÜLLT · C-082 · ★★ · Menschenwürde als Argument für Ermessensreduzierung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Betroffenheit von Js Menschenwürde durch die Aussage „nicht lebenswert“ als starkes Argument für eine Ermessensreduzierung auf Null würdigt, oder ausdrücklich die strengere Gegenansicht wählt, dass eine Ermessensreduzierung nur bei schweren Gefahren für Leib oder Leben in Betracht komme, und erklärt, warum der Menschenwürdebezug hierfür nicht genügt. NICHT ERFÜLLT, wenn sie die Menschenwürdebetroffenheit bei der Ermessensreduzierung vollständig übergeht.</w:t>
      </w:r>
    </w:p>
    <w:p>
      <w:r>
        <w:rPr>
          <w:rFonts w:ascii="Calibri" w:hAnsi="Calibri"/>
          <w:b/>
          <w:color w:val="17365D"/>
          <w:sz w:val="20"/>
        </w:rPr>
        <w:t xml:space="preserve">Judge-Begründung: </w:t>
      </w:r>
      <w:r>
        <w:rPr>
          <w:rFonts w:ascii="Calibri" w:hAnsi="Calibri"/>
          <w:color w:val="1F2933"/>
          <w:sz w:val="20"/>
        </w:rPr>
        <w:t>Die Antwort erwähnt Art. 1 Abs. 1 GG lediglich im Rahmen der Klagebefugnis. Bei der Ermessensreduzierung würdigt sie die Aussage „nicht lebenswert“ jedoch nicht als mögliche Betroffenheit der Menschenwürde und vertritt auch keine ausdrücklich begründete strengere Gegenansicht, wonach Menschenwürdebezug hierfür nicht genügt. Damit wird der erforderliche Menschenwürdeaspekt bei der Ermessensreduzierung vollständig übergangen.</w:t>
      </w:r>
    </w:p>
    <w:p>
      <w:pPr>
        <w:pStyle w:val="Quote"/>
      </w:pPr>
      <w:r>
        <w:rPr>
          <w:rFonts w:ascii="Calibri" w:hAnsi="Calibri"/>
          <w:color w:val="5E6B78"/>
          <w:sz w:val="18"/>
        </w:rPr>
        <w:t>Fundstelle: „J ist ... in eigenen Rechten aus Art. 2 Abs. 1 i.V.m. Art. 1 Abs. 1 GG (allgemeines Persönlichkeitsrecht) verletzt zu sein.“</w:t>
      </w:r>
    </w:p>
    <w:p>
      <w:pPr>
        <w:pStyle w:val="Quote"/>
      </w:pPr>
      <w:r>
        <w:rPr>
          <w:rFonts w:ascii="Calibri" w:hAnsi="Calibri"/>
          <w:color w:val="5E6B78"/>
          <w:sz w:val="18"/>
        </w:rPr>
        <w:t>Fundstelle: „Die Beeinträchtigung betrifft in erster Linie die individuelle Ehre der J“</w:t>
      </w:r>
    </w:p>
    <w:p>
      <w:pPr>
        <w:pStyle w:val="Quote"/>
      </w:pPr>
      <w:r>
        <w:rPr>
          <w:rFonts w:ascii="Calibri" w:hAnsi="Calibri"/>
          <w:color w:val="5E6B78"/>
          <w:sz w:val="18"/>
        </w:rPr>
        <w:t>Fundstelle: „Eine Ermessensreduktion auf Null zugunsten der J ist unter diesen Umständen nicht gegeben.“</w:t>
      </w:r>
    </w:p>
    <w:p>
      <w:pPr>
        <w:pStyle w:val="VerdictFail"/>
        <w:shd w:fill="FBECEC"/>
      </w:pPr>
      <w:r>
        <w:rPr>
          <w:rFonts w:ascii="Calibri" w:hAnsi="Calibri"/>
          <w:b/>
          <w:color w:val="9B1C1C"/>
          <w:sz w:val="21"/>
        </w:rPr>
        <w:t>✗ NICHT ERFÜLLT · C-083 · ★★ · Schwere Persönlichkeitsrechtsverletzung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Bezeichnungen „Abschaum“, „Dreck“ und „nicht lebenswert“ als schwere Persönlichkeitsrechtsverletzung einordnet und bei der Ermessensreduzierung berücksichtigt. NICHT ERFÜLLT, wenn sie die Äußerungen für die Ermessensreduzierung nur als geringfügige Ehrkränkung behandelt.</w:t>
      </w:r>
    </w:p>
    <w:p>
      <w:r>
        <w:rPr>
          <w:rFonts w:ascii="Calibri" w:hAnsi="Calibri"/>
          <w:b/>
          <w:color w:val="17365D"/>
          <w:sz w:val="20"/>
        </w:rPr>
        <w:t xml:space="preserve">Judge-Begründung: </w:t>
      </w:r>
      <w:r>
        <w:rPr>
          <w:rFonts w:ascii="Calibri" w:hAnsi="Calibri"/>
          <w:color w:val="1F2933"/>
          <w:sz w:val="20"/>
        </w:rPr>
        <w:t>Die Antwort ordnet „Abschaum“, „Dreck“ und „nicht lebenswert“ nicht ausdrücklich als schwere Persönlichkeitsrechtsverletzung ein. Sie behandelt die Beeinträchtigung vielmehr lediglich als individuelle Ehrverletzung und berücksichtigt keine besondere Schwere bei der Ermessensreduzierung; ein Gemeinwohlbezug wird gerade verneint.</w:t>
      </w:r>
    </w:p>
    <w:p>
      <w:pPr>
        <w:pStyle w:val="Quote"/>
      </w:pPr>
      <w:r>
        <w:rPr>
          <w:rFonts w:ascii="Calibri" w:hAnsi="Calibri"/>
          <w:color w:val="5E6B78"/>
          <w:sz w:val="18"/>
        </w:rPr>
        <w:t>Fundstelle: „„die hier in Rede stehenden Beleidigungen und die falsche Tatsachenbehauptung““</w:t>
      </w:r>
    </w:p>
    <w:p>
      <w:pPr>
        <w:pStyle w:val="Quote"/>
      </w:pPr>
      <w:r>
        <w:rPr>
          <w:rFonts w:ascii="Calibri" w:hAnsi="Calibri"/>
          <w:color w:val="5E6B78"/>
          <w:sz w:val="18"/>
        </w:rPr>
        <w:t>Fundstelle: „„Die Beeinträchtigung betrifft in erster Linie die individuelle Ehre der J““</w:t>
      </w:r>
    </w:p>
    <w:p>
      <w:pPr>
        <w:pStyle w:val="Quote"/>
      </w:pPr>
      <w:r>
        <w:rPr>
          <w:rFonts w:ascii="Calibri" w:hAnsi="Calibri"/>
          <w:color w:val="5E6B78"/>
          <w:sz w:val="18"/>
        </w:rPr>
        <w:t>Fundstelle: „„Eine Ermessensreduktion auf Null zugunsten der J ist unter diesen Umständen nicht gegeben.““</w:t>
      </w:r>
    </w:p>
    <w:p>
      <w:pPr>
        <w:pStyle w:val="VerdictFail"/>
        <w:shd w:fill="FBECEC"/>
      </w:pPr>
      <w:r>
        <w:rPr>
          <w:rFonts w:ascii="Calibri" w:hAnsi="Calibri"/>
          <w:b/>
          <w:color w:val="9B1C1C"/>
          <w:sz w:val="21"/>
        </w:rPr>
        <w:t>✗ NICHT ERFÜLLT · C-084 · ★ · Geringer behördlicher Aufwand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geringen Aufwand der ADD für eine Verfügung gegen den bekannten Urheber X als Argument für eine Ermessensreduzierung auf Null berücksichtigt. NICHT ERFÜLLT, wenn sie ohne Sachverhaltsgrund hohen behördlichen Ermittlungs- oder Vollzugsaufwand annimmt.</w:t>
      </w:r>
    </w:p>
    <w:p>
      <w:r>
        <w:rPr>
          <w:rFonts w:ascii="Calibri" w:hAnsi="Calibri"/>
          <w:b/>
          <w:color w:val="17365D"/>
          <w:sz w:val="20"/>
        </w:rPr>
        <w:t xml:space="preserve">Judge-Begründung: </w:t>
      </w:r>
      <w:r>
        <w:rPr>
          <w:rFonts w:ascii="Calibri" w:hAnsi="Calibri"/>
          <w:color w:val="1F2933"/>
          <w:sz w:val="20"/>
        </w:rPr>
        <w:t>Die Antwort berücksichtigt den geringen behördlichen Aufwand einer Verfügung gegen den bekannten Urheber X nicht als Argument für eine Ermessensreduktion auf Null. Stattdessen verneint sie eine solche Ermessensreduktion, ohne den maßgeblichen Gesichtspunkt des geringen Aufwands zu prüfen.</w:t>
      </w:r>
    </w:p>
    <w:p>
      <w:pPr>
        <w:pStyle w:val="Quote"/>
      </w:pPr>
      <w:r>
        <w:rPr>
          <w:rFonts w:ascii="Calibri" w:hAnsi="Calibri"/>
          <w:color w:val="5E6B78"/>
          <w:sz w:val="18"/>
        </w:rPr>
        <w:t>Fundstelle: „Eine Ermessensreduktion auf Null zugunsten der J ist unter diesen Umständen nicht gegeben.“</w:t>
      </w:r>
    </w:p>
    <w:p>
      <w:pPr>
        <w:pStyle w:val="Quote"/>
      </w:pPr>
      <w:r>
        <w:rPr>
          <w:rFonts w:ascii="Calibri" w:hAnsi="Calibri"/>
          <w:color w:val="5E6B78"/>
          <w:sz w:val="18"/>
        </w:rPr>
        <w:t>Fundstelle: „Die ADD hat ihr Entschließungsermessen ... fehlerfrei ausgeübt“</w:t>
      </w:r>
    </w:p>
    <w:p>
      <w:pPr>
        <w:pStyle w:val="VerdictFail"/>
        <w:shd w:fill="FBECEC"/>
      </w:pPr>
      <w:r>
        <w:rPr>
          <w:rFonts w:ascii="Calibri" w:hAnsi="Calibri"/>
          <w:b/>
          <w:color w:val="9B1C1C"/>
          <w:sz w:val="21"/>
        </w:rPr>
        <w:t>✗ NICHT ERFÜLLT · C-085 · ★★ · Beschränkung auf rechtswidrige Äußerungen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eine Löschungsanordnung auf die von J gerügten rechtswidrigen Äußerungen beschränkt werden kann und rechtmäßige Kritik an „Fridays for Future“ nicht unterdrückt. NICHT ERFÜLLT, wenn sie die begehrte punktuelle Löschung mit einem Verbot des gesamten Blogs oder jeder Klimaprotestkritik gleichsetzt.</w:t>
      </w:r>
    </w:p>
    <w:p>
      <w:r>
        <w:rPr>
          <w:rFonts w:ascii="Calibri" w:hAnsi="Calibri"/>
          <w:b/>
          <w:color w:val="17365D"/>
          <w:sz w:val="20"/>
        </w:rPr>
        <w:t xml:space="preserve">Judge-Begründung: </w:t>
      </w:r>
      <w:r>
        <w:rPr>
          <w:rFonts w:ascii="Calibri" w:hAnsi="Calibri"/>
          <w:color w:val="1F2933"/>
          <w:sz w:val="20"/>
        </w:rPr>
        <w:t>Die Antwort bezieht sich zwar auf die konkret gerügten Beleidigungen und die falsche Tatsachenbehauptung, stellt aber nicht ausdrücklich klar, dass eine Löschungsanordnung auf diese rechtswidrigen Äußerungen zu beschränken wäre und rechtmäßige Kritik an den „Fridays for Future“-Demonstrationen nicht erfassen dürfte. Der erforderliche Abgrenzungsgedanke wird daher nicht hinreichend berücksichtigt.</w:t>
      </w:r>
    </w:p>
    <w:p>
      <w:pPr>
        <w:pStyle w:val="Quote"/>
      </w:pPr>
      <w:r>
        <w:rPr>
          <w:rFonts w:ascii="Calibri" w:hAnsi="Calibri"/>
          <w:color w:val="5E6B78"/>
          <w:sz w:val="18"/>
        </w:rPr>
        <w:t>Fundstelle: „„die hier in Rede stehenden Beleidigungen und die falsche Tatsachenbehauptung““</w:t>
      </w:r>
    </w:p>
    <w:p>
      <w:pPr>
        <w:pStyle w:val="Quote"/>
      </w:pPr>
      <w:r>
        <w:rPr>
          <w:rFonts w:ascii="Calibri" w:hAnsi="Calibri"/>
          <w:color w:val="5E6B78"/>
          <w:sz w:val="18"/>
        </w:rPr>
        <w:t>Fundstelle: „„Ermächtigungsgrundlage für ein Einschreiten in Form einer Löschungsanordnung““</w:t>
      </w:r>
    </w:p>
    <w:p>
      <w:pPr>
        <w:pStyle w:val="VerdictFail"/>
        <w:shd w:fill="FBECEC"/>
      </w:pPr>
      <w:r>
        <w:rPr>
          <w:rFonts w:ascii="Calibri" w:hAnsi="Calibri"/>
          <w:b/>
          <w:color w:val="9B1C1C"/>
          <w:sz w:val="21"/>
        </w:rPr>
        <w:t>✗ NICHT ERFÜLLT · C-086 · ★ · Geringer Löschungsaufwand für X</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technischen oder praktischen Aufwand für X, die beanstandeten Passagen aus seinem eigenen Blog zu entfernen, als gering oder zumutbar bewertet. NICHT ERFÜLLT, wenn sie die Löschung ohne Tatsachengrundlage als praktisch unmöglich oder unzumutbar für X behandelt.</w:t>
      </w:r>
    </w:p>
    <w:p>
      <w:r>
        <w:rPr>
          <w:rFonts w:ascii="Calibri" w:hAnsi="Calibri"/>
          <w:b/>
          <w:color w:val="17365D"/>
          <w:sz w:val="20"/>
        </w:rPr>
        <w:t xml:space="preserve">Judge-Begründung: </w:t>
      </w:r>
      <w:r>
        <w:rPr>
          <w:rFonts w:ascii="Calibri" w:hAnsi="Calibri"/>
          <w:color w:val="1F2933"/>
          <w:sz w:val="20"/>
        </w:rPr>
        <w:t>Die Antwort bewertet nicht den technischen oder praktischen Aufwand für X, die beanstandeten Blogpassagen selbst zu entfernen. Die Aussage, zivilrechtlicher Schutz sei ohne Weiteres rechtzeitig erlangbar, betrifft nur Js Rechtsschutzmöglichkeit und nicht den Löschungsaufwand für X.</w:t>
      </w:r>
    </w:p>
    <w:p>
      <w:pPr>
        <w:pStyle w:val="Quote"/>
      </w:pPr>
      <w:r>
        <w:rPr>
          <w:rFonts w:ascii="Calibri" w:hAnsi="Calibri"/>
          <w:color w:val="5E6B78"/>
          <w:sz w:val="18"/>
        </w:rPr>
        <w:t>Fundstelle: „J kann gegen X zivilrechtliche Unterlassungs- und Löschungsansprüche ... geltend machen“</w:t>
      </w:r>
    </w:p>
    <w:p>
      <w:pPr>
        <w:pStyle w:val="Quote"/>
      </w:pPr>
      <w:r>
        <w:rPr>
          <w:rFonts w:ascii="Calibri" w:hAnsi="Calibri"/>
          <w:color w:val="5E6B78"/>
          <w:sz w:val="18"/>
        </w:rPr>
        <w:t>Fundstelle: „Ein zivilrechtlicher Schutz ist ohne Weiteres rechtzeitig erlangbar.“</w:t>
      </w:r>
    </w:p>
    <w:p>
      <w:pPr>
        <w:pStyle w:val="VerdictPass"/>
        <w:shd w:fill="EAF5EF"/>
      </w:pPr>
      <w:r>
        <w:rPr>
          <w:rFonts w:ascii="Calibri" w:hAnsi="Calibri"/>
          <w:b/>
          <w:color w:val="1B6B45"/>
          <w:sz w:val="21"/>
        </w:rPr>
        <w:t>✓ ERFÜLLT · C-087 · ★★★ · Verdichtung des Entschließungsermessens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entweder das Entschließungsermessen der ADD wegen der schweren Menschenwürde- und Persönlichkeitsrechtsverletzung auf ein Einschreiten gegen X reduziert sieht, oder ausdrücklich die Gegenansicht begründet, dass eine Ermessensreduzierung wegen vorrangigen Privatrechtswegs oder wegen Beschränkung auf schwere Leib- oder Lebensgefahren ausscheidet. NICHT ERFÜLLT, wenn sie die Frage der Ermessensreduzierung nicht prüft oder ohne Begründung zwischen bloßem Ermessen und zwingender Einschreitenspflicht wechselt.</w:t>
      </w:r>
    </w:p>
    <w:p>
      <w:r>
        <w:rPr>
          <w:rFonts w:ascii="Calibri" w:hAnsi="Calibri"/>
          <w:b/>
          <w:color w:val="17365D"/>
          <w:sz w:val="20"/>
        </w:rPr>
        <w:t xml:space="preserve">Judge-Begründung: </w:t>
      </w:r>
      <w:r>
        <w:rPr>
          <w:rFonts w:ascii="Calibri" w:hAnsi="Calibri"/>
          <w:color w:val="1F2933"/>
          <w:sz w:val="20"/>
        </w:rPr>
        <w:t>Die Antwort prüft die Ermessensreduzierung ausdrücklich und begründet ihr Ausscheiden mit dem vorrangig eröffneten zivilgerichtlichen Rechtsschutz sowie der fehlenden besonderen Gemeinwohlrelevanz.</w:t>
      </w:r>
    </w:p>
    <w:p>
      <w:pPr>
        <w:pStyle w:val="Quote"/>
      </w:pPr>
      <w:r>
        <w:rPr>
          <w:rFonts w:ascii="Calibri" w:hAnsi="Calibri"/>
          <w:color w:val="5E6B78"/>
          <w:sz w:val="18"/>
        </w:rPr>
        <w:t>Fundstelle: „J kann gegen X zivilrechtliche Unterlassungs- und Löschungsansprüche ... im Wege einstweiliger Verfügung ... durchsetzen.“</w:t>
      </w:r>
    </w:p>
    <w:p>
      <w:pPr>
        <w:pStyle w:val="Quote"/>
      </w:pPr>
      <w:r>
        <w:rPr>
          <w:rFonts w:ascii="Calibri" w:hAnsi="Calibri"/>
          <w:color w:val="5E6B78"/>
          <w:sz w:val="18"/>
        </w:rPr>
        <w:t>Fundstelle: „Damit fehlt es an einer zwingenden Voraussetzung für ein ordnungsbehördliches Tätigwerden nach § 1 Abs. 3 POG.“</w:t>
      </w:r>
    </w:p>
    <w:p>
      <w:pPr>
        <w:pStyle w:val="Quote"/>
      </w:pPr>
      <w:r>
        <w:rPr>
          <w:rFonts w:ascii="Calibri" w:hAnsi="Calibri"/>
          <w:color w:val="5E6B78"/>
          <w:sz w:val="18"/>
        </w:rPr>
        <w:t>Fundstelle: „Eine Ermessensreduktion auf Null zugunsten der J ist unter diesen Umständen nicht gegeben.“</w:t>
      </w:r>
    </w:p>
    <w:p>
      <w:pPr>
        <w:pStyle w:val="VerdictPass"/>
        <w:shd w:fill="EAF5EF"/>
      </w:pPr>
      <w:r>
        <w:rPr>
          <w:rFonts w:ascii="Calibri" w:hAnsi="Calibri"/>
          <w:b/>
          <w:color w:val="1B6B45"/>
          <w:sz w:val="21"/>
        </w:rPr>
        <w:t>✓ ERFÜLLT · C-088 · ★★★ · Verdichtung des Auswahlermessens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entweder das Auswahlermessen der ADD auf die begehrte Löschung der konkret beanstandeten Äußerungen reduziert sieht, weil keine gleich wirksame andere Maßnahme ersichtlich ist, oder bei vertretbarer Verneinung der Ermessensreduzierung die Alternativen konsequent im Rahmen eines Bescheidungs- oder Ablehnungsergebnisses behandelt. NICHT ERFÜLLT, wenn sie J eine konkrete Löschungsanordnung zuspricht, obwohl sie gleich wirksame mildere Maßnahmen offenlässt.</w:t>
      </w:r>
    </w:p>
    <w:p>
      <w:r>
        <w:rPr>
          <w:rFonts w:ascii="Calibri" w:hAnsi="Calibri"/>
          <w:b/>
          <w:color w:val="17365D"/>
          <w:sz w:val="20"/>
        </w:rPr>
        <w:t xml:space="preserve">Judge-Begründung: </w:t>
      </w:r>
      <w:r>
        <w:rPr>
          <w:rFonts w:ascii="Calibri" w:hAnsi="Calibri"/>
          <w:color w:val="1F2933"/>
          <w:sz w:val="20"/>
        </w:rPr>
        <w:t>Die Antwort verneint vertretbar eine Ermessensreduktion und behandelt den vorrangigen zivilgerichtlichen Rechtsschutz als alternative Möglichkeit. Sie gelangt konsequent zu einem Ablehnungsergebnis, statt J trotz offener gleich wirksamer Maßnahmen eine konkrete Löschungsanordnung zuzusprechen.</w:t>
      </w:r>
    </w:p>
    <w:p>
      <w:pPr>
        <w:pStyle w:val="Quote"/>
      </w:pPr>
      <w:r>
        <w:rPr>
          <w:rFonts w:ascii="Calibri" w:hAnsi="Calibri"/>
          <w:color w:val="5E6B78"/>
          <w:sz w:val="18"/>
        </w:rPr>
        <w:t>Fundstelle: „Eine Ermessensreduktion auf Null zugunsten der J ist unter diesen Umständen nicht gegeben.“</w:t>
      </w:r>
    </w:p>
    <w:p>
      <w:pPr>
        <w:pStyle w:val="Quote"/>
      </w:pPr>
      <w:r>
        <w:rPr>
          <w:rFonts w:ascii="Calibri" w:hAnsi="Calibri"/>
          <w:color w:val="5E6B78"/>
          <w:sz w:val="18"/>
        </w:rPr>
        <w:t>Fundstelle: „Die ADD hat ihr Entschließungsermessen, ob sie einschreitet, daher fehlerfrei ausgeübt, indem sie auf den vorrangigen Zivilrechtsschutz verwies und eine Löschungsanordnung ablehnte.“</w:t>
      </w:r>
    </w:p>
    <w:p>
      <w:pPr>
        <w:pStyle w:val="Quote"/>
      </w:pPr>
      <w:r>
        <w:rPr>
          <w:rFonts w:ascii="Calibri" w:hAnsi="Calibri"/>
          <w:color w:val="5E6B78"/>
          <w:sz w:val="18"/>
        </w:rPr>
        <w:t>Fundstelle: „Die Verpflichtungsklage hat daher keine Aussicht auf Erfolg.“</w:t>
      </w:r>
    </w:p>
    <w:p>
      <w:bookmarkStart w:id="40" w:name="sec_harness"/>
      <w:pPr>
        <w:pStyle w:val="Heading1"/>
      </w:pPr>
      <w:bookmarkEnd w:id="40"/>
      <w:r>
        <w:rPr>
          <w:rFonts w:ascii="Calibri" w:hAnsi="Calibri"/>
          <w:b/>
          <w:color w:val="17365D"/>
          <w:sz w:val="34"/>
        </w:rPr>
        <w:t>04  Agent-Lösung (Harness) und Judge-Bewertung</w:t>
      </w:r>
    </w:p>
    <w:p>
      <w:pPr>
        <w:pStyle w:val="SectionLead"/>
      </w:pPr>
      <w:r>
        <w:t>DeepSeek V4 Pro im agentischen OpenCode-Harness mit derselben Rubrik und demselben Judge.</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Agent-Harness-Lösung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Verpflichtungsklage auf polizeiliches Einschreiten wegen Schmähkritik</w:t>
      </w:r>
    </w:p>
    <w:p>
      <w:pPr>
        <w:pStyle w:val="Heading3"/>
      </w:pPr>
      <w:r>
        <w:rPr>
          <w:rFonts w:ascii="Calibri" w:hAnsi="Calibri"/>
          <w:color w:val="17365D"/>
        </w:rPr>
        <w:t>Frage: Hat die Klage der J Aussicht auf Erfolg?</w:t>
      </w:r>
    </w:p>
    <w:p>
      <w:pPr>
        <w:pStyle w:val="Heading3"/>
      </w:pPr>
      <w:r>
        <w:rPr>
          <w:rFonts w:ascii="Calibri" w:hAnsi="Calibri"/>
          <w:color w:val="17365D"/>
        </w:rPr>
        <w:t>A. Zulässigkeit der Klage</w:t>
      </w:r>
    </w:p>
    <w:p>
      <w:pPr>
        <w:pStyle w:val="LegalSubheading"/>
      </w:pPr>
      <w:r>
        <w:rPr>
          <w:rFonts w:ascii="Calibri" w:hAnsi="Calibri"/>
          <w:color w:val="17365D"/>
        </w:rPr>
        <w:t>I. Eröffnung des Verwaltungsrechtswegs</w:t>
      </w:r>
    </w:p>
    <w:p>
      <w:r>
        <w:rPr>
          <w:rFonts w:ascii="Calibri" w:hAnsi="Calibri"/>
          <w:color w:val="1F2933"/>
          <w:sz w:val="21"/>
        </w:rPr>
        <w:t>Die Eröffnung des Verwaltungsrechtswegs richtet sich nach § 40 I 1 VwGO. Danach ist der Verwaltungsrechtsweg in allen öffentlich-rechtlichen Streitigkeiten nichtverfassungsrechtlicher Art gegeben, soweit die Streitigkeit nicht durch Bundes- oder Landesgesetz einem anderen Gericht ausdrücklich zugewiesen ist.</w:t>
      </w:r>
    </w:p>
    <w:p>
      <w:r>
        <w:rPr>
          <w:rFonts w:ascii="Calibri" w:hAnsi="Calibri"/>
          <w:color w:val="1F2933"/>
          <w:sz w:val="21"/>
        </w:rPr>
        <w:t>J begehrt von der Aufsichts- und Dienstleistungsdirektion (ADD) als Trägerin öffentlicher Gewalt den Erlass einer Löschungsanordnung gegen den Blogbetreiber X. Die ADD handelt dabei als Aufsichtsbehörde nach dem RStV und zugleich als allgemeine Ordnungsbehörde (§ 89 III POG). Streitentscheidend sind Normen des öffentlichen Rechts (RStV, POG). Die Streitigkeit ist weder verfassungsrechtlicher Art noch einem anderen Gericht zugewiesen. Der Verwaltungsrechtsweg ist eröffnet.</w:t>
      </w:r>
    </w:p>
    <w:p>
      <w:pPr>
        <w:pStyle w:val="LegalSubheading"/>
      </w:pPr>
      <w:r>
        <w:rPr>
          <w:rFonts w:ascii="Calibri" w:hAnsi="Calibri"/>
          <w:color w:val="17365D"/>
        </w:rPr>
        <w:t>II. Statthafte Klageart</w:t>
      </w:r>
    </w:p>
    <w:p>
      <w:r>
        <w:rPr>
          <w:rFonts w:ascii="Calibri" w:hAnsi="Calibri"/>
          <w:color w:val="1F2933"/>
          <w:sz w:val="21"/>
        </w:rPr>
        <w:t>J begehrt den Erlass einer Löschungsanordnung, mithin den Erlass eines Verwaltungsakts im Sinne des § 35 VwVfG. Die statthafte Klageart ist daher die Verpflichtungsklage gemäß § 42 I Alt. 2 VwGO.</w:t>
      </w:r>
    </w:p>
    <w:p>
      <w:pPr>
        <w:pStyle w:val="LegalSubheading"/>
      </w:pPr>
      <w:r>
        <w:rPr>
          <w:rFonts w:ascii="Calibri" w:hAnsi="Calibri"/>
          <w:color w:val="17365D"/>
        </w:rPr>
        <w:t>III. Klagebefugnis</w:t>
      </w:r>
    </w:p>
    <w:p>
      <w:r>
        <w:rPr>
          <w:rFonts w:ascii="Calibri" w:hAnsi="Calibri"/>
          <w:color w:val="1F2933"/>
          <w:sz w:val="21"/>
        </w:rPr>
        <w:t>Gemäß § 42 II VwGO ist die Klage nur zulässig, wenn der Kläger geltend macht, durch die Ablehnung des beantragten Verwaltungsakts in seinen Rechten verletzt zu sein. Es muss die Möglichkeit einer Rechtsverletzung bestehen.</w:t>
      </w:r>
    </w:p>
    <w:p>
      <w:r>
        <w:rPr>
          <w:rFonts w:ascii="Calibri" w:hAnsi="Calibri"/>
          <w:color w:val="1F2933"/>
          <w:sz w:val="21"/>
        </w:rPr>
        <w:t>Die gegen J gerichteten Äußerungen des X („dumme Sau“, „nicht lebenswert“, „Dreck“, „Abschaum“ sowie die unwahre Behauptung des Schulverweises) betreffen die persönliche Ehre der J und berühren damit ihr allgemeines Persönlichkeitsrecht aus Art. 2 I i.V.m. Art. 1 I GG. Sollte eine Anspruchsgrundlage für das polizeiliche Einschreiten zugunsten der J bestehen, so käme eine Verletzung dieser Rechte durch die ablehnende Entscheidung der ADD in Betracht. Die Klagebefugnis ist daher gegeben.</w:t>
      </w:r>
    </w:p>
    <w:p>
      <w:pPr>
        <w:pStyle w:val="LegalSubheading"/>
      </w:pPr>
      <w:r>
        <w:rPr>
          <w:rFonts w:ascii="Calibri" w:hAnsi="Calibri"/>
          <w:color w:val="17365D"/>
        </w:rPr>
        <w:t>IV. Vorverfahren</w:t>
      </w:r>
    </w:p>
    <w:p>
      <w:r>
        <w:rPr>
          <w:rFonts w:ascii="Calibri" w:hAnsi="Calibri"/>
          <w:color w:val="1F2933"/>
          <w:sz w:val="21"/>
        </w:rPr>
        <w:t>Nach § 68 II i.V.m. § 68 I VwGO ist vor Erhebung der Verpflichtungsklage grundsätzlich ein Vorverfahren durchzuführen. J hat Widerspruch gegen den ablehnenden Bescheid der ADD eingelegt. Die ADD hat den Widerspruch jedoch als unzulässig zurückgewiesen, weil J die Widerspruchsfrist versäumt habe. Fraglich ist, ob der Widerspruch tatsächlich unzulässig war.</w:t>
      </w:r>
    </w:p>
    <w:p>
      <w:pPr>
        <w:pStyle w:val="LegalSubheading"/>
      </w:pPr>
      <w:r>
        <w:rPr>
          <w:rFonts w:ascii="Calibri" w:hAnsi="Calibri"/>
          <w:color w:val="17365D"/>
        </w:rPr>
        <w:t>1. Fristversäumnis</w:t>
      </w:r>
    </w:p>
    <w:p>
      <w:r>
        <w:rPr>
          <w:rFonts w:ascii="Calibri" w:hAnsi="Calibri"/>
          <w:color w:val="1F2933"/>
          <w:sz w:val="21"/>
        </w:rPr>
        <w:t>Gemäß § 70 I 1 VwGO ist der Widerspruch innerhalb eines Monats nach Bekanntgabe des Verwaltungsakts zu erheben. Der ablehnende Bescheid wurde J am 06.02.2019 bekanntgegeben. Die Frist begann gemäß § 57 II VwGO, § 222 I ZPO, § 187 I BGB am 07.02.2019 zu laufen und endete gemäß § 188 II BGB am 06.03.2019. J legte den Widerspruch erst am 07.03.2019 ein. Damit ist die Widerspruchsfrist versäumt.</w:t>
      </w:r>
    </w:p>
    <w:p>
      <w:pPr>
        <w:pStyle w:val="LegalSubheading"/>
      </w:pPr>
      <w:r>
        <w:rPr>
          <w:rFonts w:ascii="Calibri" w:hAnsi="Calibri"/>
          <w:color w:val="17365D"/>
        </w:rPr>
        <w:t>2. Wiedereinsetzung in den vorigen Stand</w:t>
      </w:r>
    </w:p>
    <w:p>
      <w:r>
        <w:rPr>
          <w:rFonts w:ascii="Calibri" w:hAnsi="Calibri"/>
          <w:color w:val="1F2933"/>
          <w:sz w:val="21"/>
        </w:rPr>
        <w:t>Möglicherweise ist J jedoch gemäß § 60 VwGO Wiedereinsetzung in den vorigen Stand zu gewähren.</w:t>
      </w:r>
    </w:p>
    <w:p>
      <w:pPr>
        <w:pStyle w:val="LegalSubheading"/>
      </w:pPr>
      <w:r>
        <w:rPr>
          <w:rFonts w:ascii="Calibri" w:hAnsi="Calibri"/>
          <w:color w:val="17365D"/>
        </w:rPr>
        <w:t>a) Voraussetzungen des § 60 I VwGO</w:t>
      </w:r>
    </w:p>
    <w:p>
      <w:r>
        <w:rPr>
          <w:rFonts w:ascii="Calibri" w:hAnsi="Calibri"/>
          <w:color w:val="1F2933"/>
          <w:sz w:val="21"/>
        </w:rPr>
        <w:t>Nach § 60 I VwGO ist Wiedereinsetzung zu gewähren, wenn jemand ohne Verschulden verhindert war, eine gesetzliche Frist einzuhalten. J erlitt am 07.02.2019, dem Tag nach der Bekanntgabe, unverschuldet einen Verkehrsunfall, dessen Folgen es ihr für die nächsten Wochen unmöglich machten, sich um die Angelegenheit zu kümmern. Auch ihre Eltern waren unverschuldet an der Einlegung des Widerspruchs gehindert (Umkehrschluss aus dem Sachverhalt: beide Elternteile waren – ebenfalls unverschuldet – gehindert, es liegt also kein Organisationsverschulden i.S.d. § 1629 I 2 BGB vor). Die Fristversäumnis war somit unverschuldet. Das Hindernis entfiel am 07.03.2019, als J wieder gesund genug war, den Widerspruch einzulegen.</w:t>
      </w:r>
    </w:p>
    <w:p>
      <w:pPr>
        <w:pStyle w:val="LegalSubheading"/>
      </w:pPr>
      <w:r>
        <w:rPr>
          <w:rFonts w:ascii="Calibri" w:hAnsi="Calibri"/>
          <w:color w:val="17365D"/>
        </w:rPr>
        <w:t>b) Antragserfordernis, § 60 II VwGO</w:t>
      </w:r>
    </w:p>
    <w:p>
      <w:r>
        <w:rPr>
          <w:rFonts w:ascii="Calibri" w:hAnsi="Calibri"/>
          <w:color w:val="1F2933"/>
          <w:sz w:val="21"/>
        </w:rPr>
        <w:t>Nach § 60 II VwGO ist der Antrag auf Wiedereinsetzung binnen zwei Wochen nach Wegfall des Hindernisses zu stellen. J hat keinen ausdrücklichen Antrag auf Wiedereinsetzung gestellt, sondern lediglich den Widerspruch eingelegt. Die ADD meint daher, eine Wiedereinsetzung scheide mangels Antrag aus.</w:t>
      </w:r>
    </w:p>
    <w:p>
      <w:r>
        <w:rPr>
          <w:rFonts w:ascii="Calibri" w:hAnsi="Calibri"/>
          <w:color w:val="1F2933"/>
          <w:sz w:val="21"/>
        </w:rPr>
        <w:t>§ 60 II 4 VwGO bestimmt jedoch: „Ist die versäumte Rechtshandlung rechtzeitig nachgeholt, so kann die Wiedereinsetzung auch ohne Antrag gewährt werden.“ J hat die versäumte Rechtshandlung – die Einlegung des Widerspruchs – am 07.03.2019 und damit zugleich innerhalb der Antragsfrist von zwei Wochen nach Wegfall des Hindernisses nachgeholt. Die Wiedereinsetzung kann daher ohne ausdrücklichen Antrag gewährt werden. Der ADD obliegt es im Rahmen des Widerspruchsverfahrens, über die Wiedereinsetzung von Amts wegen zu entscheiden.</w:t>
      </w:r>
    </w:p>
    <w:p>
      <w:pPr>
        <w:pStyle w:val="LegalSubheading"/>
      </w:pPr>
      <w:r>
        <w:rPr>
          <w:rFonts w:ascii="Calibri" w:hAnsi="Calibri"/>
          <w:color w:val="17365D"/>
        </w:rPr>
        <w:t>c) Zwischenergebnis</w:t>
      </w:r>
    </w:p>
    <w:p>
      <w:r>
        <w:rPr>
          <w:rFonts w:ascii="Calibri" w:hAnsi="Calibri"/>
          <w:color w:val="1F2933"/>
          <w:sz w:val="21"/>
        </w:rPr>
        <w:t>Die Voraussetzungen der Wiedereinsetzung in den vorigen Stand nach § 60 VwGO liegen vor. Die Zurückweisung des Widerspruchs durch die ADD als unzulässig war rechtsfehlerhaft. Der Widerspruch ist mithin als zulässig zu behandeln und das Vorverfahren ordnungsgemäß durchgeführt.</w:t>
      </w:r>
    </w:p>
    <w:p>
      <w:pPr>
        <w:pStyle w:val="LegalSubheading"/>
      </w:pPr>
      <w:r>
        <w:rPr>
          <w:rFonts w:ascii="Calibri" w:hAnsi="Calibri"/>
          <w:color w:val="17365D"/>
        </w:rPr>
        <w:t>V. Klagefrist</w:t>
      </w:r>
    </w:p>
    <w:p>
      <w:r>
        <w:rPr>
          <w:rFonts w:ascii="Calibri" w:hAnsi="Calibri"/>
          <w:color w:val="1F2933"/>
          <w:sz w:val="21"/>
        </w:rPr>
        <w:t>Nach § 74 I 2 VwGO ist die Verpflichtungsklage innerhalb eines Monats nach Zustellung des Widerspruchsbescheids zu erheben. J hat zwei Tage nach Erhalt des Widerspruchsbescheids Klage erhoben. Die Klagefrist ist damit gewahrt.</w:t>
      </w:r>
    </w:p>
    <w:p>
      <w:pPr>
        <w:pStyle w:val="LegalSubheading"/>
      </w:pPr>
      <w:r>
        <w:rPr>
          <w:rFonts w:ascii="Calibri" w:hAnsi="Calibri"/>
          <w:color w:val="17365D"/>
        </w:rPr>
        <w:t>VI. Beteiligten- und Prozessfähigkeit</w:t>
      </w:r>
    </w:p>
    <w:p>
      <w:r>
        <w:rPr>
          <w:rFonts w:ascii="Calibri" w:hAnsi="Calibri"/>
          <w:color w:val="1F2933"/>
          <w:sz w:val="21"/>
        </w:rPr>
        <w:t>J ist gemäß § 61 Nr. 1 Alt. 1 VwGO beteiligungsfähig. Sie ist als Minderjährige gemäß § 62 I Nr. 1 VwGO nur beschränkt geschäftsfähig (§§ 2, 106 BGB). Sie wird jedoch im Prozess vertreten durch ihre Eltern als gesetzliche Vertreter (§ 1629 I 1 BGB). Die ordnungsgemäße Vertretung ist gegeben, die Prozessfähigkeit über die gesetzlichen Vertreter hergestellt.</w:t>
      </w:r>
    </w:p>
    <w:p>
      <w:pPr>
        <w:pStyle w:val="LegalSubheading"/>
      </w:pPr>
      <w:r>
        <w:rPr>
          <w:rFonts w:ascii="Calibri" w:hAnsi="Calibri"/>
          <w:color w:val="17365D"/>
        </w:rPr>
        <w:t>VII. Richtiger Klagegegner</w:t>
      </w:r>
    </w:p>
    <w:p>
      <w:r>
        <w:rPr>
          <w:rFonts w:ascii="Calibri" w:hAnsi="Calibri"/>
          <w:color w:val="1F2933"/>
          <w:sz w:val="21"/>
        </w:rPr>
        <w:t>Richtiger Klagegegner ist gemäß § 78 I Nr. 1 VwGO (analog für die Verpflichtungsklage) die ADD als die Behörde, die den begehrten Verwaltungsakt erlassen soll.</w:t>
      </w:r>
    </w:p>
    <w:p>
      <w:pPr>
        <w:pStyle w:val="LegalSubheading"/>
      </w:pPr>
      <w:r>
        <w:rPr>
          <w:rFonts w:ascii="Calibri" w:hAnsi="Calibri"/>
          <w:color w:val="17365D"/>
        </w:rPr>
        <w:t>VIII. Zwischenergebnis zur Zulässigkeit</w:t>
      </w:r>
    </w:p>
    <w:p>
      <w:r>
        <w:rPr>
          <w:rFonts w:ascii="Calibri" w:hAnsi="Calibri"/>
          <w:color w:val="1F2933"/>
          <w:sz w:val="21"/>
        </w:rPr>
        <w:t>Die Verpflichtungsklage ist zulässig. Insbesondere steht die von der ADD geltend gemachte Fristversäumnis der Zulässigkeit nach Gewährung der Wiedereinsetzung in den vorigen Stand gemäß § 60 VwGO nicht entgegen.</w:t>
      </w:r>
    </w:p>
    <w:p>
      <w:pPr>
        <w:pStyle w:val="Heading3"/>
      </w:pPr>
      <w:r>
        <w:rPr>
          <w:rFonts w:ascii="Calibri" w:hAnsi="Calibri"/>
          <w:color w:val="17365D"/>
        </w:rPr>
        <w:t>B. Begründetheit der Klage</w:t>
      </w:r>
    </w:p>
    <w:p>
      <w:r>
        <w:rPr>
          <w:rFonts w:ascii="Calibri" w:hAnsi="Calibri"/>
          <w:color w:val="1F2933"/>
          <w:sz w:val="21"/>
        </w:rPr>
        <w:t>Die Verpflichtungsklage ist begründet, soweit die Ablehnung des beantragten Verwaltungsakts rechtswidrig ist, J dadurch in ihren Rechten verletzt wird und die Sache spruchreif ist (§ 113 V 1 VwGO). Ist die Sache nicht spruchreif, spricht das Gericht gemäß § 113 V 2 VwGO aus, dass die Behörde verpflichtet ist, den Kläger unter Beachtung der Rechtsauffassung des Gerichts zu bescheiden (Bescheidungsurteil).</w:t>
      </w:r>
    </w:p>
    <w:p>
      <w:pPr>
        <w:pStyle w:val="LegalSubheading"/>
      </w:pPr>
      <w:r>
        <w:rPr>
          <w:rFonts w:ascii="Calibri" w:hAnsi="Calibri"/>
          <w:color w:val="17365D"/>
        </w:rPr>
        <w:t>I. Rechtswidrigkeit der Ablehnung</w:t>
      </w:r>
    </w:p>
    <w:p>
      <w:r>
        <w:rPr>
          <w:rFonts w:ascii="Calibri" w:hAnsi="Calibri"/>
          <w:color w:val="1F2933"/>
          <w:sz w:val="21"/>
        </w:rPr>
        <w:t>Die Ablehnung der Löschungsanordnung durch die ADD ist rechtswidrig, wenn J einen Anspruch auf Erlass der Löschungsanordnung oder zumindest auf ermessensfehlerfreie Neubescheidung hat.</w:t>
      </w:r>
    </w:p>
    <w:p>
      <w:pPr>
        <w:pStyle w:val="LegalSubheading"/>
      </w:pPr>
      <w:r>
        <w:rPr>
          <w:rFonts w:ascii="Calibri" w:hAnsi="Calibri"/>
          <w:color w:val="17365D"/>
        </w:rPr>
        <w:t>1. Maßgeblicher Zeitpunkt</w:t>
      </w:r>
    </w:p>
    <w:p>
      <w:r>
        <w:rPr>
          <w:rFonts w:ascii="Calibri" w:hAnsi="Calibri"/>
          <w:color w:val="1F2933"/>
          <w:sz w:val="21"/>
        </w:rPr>
        <w:t>Maßgeblich für die Beurteilung der Sach- und Rechtslage bei der Verpflichtungsklage ist grundsätzlich der Zeitpunkt der letzten mündlichen Verhandlung. Vorliegend kommt es auf die Gesetzeslage zum Entscheidungszeitpunkt an.</w:t>
      </w:r>
    </w:p>
    <w:p>
      <w:pPr>
        <w:pStyle w:val="LegalSubheading"/>
      </w:pPr>
      <w:r>
        <w:rPr>
          <w:rFonts w:ascii="Calibri" w:hAnsi="Calibri"/>
          <w:color w:val="17365D"/>
        </w:rPr>
        <w:t>2. § 59 III 1 RStV als Anspruchsgrundlage</w:t>
      </w:r>
    </w:p>
    <w:p>
      <w:r>
        <w:rPr>
          <w:rFonts w:ascii="Calibri" w:hAnsi="Calibri"/>
          <w:color w:val="1F2933"/>
          <w:sz w:val="21"/>
        </w:rPr>
        <w:t>Die ADD ist als nach Landesrecht bestimmte Aufsichtsbehörde für Telemedien zuständig (§ 59 II 1 RStV, § 3 I des rheinland-pfälzischen Landesgesetzes zum RStV i.V.m. § 59 VI 1 RStV, wonach die Aufsichtsbehörde des Wohnsitzlandes des Anbieters zuständig ist).</w:t>
      </w:r>
    </w:p>
    <w:p>
      <w:r>
        <w:rPr>
          <w:rFonts w:ascii="Calibri" w:hAnsi="Calibri"/>
          <w:color w:val="1F2933"/>
          <w:sz w:val="21"/>
        </w:rPr>
        <w:t>Nach § 59 III 1 RStV trifft die zuständige Aufsichtsbehörde bei Feststellung eines Verstoßes gegen die Bestimmungen die zur Beseitigung des Verstoßes erforderlichen Maßnahmen gegenüber dem Anbieter. Der Anwendungsbereich von § 59 III 1 RStV ist jedoch beschränkt: Die Vorschrift gilt ausdrücklich nicht für Verstöße gegen § 54 RStV („mit Ausnahme der § 54“). § 54 III RStV normiert die Pflicht der Telemedienanbieter, die allgemeinen Gesetze und die gesetzlichen Bestimmungen zum Schutz der persönlichen Ehre einzuhalten. Die Verstöße, die J geltend macht – Beleidigungen (§ 185 StGB) und Verleumdung (§ 187 StGB) – sind Verstöße gegen gesetzliche Bestimmungen zum Schutz der persönlichen Ehre und gegen allgemeine Gesetze, die über § 54 III RStV in den Regelungsbereich des RStV inkorporiert werden. Da § 54 RStV von § 59 III 1 RStV ausgenommen ist, kann die ADD Verstöße hiergegen nicht unter Rückgriff auf § 59 III 1 RStV verfolgen.</w:t>
      </w:r>
    </w:p>
    <w:p>
      <w:r>
        <w:rPr>
          <w:rFonts w:ascii="Calibri" w:hAnsi="Calibri"/>
          <w:color w:val="1F2933"/>
          <w:sz w:val="21"/>
        </w:rPr>
        <w:t>Die ADD verweist daher zu Recht darauf, dass § 59 III 1 RStV für Verstöße gegen die allgemeinen Gesetze und Bestimmungen zum Schutz der persönlichen Ehre keine Ermächtigungsgrundlage bietet.</w:t>
      </w:r>
    </w:p>
    <w:p>
      <w:pPr>
        <w:pStyle w:val="LegalSubheading"/>
      </w:pPr>
      <w:r>
        <w:rPr>
          <w:rFonts w:ascii="Calibri" w:hAnsi="Calibri"/>
          <w:color w:val="17365D"/>
        </w:rPr>
        <w:t>3. § 9 I POG als Anspruchsgrundlage</w:t>
      </w:r>
    </w:p>
    <w:p>
      <w:r>
        <w:rPr>
          <w:rFonts w:ascii="Calibri" w:hAnsi="Calibri"/>
          <w:color w:val="1F2933"/>
          <w:sz w:val="21"/>
        </w:rPr>
        <w:t>Fraglich ist, ob der Erlass der Löschungsanordnung auf die polizei- und ordnungsrechtliche Generalklausel des § 9 I 1 POG gestützt werden kann.</w:t>
      </w:r>
    </w:p>
    <w:p>
      <w:pPr>
        <w:pStyle w:val="LegalSubheading"/>
      </w:pPr>
      <w:r>
        <w:rPr>
          <w:rFonts w:ascii="Calibri" w:hAnsi="Calibri"/>
          <w:color w:val="17365D"/>
        </w:rPr>
        <w:t>a) Anwendbarkeit neben dem RStV</w:t>
      </w:r>
    </w:p>
    <w:p>
      <w:r>
        <w:rPr>
          <w:rFonts w:ascii="Calibri" w:hAnsi="Calibri"/>
          <w:color w:val="1F2933"/>
          <w:sz w:val="21"/>
        </w:rPr>
        <w:t>Die Anwendbarkeit des allgemeinen Polizei- und Ordnungsrechts neben den spezialgesetzlichen Regelungen des RStV könnte durch eine abschließende Spezialregelung ausgeschlossen sein. Dagegen spricht jedoch § 59 III 7 RStV, wonach die Befugnisse der Aufsichtsbehörden zur Durchsetzung der Vorschriften der allgemeinen Gesetze und der gesetzlichen Bestimmungen zum Schutz der persönlichen Ehre unberührt bleiben. Dieser ausdrückliche Vorbehalt zugunsten sonstiger Befugnisse zeigt, dass der RStV die Durchsetzung dieser Rechtsvorschriften nicht abschließend regelt, sondern andere Rechtsgrundlagen – insbesondere solche des allgemeinen Ordnungsrechts – weiterhin anwendbar bleiben sollen.</w:t>
      </w:r>
    </w:p>
    <w:p>
      <w:r>
        <w:rPr>
          <w:rFonts w:ascii="Calibri" w:hAnsi="Calibri"/>
          <w:color w:val="1F2933"/>
          <w:sz w:val="21"/>
        </w:rPr>
        <w:t>Zudem ist die ADD nach § 89 III POG Landesordnungsbehörde. Gemäß § 1 II POG haben die allgemeinen Ordnungsbehörden auch die Aufgaben zu erfüllen, die ihnen durch andere Rechtsvorschriften übertragen sind. § 59 II 1 RStV überträgt der ADD die Aufgabe der Überwachung der Einhaltung der Bestimmungen für Telemedien einschließlich der allgemeinen Gesetze und der gesetzlichen Bestimmungen zum Schutz der persönlichen Ehre. Da der RStV seinerseits – wegen des Ausschlusses des § 54 aus § 59 III 1 RStV – keine spezifischen Befugnisse für die Durchsetzung dieser allgemeinen Gesetze vorsieht, greift § 9 II POG: Danach haben die Ordnungsbehörden zur Erfüllung der ihnen durch andere Rechtsvorschriften übertragenen Aufgaben die dort vorgesehenen Befugnisse; soweit solche Rechtsvorschriften Befugnisse nicht regeln, stehen ihnen die Befugnisse nach dem POG zu. Da der RStV insoweit keine besonderen Befugnisse regelt, kann die ADD grundsätzlich auf § 9 I 1 POG zurückgreifen.</w:t>
      </w:r>
    </w:p>
    <w:p>
      <w:pPr>
        <w:pStyle w:val="LegalSubheading"/>
      </w:pPr>
      <w:r>
        <w:rPr>
          <w:rFonts w:ascii="Calibri" w:hAnsi="Calibri"/>
          <w:color w:val="17365D"/>
        </w:rPr>
        <w:t>b) Tatbestandsvoraussetzungen des § 9 I 1 POG</w:t>
      </w:r>
    </w:p>
    <w:p>
      <w:r>
        <w:rPr>
          <w:rFonts w:ascii="Calibri" w:hAnsi="Calibri"/>
          <w:color w:val="1F2933"/>
          <w:sz w:val="21"/>
        </w:rPr>
        <w:t>Nach § 9 I 1 POG können die allgemeinen Ordnungsbehörden die notwendigen Maßnahmen treffen, um eine im Einzelfall bestehende Gefahr für die öffentliche Sicherheit oder Ordnung abzuwehren, soweit nicht die §§ 9a bis 42 POG ihre Befugnisse besonders regeln.</w:t>
      </w:r>
    </w:p>
    <w:p>
      <w:pPr>
        <w:pStyle w:val="LegalSubheading"/>
      </w:pPr>
      <w:r>
        <w:rPr>
          <w:rFonts w:ascii="Calibri" w:hAnsi="Calibri"/>
          <w:color w:val="17365D"/>
        </w:rPr>
        <w:t>aa) Gefahr für die öffentliche Sicherheit</w:t>
      </w:r>
    </w:p>
    <w:p>
      <w:r>
        <w:rPr>
          <w:rFonts w:ascii="Calibri" w:hAnsi="Calibri"/>
          <w:color w:val="1F2933"/>
          <w:sz w:val="21"/>
        </w:rPr>
        <w:t>Die öffentliche Sicherheit umfasst die Unverletzlichkeit der Rechtsordnung, der Individualrechtsgüter und der Einrichtungen des Staates.</w:t>
      </w:r>
    </w:p>
    <w:p>
      <w:r>
        <w:rPr>
          <w:rFonts w:ascii="Calibri" w:hAnsi="Calibri"/>
          <w:color w:val="1F2933"/>
          <w:sz w:val="21"/>
        </w:rPr>
        <w:t>X hat J in seinem Blog als „dumme Sau“, „nicht lebenswert“, „Dreck“ und „Abschaum“ bezeichnet. Diese Äußerungen stellen Beleidigungen gemäß § 185 StGB dar. Insbesondere die Bezeichnung als „nicht lebenswert“, „Dreck“ und „Abschaum“ sind schwerwiegende Ehrverletzungen, die – auch unter Berücksichtigung der Meinungsfreiheit des X – ersichtlich nicht mehr als sachliche Auseinandersetzung, sondern als reine Diffamierung zu qualifizieren sind (Schmähkritik).</w:t>
      </w:r>
    </w:p>
    <w:p>
      <w:r>
        <w:rPr>
          <w:rFonts w:ascii="Calibri" w:hAnsi="Calibri"/>
          <w:color w:val="1F2933"/>
          <w:sz w:val="21"/>
        </w:rPr>
        <w:t>Nach der Rechtsprechung des Bundesverfassungsgerichts ist eine Äußerung als Schmähkritik dann nicht mehr vom Schutz des Art. 5 I 1 GG gedeckt, wenn nicht mehr die Auseinandersetzung in der Sache, sondern allein die Diffamierung der Person im Vordergrund steht. X hat sich ausdrücklich nicht auf das politische Engagement der J bezogen, sondern sie ausschließlich persönlich herabgewürdigt. Die verwendeten Begriffe dienen evident nicht der sachlichen Auseinandersetzung mit einem politischen Anliegen, sondern stellen reine Schmähkritik dar. Sie fallen daher nicht in den Schutzbereich der Meinungsfreiheit.</w:t>
      </w:r>
    </w:p>
    <w:p>
      <w:r>
        <w:rPr>
          <w:rFonts w:ascii="Calibri" w:hAnsi="Calibri"/>
          <w:color w:val="1F2933"/>
          <w:sz w:val="21"/>
        </w:rPr>
        <w:t>Darüber hinaus hat X wahrheitswidrig und wider besseres Wissen behauptet, J sei wegen des freitäglichen Schuleschwänzens von der Schule verwiesen worden. Diese falsche Tatsachenbehauptung verwirklicht den Tatbestand der Verleumdung gemäß § 187 StGB. Unwahre Tatsachenbehauptungen unterfallen grundsätzlich nicht dem Schutz der Meinungsfreiheit nach Art. 5 I 1 GG.</w:t>
      </w:r>
    </w:p>
    <w:p>
      <w:r>
        <w:rPr>
          <w:rFonts w:ascii="Calibri" w:hAnsi="Calibri"/>
          <w:color w:val="1F2933"/>
          <w:sz w:val="21"/>
        </w:rPr>
        <w:t>Mithin liegen Verstöße gegen die Strafgesetze vor, die Bestandteil der öffentlichen Sicherheit sind. Auch eine Verletzung des allgemeinen Persönlichkeitsrechts der J aus Art. 2 I i.V.m. Art. 1 I GG ist gegeben.</w:t>
      </w:r>
    </w:p>
    <w:p>
      <w:r>
        <w:rPr>
          <w:rFonts w:ascii="Calibri" w:hAnsi="Calibri"/>
          <w:color w:val="1F2933"/>
          <w:sz w:val="21"/>
        </w:rPr>
        <w:t>Die durch die Äußerungen bewirkte Gefahr besteht zudem fort: Solange die Beiträge im Blog des X öffentlich abrufbar sind, wird die Rechtsordnung fortdauernd verletzt und die persönliche Ehre der J weiterhin beeinträchtigt. Der Blog erreicht eine über Rheinland-Pfalz hinausgehende Verbreitung, was die Intensität der Rechtsverletzung erhöht.</w:t>
      </w:r>
    </w:p>
    <w:p>
      <w:r>
        <w:rPr>
          <w:rFonts w:ascii="Calibri" w:hAnsi="Calibri"/>
          <w:color w:val="1F2933"/>
          <w:sz w:val="21"/>
        </w:rPr>
        <w:t>Somit liegt eine im Einzelfall bestehende Gefahr für die öffentliche Sicherheit vor.</w:t>
      </w:r>
    </w:p>
    <w:p>
      <w:pPr>
        <w:pStyle w:val="LegalSubheading"/>
      </w:pPr>
      <w:r>
        <w:rPr>
          <w:rFonts w:ascii="Calibri" w:hAnsi="Calibri"/>
          <w:color w:val="17365D"/>
        </w:rPr>
        <w:t>bb) Handlungsstörer, § 4 I POG</w:t>
      </w:r>
    </w:p>
    <w:p>
      <w:r>
        <w:rPr>
          <w:rFonts w:ascii="Calibri" w:hAnsi="Calibri"/>
          <w:color w:val="1F2933"/>
          <w:sz w:val="21"/>
        </w:rPr>
        <w:t>X ist gemäß § 4 I POG Handlungsstörer, da er durch das Einstellen der Beiträge in seinen Blog die Gefahr unmittelbar verursacht hat. Maßnahmen sind gegen ihn zu richten.</w:t>
      </w:r>
    </w:p>
    <w:p>
      <w:pPr>
        <w:pStyle w:val="LegalSubheading"/>
      </w:pPr>
      <w:r>
        <w:rPr>
          <w:rFonts w:ascii="Calibri" w:hAnsi="Calibri"/>
          <w:color w:val="17365D"/>
        </w:rPr>
        <w:t>cc) Subsidiarität der ordnungsbehördlichen Rechtsgüterschutzpflicht, § 1 III POG</w:t>
      </w:r>
    </w:p>
    <w:p>
      <w:r>
        <w:rPr>
          <w:rFonts w:ascii="Calibri" w:hAnsi="Calibri"/>
          <w:color w:val="1F2933"/>
          <w:sz w:val="21"/>
        </w:rPr>
        <w:t>Einem ordnungsbehördlichen Einschreiten könnte jedoch § 1 III POG entgegenstehen. Danach obliegt der Schutz privater Rechte den allgemeinen Ordnungsbehörden nur dann, wenn gerichtlicher Schutz nicht rechtzeitig zu erlangen ist und wenn ohne ordnungsbehördliche Hilfe die Verwirklichung des Rechts vereitelt oder wesentlich erschwert werden würde.</w:t>
      </w:r>
    </w:p>
    <w:p>
      <w:r>
        <w:rPr>
          <w:rFonts w:ascii="Calibri" w:hAnsi="Calibri"/>
          <w:color w:val="1F2933"/>
          <w:sz w:val="21"/>
        </w:rPr>
        <w:t>Bei den Beleidigungen und der Verleumdung handelt es sich primär um Eingriffe in private Rechte der J (allgemeines Persönlichkeitsrecht, Recht am eigenen Lebensbild, Ehre). Die ADD hat darauf verwiesen, dass J zivilrechtlich gegen X vorgehen könne, insbesondere im Wege der einstweiligen Verfügung (§§ 935, 940 ZPO i.V.m. §§ 823, 1004 BGB).</w:t>
      </w:r>
    </w:p>
    <w:p>
      <w:r>
        <w:rPr>
          <w:rFonts w:ascii="Calibri" w:hAnsi="Calibri"/>
          <w:color w:val="1F2933"/>
          <w:sz w:val="21"/>
        </w:rPr>
        <w:t>Allerdings ist zu berücksichtigen: Die Beleidigungen und Verleumdungen sind zugleich Straftatbestände und damit Verletzungen der objektiven Rechtsordnung. Insoweit geht es nicht nur um den Schutz privater Rechte, sondern auch um die Aufrechterhaltung der öffentlichen Sicherheit. Zudem ist fraglich, ob gerichtlicher Schutz „rechtzeitig“ im Sinne von § 1 III POG zu erlangen wäre. Die Beiträge sind im Internet ohne Weiteres und dauerhaft abrufbar, jede Minute ihrer Verfügbarkeit bedeutet eine fortgesetzte Rechtsverletzung. Ob zivilgerichtlicher Rechtsschutz – auch im Wege der einstweiligen Verfügung – hinreichend zügig zu erlangen ist, erscheint angesichts der besonderen Eilbedürftigkeit bei internetbasierten Persönlichkeitsrechtsverletzungen zweifelhaft. Jedenfalls kann nicht von vornherein ausgeschlossen werden, dass die Subsidiaritätsklausel des § 1 III POG hier nicht eingreift, zumal die ADD als die nach § 59 II RStV speziell für die Überwachung von Telemedien zuständige Behörde besondere Fachkompetenz und wirksame Eingriffsmöglichkeiten besitzt.</w:t>
      </w:r>
    </w:p>
    <w:p>
      <w:r>
        <w:rPr>
          <w:rFonts w:ascii="Calibri" w:hAnsi="Calibri"/>
          <w:color w:val="1F2933"/>
          <w:sz w:val="21"/>
        </w:rPr>
        <w:t>Im Rahmen der Ermessensausübung der ADD wäre dieser Gesichtspunkt jedenfalls zu berücksichtigen.</w:t>
      </w:r>
    </w:p>
    <w:p>
      <w:pPr>
        <w:pStyle w:val="LegalSubheading"/>
      </w:pPr>
      <w:r>
        <w:rPr>
          <w:rFonts w:ascii="Calibri" w:hAnsi="Calibri"/>
          <w:color w:val="17365D"/>
        </w:rPr>
        <w:t>dd) Verhältnismäßigkeit, § 2 POG</w:t>
      </w:r>
    </w:p>
    <w:p>
      <w:r>
        <w:rPr>
          <w:rFonts w:ascii="Calibri" w:hAnsi="Calibri"/>
          <w:color w:val="1F2933"/>
          <w:sz w:val="21"/>
        </w:rPr>
        <w:t>Eine Löschungsanordnung müsste auch dem Verhältnismäßigkeitsgrundsatz (§ 2 POG) genügen. Sie wäre geeignet, die fortdauernde Rechtsverletzung zu beenden. Ein milderes, gleich geeignetes Mittel ist nicht ersichtlich; eine teilweise Löschung oder Sperrung einzelner Passagen kommt in Betracht, wäre aber weniger effektiv. Die Schwere des Eingriffs in die Rechte des X (Meinungsäußerungsfreiheit, wirtschaftliche Betätigungsfreiheit) steht angesichts der Schwere der Ehrverletzung und der Tatsache, dass es sich bei den streitgegenständlichen Äußerungen um nicht von Art. 5 I GG geschützte Schmähkritik und bewusst unwahre Tatsachenbehauptungen handelt, nicht außer Verhältnis zum angestrebten Erfolg (§ 2 II POG). Die Verhältnismäßigkeit wäre grundsätzlich gewahrt.</w:t>
      </w:r>
    </w:p>
    <w:p>
      <w:pPr>
        <w:pStyle w:val="LegalSubheading"/>
      </w:pPr>
      <w:r>
        <w:rPr>
          <w:rFonts w:ascii="Calibri" w:hAnsi="Calibri"/>
          <w:color w:val="17365D"/>
        </w:rPr>
        <w:t>c) Ermessen</w:t>
      </w:r>
    </w:p>
    <w:p>
      <w:r>
        <w:rPr>
          <w:rFonts w:ascii="Calibri" w:hAnsi="Calibri"/>
          <w:color w:val="1F2933"/>
          <w:sz w:val="21"/>
        </w:rPr>
        <w:t>§ 9 I 1 POG stellt die Entscheidung über das ordnungsbehördliche Einschreiten in das Ermessen der Behörde („können“). Die gerichtliche Überprüfung der ablehnenden Ermessensentscheidung richtet sich nach § 114 S. 1 VwGO, wonach das Gericht prüft, ob die Ablehnung rechtswidrig ist, weil die gesetzlichen Grenzen des Ermessens überschritten sind oder von dem Ermessen in einer dem Zweck der Ermächtigung nicht entsprechenden Weise Gebrauch gemacht ist.</w:t>
      </w:r>
    </w:p>
    <w:p>
      <w:r>
        <w:rPr>
          <w:rFonts w:ascii="Calibri" w:hAnsi="Calibri"/>
          <w:color w:val="1F2933"/>
          <w:sz w:val="21"/>
        </w:rPr>
        <w:t>Die ADD hat ihre Ablehnung auf drei Erwägungen gestützt:</w:t>
      </w:r>
    </w:p>
    <w:p>
      <w:r>
        <w:rPr>
          <w:rFonts w:ascii="Calibri" w:hAnsi="Calibri"/>
          <w:color w:val="1F2933"/>
          <w:sz w:val="21"/>
        </w:rPr>
        <w:t>(1) J müsse vor den Zivilgerichten gegen X vorgehen. Dieser Gesichtspunkt betrifft die Subsidiarität ordnungsbehördlichen Handelns aus § 1 III POG und ist grundsätzlich eine sachgerechte Ermessenserwägung. Allerdings hat die ADD diesen Aspekt nicht im Sinne einer Ermessensausübung, sondern als vermeintlich zwingenden Ablehnungsgrund behandelt.</w:t>
      </w:r>
    </w:p>
    <w:p>
      <w:r>
        <w:rPr>
          <w:rFonts w:ascii="Calibri" w:hAnsi="Calibri"/>
          <w:color w:val="1F2933"/>
          <w:sz w:val="21"/>
        </w:rPr>
        <w:t>(2) Die ADD sei bereits mangels einschlägiger Ermächtigungsgrundlage nicht befugt. Dies ist – wie oben dargelegt – unzutreffend, da mit § 9 I 1 POG i.V.m. § 9 II, § 1 II POG und § 59 II, III 7 RStV eine taugliche Ermächtigungsgrundlage besteht. Indem die ADD ihre Befugnis zu Unrecht verneint hat, hat sie das ihr zustehende Ermessen überhaupt nicht ausgeübt (Ermessensausfall / Ermessensnichtgebrauch). Dies stellt einen erheblichen Ermessensfehler dar.</w:t>
      </w:r>
    </w:p>
    <w:p>
      <w:r>
        <w:rPr>
          <w:rFonts w:ascii="Calibri" w:hAnsi="Calibri"/>
          <w:color w:val="1F2933"/>
          <w:sz w:val="21"/>
        </w:rPr>
        <w:t>(3) Die Äußerungen des X seien von der Meinungsfreiheit (Art. 5 I 1 GG) sowie der Informationsfreiheit der Blogbesucher geschützt; J habe sich durch ihr öffentliches Auftreten der Kritik ausgesetzt. Diese Erwägung ist fehlerhaft, da es sich bei den inkriminierten Äußerungen um Schmähkritik und bewusst unwahre Tatsachenbehauptungen handelt, die nicht in den Schutzbereich des Art. 5 I GG fallen. Die Annahme, die Äußerungen seien von der Meinungsfreiheit gedeckt, beruht auf einer unzutreffenden verfassungsrechtlichen Würdigung und stellt einen Ermessensfehlgebrauch dar.</w:t>
      </w:r>
    </w:p>
    <w:p>
      <w:pPr>
        <w:pStyle w:val="LegalSubheading"/>
      </w:pPr>
      <w:r>
        <w:rPr>
          <w:rFonts w:ascii="Calibri" w:hAnsi="Calibri"/>
          <w:color w:val="17365D"/>
        </w:rPr>
        <w:t>d) § 59 V RStV</w:t>
      </w:r>
    </w:p>
    <w:p>
      <w:r>
        <w:rPr>
          <w:rFonts w:ascii="Calibri" w:hAnsi="Calibri"/>
          <w:color w:val="1F2933"/>
          <w:sz w:val="21"/>
        </w:rPr>
        <w:t>Nach § 59 V RStV sollen Anordnungen der Aufsichtsbehörde, durch die in Rechte Dritter eingegriffen wird und für die Dritten der Rechtsweg eröffnet ist, nur erfolgen, wenn dies aus Gründen des Gemeinwohls geboten ist. Diese Vorschrift ist eine besondere Ausprägung des Subsidiaritätsgedankens für den Bereich der Telemedienaufsicht und – obwohl sie sich ihrem Wortlaut nach („Anordnungen (...) im Sinne von Absatz 3“) auf Maßnahmen nach § 59 III RStV bezieht – als gesetzgeberische Wertentscheidung bei der Ermessensausübung auch im Rahmen des § 9 I POG zu berücksichtigen.</w:t>
      </w:r>
    </w:p>
    <w:p>
      <w:r>
        <w:rPr>
          <w:rFonts w:ascii="Calibri" w:hAnsi="Calibri"/>
          <w:color w:val="1F2933"/>
          <w:sz w:val="21"/>
        </w:rPr>
        <w:t>Die ADD hat dementsprechend zu prüfen, ob Gründe des Gemeinwohls ein Einschreiten gebieten. Angesichts der Schwere der Beleidigungen („nicht lebenswert“, „Abschaum“, „Dreck“), der bewussten Falschbehauptung und der Verbreitung über ein reichweitenstarkes Internetangebot könnte ein Gemeinwohlinteresse an einer aufsichtsbehördlichen Intervention durchaus bejaht werden. Diese Abwägung hat die ADD jedoch – aufgrund ihres fehlerhaften Ausgangspunkts, sie sei bereits nicht befugt – nicht vorgenommen.</w:t>
      </w:r>
    </w:p>
    <w:p>
      <w:pPr>
        <w:pStyle w:val="LegalSubheading"/>
      </w:pPr>
      <w:r>
        <w:rPr>
          <w:rFonts w:ascii="Calibri" w:hAnsi="Calibri"/>
          <w:color w:val="17365D"/>
        </w:rPr>
        <w:t>e) Zwischenergebnis</w:t>
      </w:r>
    </w:p>
    <w:p>
      <w:r>
        <w:rPr>
          <w:rFonts w:ascii="Calibri" w:hAnsi="Calibri"/>
          <w:color w:val="1F2933"/>
          <w:sz w:val="21"/>
        </w:rPr>
        <w:t>Die Ablehnung der beantragten Löschungsanordnung durch die ADD ist rechtswidrig. Die ADD hat sowohl eine Ermächtigungsgrundlage (§ 9 I 1 POG) zu Unrecht verneint (Ermessensausfall) als auch den Schutzumfang der Meinungsfreiheit verkannt (Ermessensfehlgebrauch). Die Entscheidung hält damit der gerichtlichen Überprüfung nach § 114 S. 1 VwGO nicht stand.</w:t>
      </w:r>
    </w:p>
    <w:p>
      <w:pPr>
        <w:pStyle w:val="LegalSubheading"/>
      </w:pPr>
      <w:r>
        <w:rPr>
          <w:rFonts w:ascii="Calibri" w:hAnsi="Calibri"/>
          <w:color w:val="17365D"/>
        </w:rPr>
        <w:t>II. Rechtsverletzung der J</w:t>
      </w:r>
    </w:p>
    <w:p>
      <w:r>
        <w:rPr>
          <w:rFonts w:ascii="Calibri" w:hAnsi="Calibri"/>
          <w:color w:val="1F2933"/>
          <w:sz w:val="21"/>
        </w:rPr>
        <w:t>Die rechtswidrige Ablehnung verletzt J in ihren Rechten. Läge die Ermessensentscheidung der ADD – was zu erwarten steht – im Bereich rechtmäßiger Ermessensausübung, hätte die Löschungsanordnung möglicherweise erlassen werden müssen. Die Verweigerung der Entscheidung greift in das allgemeine Persönlichkeitsrecht der J ein, da ihr der effektive Schutz vor den schwerwiegenden Ehrverletzungen durch die zuständige Aufsichtsbehörde versagt bleibt. § 113 V 1 VwGO setzt eine Rechtsverletzung voraus; diese ist jedenfalls deshalb zu bejahen, weil die ADD eine ordnungsgemäße Ermessensentscheidung nicht getroffen hat.</w:t>
      </w:r>
    </w:p>
    <w:p>
      <w:pPr>
        <w:pStyle w:val="LegalSubheading"/>
      </w:pPr>
      <w:r>
        <w:rPr>
          <w:rFonts w:ascii="Calibri" w:hAnsi="Calibri"/>
          <w:color w:val="17365D"/>
        </w:rPr>
        <w:t>III. Spruchreife und Ermessensreduzierung auf Null</w:t>
      </w:r>
    </w:p>
    <w:p>
      <w:r>
        <w:rPr>
          <w:rFonts w:ascii="Calibri" w:hAnsi="Calibri"/>
          <w:color w:val="1F2933"/>
          <w:sz w:val="21"/>
        </w:rPr>
        <w:t>Die Sache ist nicht spruchreif im Sinne des § 113 V 1 VwGO, soweit kein Anspruch auf den Erlass der konkreten Löschungsanordnung besteht. Das Gericht kann die ADD nur dann zum Erlass der begehrten Löschungsanordnung verpflichten (Verpflichtungsurteil), wenn das Ermessen der ADD auf Null reduziert ist, das heißt jede andere Entscheidung als der Erlass der Löschungsanordnung ermessensfehlerhaft wäre.</w:t>
      </w:r>
    </w:p>
    <w:p>
      <w:r>
        <w:rPr>
          <w:rFonts w:ascii="Calibri" w:hAnsi="Calibri"/>
          <w:color w:val="1F2933"/>
          <w:sz w:val="21"/>
        </w:rPr>
        <w:t>Eine Ermessensreduzierung auf Null ist hier nicht anzunehmen:</w:t>
      </w:r>
    </w:p>
    <w:p>
      <w:pPr>
        <w:pStyle w:val="ListBullet"/>
      </w:pPr>
      <w:r>
        <w:rPr>
          <w:rFonts w:ascii="Calibri" w:hAnsi="Calibri"/>
          <w:color w:val="1F2933"/>
          <w:sz w:val="21"/>
        </w:rPr>
        <w:t>§ 1 III POG und § 59 V RStV bringen eine grundsätzliche Subsidiarität ordnungsbehördlichen bzw. aufsichtsbehördlichen Einschreitens gegenüber zivilrechtlichem Individualrechtsschutz zum Ausdruck. Die ADD hat jedenfalls in Betracht zu ziehen, ob J auf den Zivilrechtsweg verwiesen werden kann. Ob und in welchem Umfang zivilrechtlicher Rechtsschutz ausreichend und rechtzeitig verfügbar ist, bedarf einer behördlichen Beurteilung.</w:t>
      </w:r>
    </w:p>
    <w:p>
      <w:pPr>
        <w:pStyle w:val="ListBullet"/>
      </w:pPr>
      <w:r>
        <w:rPr>
          <w:rFonts w:ascii="Calibri" w:hAnsi="Calibri"/>
          <w:color w:val="1F2933"/>
          <w:sz w:val="21"/>
        </w:rPr>
        <w:t>Die ADD hat eine Vielzahl von Faktoren abzuwägen: Schwere der Rechtsverletzung, Reichweite des Blogs, Alter der J, Subsidiarität des Zivilrechtsschutzes, Gemeinwohlbelange (§ 59 V RStV), verfügbare Ressourcen der Behörde sowie mögliche Drittwirkungen.</w:t>
      </w:r>
    </w:p>
    <w:p>
      <w:pPr>
        <w:pStyle w:val="ListBullet"/>
      </w:pPr>
      <w:r>
        <w:rPr>
          <w:rFonts w:ascii="Calibri" w:hAnsi="Calibri"/>
          <w:color w:val="1F2933"/>
          <w:sz w:val="21"/>
        </w:rPr>
        <w:t>Wenngleich angesichts der Schwere der Äußerungen (insbesondere „nicht lebenswert“) vieles für ein Einschreiten spricht, verbleibt der ADD ein behördlicher Beurteilungsspielraum.</w:t>
      </w:r>
    </w:p>
    <w:p>
      <w:r>
        <w:rPr>
          <w:rFonts w:ascii="Calibri" w:hAnsi="Calibri"/>
          <w:color w:val="1F2933"/>
          <w:sz w:val="21"/>
        </w:rPr>
        <w:t>Die Sache ist daher nicht spruchreif. Stattdessen kommt ein Bescheidungsurteil nach § 113 V 2 VwGO in Betracht, wonach die ADD verpflichtet wird, J unter Beachtung der Rechtsauffassung des Gerichts neu zu bescheiden.</w:t>
      </w:r>
    </w:p>
    <w:p>
      <w:pPr>
        <w:pStyle w:val="Heading3"/>
      </w:pPr>
      <w:r>
        <w:rPr>
          <w:rFonts w:ascii="Calibri" w:hAnsi="Calibri"/>
          <w:color w:val="17365D"/>
        </w:rPr>
        <w:t>C. Gesamtergebnis</w:t>
      </w:r>
    </w:p>
    <w:p>
      <w:r>
        <w:rPr>
          <w:rFonts w:ascii="Calibri" w:hAnsi="Calibri"/>
          <w:color w:val="1F2933"/>
          <w:sz w:val="21"/>
        </w:rPr>
        <w:t>Die Klage der J hat teilweise Aussicht auf Erfolg.</w:t>
      </w:r>
    </w:p>
    <w:p>
      <w:r>
        <w:rPr>
          <w:rFonts w:ascii="Calibri" w:hAnsi="Calibri"/>
          <w:color w:val="1F2933"/>
          <w:sz w:val="21"/>
        </w:rPr>
        <w:t xml:space="preserve">Die Klage ist </w:t>
      </w:r>
      <w:r>
        <w:rPr>
          <w:rFonts w:ascii="Calibri" w:hAnsi="Calibri"/>
          <w:b/>
          <w:color w:val="1F2933"/>
          <w:sz w:val="21"/>
        </w:rPr>
        <w:t>zulässig</w:t>
      </w:r>
      <w:r>
        <w:rPr>
          <w:rFonts w:ascii="Calibri" w:hAnsi="Calibri"/>
          <w:color w:val="1F2933"/>
          <w:sz w:val="21"/>
        </w:rPr>
        <w:t>. Insbesondere ist J nach § 60 VwGO Wiedereinsetzung in den vorigen Stand in die versäumte Widerspruchsfrist zu gewähren, da sie ohne Verschulden an der Einhaltung der Frist gehindert war und die versäumte Rechtshandlung innerhalb der Frist des § 60 II VwGO nachgeholt hat. Das Vorverfahren ist damit ordnungsgemäß durchgeführt.</w:t>
      </w:r>
    </w:p>
    <w:p>
      <w:r>
        <w:rPr>
          <w:rFonts w:ascii="Calibri" w:hAnsi="Calibri"/>
          <w:color w:val="1F2933"/>
          <w:sz w:val="21"/>
        </w:rPr>
        <w:t xml:space="preserve">Die Klage ist im Sinne eines </w:t>
      </w:r>
      <w:r>
        <w:rPr>
          <w:rFonts w:ascii="Calibri" w:hAnsi="Calibri"/>
          <w:b/>
          <w:color w:val="1F2933"/>
          <w:sz w:val="21"/>
        </w:rPr>
        <w:t>Bescheidungsurteils</w:t>
      </w:r>
      <w:r>
        <w:rPr>
          <w:rFonts w:ascii="Calibri" w:hAnsi="Calibri"/>
          <w:color w:val="1F2933"/>
          <w:sz w:val="21"/>
        </w:rPr>
        <w:t xml:space="preserve"> (§ 113 V 2 VwGO) </w:t>
      </w:r>
      <w:r>
        <w:rPr>
          <w:rFonts w:ascii="Calibri" w:hAnsi="Calibri"/>
          <w:b/>
          <w:color w:val="1F2933"/>
          <w:sz w:val="21"/>
        </w:rPr>
        <w:t>begründet</w:t>
      </w:r>
      <w:r>
        <w:rPr>
          <w:rFonts w:ascii="Calibri" w:hAnsi="Calibri"/>
          <w:color w:val="1F2933"/>
          <w:sz w:val="21"/>
        </w:rPr>
        <w:t>: Die Ablehnung der Löschungsanordnung durch die ADD ist rechtswidrig, weil die ADD das Bestehen einer Ermächtigungsgrundlage (§ 9 I 1 POG i.V.m. § 9 II, § 1 II POG und § 59 II, III 7 RStV) zu Unrecht verneint hat (Ermessensausfall) und zudem den grundrechtlichen Schutz der inkriminierten Äußerungen – die sich als nicht von Art. 5 I 1 GG geschützte Schmähkritik und bewusst unwahre Tatsachenbehauptungen darstellen – fehlerhaft beurteilt hat (Ermessensfehlgebrauch). Eine Ermessensreduzierung auf Null, die ein Verpflichtungsurteil rechtfertigen würde, liegt angesichts der Subsidiarität ordnungsbehördlichen Einschreitens nach § 1 III POG und § 59 V RStV und der verbleibenden Beurteilungsspielräume der ADD nicht vor.</w:t>
      </w:r>
    </w:p>
    <w:p>
      <w:r>
        <w:rPr>
          <w:rFonts w:ascii="Calibri" w:hAnsi="Calibri"/>
          <w:color w:val="1F2933"/>
          <w:sz w:val="21"/>
        </w:rPr>
        <w:t xml:space="preserve">Die Verpflichtungsklage ist hingegen </w:t>
      </w:r>
      <w:r>
        <w:rPr>
          <w:rFonts w:ascii="Calibri" w:hAnsi="Calibri"/>
          <w:b/>
          <w:color w:val="1F2933"/>
          <w:sz w:val="21"/>
        </w:rPr>
        <w:t>unbegründet</w:t>
      </w:r>
      <w:r>
        <w:rPr>
          <w:rFonts w:ascii="Calibri" w:hAnsi="Calibri"/>
          <w:color w:val="1F2933"/>
          <w:sz w:val="21"/>
        </w:rPr>
        <w:t>, soweit J unmittelbar den Erlass der Löschungsanordnung begehrt (Verpflichtungsurteil nach § 113 V 1 VwGO), da die Sache mangels Ermessensreduzierung auf Null nicht spruchreif ist.</w:t>
      </w:r>
    </w:p>
    <w:p>
      <w:r>
        <w:rPr>
          <w:rFonts w:ascii="Calibri" w:hAnsi="Calibri"/>
          <w:i/>
          <w:color w:val="1F2933"/>
          <w:sz w:val="21"/>
        </w:rPr>
        <w:t>Im Ergebnis hat die Klage der J also Aussicht auf Erfolg, soweit sie auf eine Verpflichtung der ADD zur Neubescheidung unter Beachtung der Rechtsauffassung des Gerichts gerichtet ist (Bescheidungsurteil).</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67/88 (76.1 %)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10/11 (91 %)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56/71 (79 %)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1/6 (17 %)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Heading3"/>
      </w:pPr>
      <w:r>
        <w:rPr>
          <w:rFonts w:ascii="Calibri" w:hAnsi="Calibri"/>
          <w:b/>
          <w:color w:val="17365D"/>
        </w:rPr>
        <w:t>A.I  Verwaltungsrechtsweg</w:t>
      </w:r>
    </w:p>
    <w:p>
      <w:pPr>
        <w:pStyle w:val="SmallMuted"/>
      </w:pPr>
      <w:r>
        <w:t>3/3 Kriterien erfüllt</w:t>
      </w:r>
    </w:p>
    <w:p>
      <w:pPr>
        <w:pStyle w:val="VerdictPass"/>
        <w:shd w:fill="EAF5EF"/>
      </w:pPr>
      <w:r>
        <w:rPr>
          <w:rFonts w:ascii="Calibri" w:hAnsi="Calibri"/>
          <w:b/>
          <w:color w:val="1B6B45"/>
          <w:sz w:val="21"/>
        </w:rPr>
        <w:t>✓ ERFÜLLT · C-001 · ★★ · § 40 Abs. 1 Satz 1 VwGO als Ausgangspunkt</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den Verwaltungsrechtsweg für Js Klage mangels aufdrängender Sonderzuweisung nach § 40 Abs. 1 Satz 1 VwGO prüft. NICHT ERFÜLLT, wenn sie den Rechtsweg ohne § 40 Abs. 1 Satz 1 VwGO bestimmt oder wegen des Ehrschutzbezugs allein den Zivilrechtsweg annimmt.</w:t>
      </w:r>
    </w:p>
    <w:p>
      <w:r>
        <w:rPr>
          <w:rFonts w:ascii="Calibri" w:hAnsi="Calibri"/>
          <w:b/>
          <w:color w:val="17365D"/>
          <w:sz w:val="20"/>
        </w:rPr>
        <w:t xml:space="preserve">Judge-Begründung: </w:t>
      </w:r>
      <w:r>
        <w:rPr>
          <w:rFonts w:ascii="Calibri" w:hAnsi="Calibri"/>
          <w:color w:val="1F2933"/>
          <w:sz w:val="20"/>
        </w:rPr>
        <w:t>Die Antwort prüft den Verwaltungsrechtsweg ausdrücklich ausgehend von § 40 Abs. 1 Satz 1 VwGO und verneint eine anderweitige ausdrückliche gerichtliche Zuweisung.</w:t>
      </w:r>
    </w:p>
    <w:p>
      <w:pPr>
        <w:pStyle w:val="Quote"/>
      </w:pPr>
      <w:r>
        <w:rPr>
          <w:rFonts w:ascii="Calibri" w:hAnsi="Calibri"/>
          <w:color w:val="5E6B78"/>
          <w:sz w:val="18"/>
        </w:rPr>
        <w:t>Fundstelle: „Die Eröffnung des Verwaltungsrechtswegs richtet sich nach § 40 I 1 VwGO.“</w:t>
      </w:r>
    </w:p>
    <w:p>
      <w:pPr>
        <w:pStyle w:val="Quote"/>
      </w:pPr>
      <w:r>
        <w:rPr>
          <w:rFonts w:ascii="Calibri" w:hAnsi="Calibri"/>
          <w:color w:val="5E6B78"/>
          <w:sz w:val="18"/>
        </w:rPr>
        <w:t>Fundstelle: „Die Streitigkeit ist weder verfassungsrechtlicher Art noch einem anderen Gericht zugewiesen. Der Verwaltungsrechtsweg ist eröffnet.“</w:t>
      </w:r>
    </w:p>
    <w:p>
      <w:pPr>
        <w:pStyle w:val="VerdictPass"/>
        <w:shd w:fill="EAF5EF"/>
      </w:pPr>
      <w:r>
        <w:rPr>
          <w:rFonts w:ascii="Calibri" w:hAnsi="Calibri"/>
          <w:b/>
          <w:color w:val="1B6B45"/>
          <w:sz w:val="21"/>
        </w:rPr>
        <w:t>✓ ERFÜLLT · C-002 · ★★ · Öffentlich-rechtliche Streitigkeit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Streitigkeit um ein Einschreiten der ADD gegen X als öffentlich-rechtlich einordnet, weil § 59 Abs. 3 RStV oder § 9 Abs. 1 POG Hoheitsträger als solche berechtigen oder verpflichten. NICHT ERFÜLLT, wenn sie die Streitigkeit wegen der Persönlichkeitsrechtsverletzung als rein privatrechtlich behandelt.</w:t>
      </w:r>
    </w:p>
    <w:p>
      <w:r>
        <w:rPr>
          <w:rFonts w:ascii="Calibri" w:hAnsi="Calibri"/>
          <w:b/>
          <w:color w:val="17365D"/>
          <w:sz w:val="20"/>
        </w:rPr>
        <w:t xml:space="preserve">Judge-Begründung: </w:t>
      </w:r>
      <w:r>
        <w:rPr>
          <w:rFonts w:ascii="Calibri" w:hAnsi="Calibri"/>
          <w:color w:val="1F2933"/>
          <w:sz w:val="20"/>
        </w:rPr>
        <w:t>Die Antwort ordnet die Streitigkeit ausdrücklich als öffentlich-rechtlich ein. Sie begründet dies damit, dass die ADD als Trägerin öffentlicher Gewalt handelt und die Befugnis zum Einschreiten aus öffentlich-rechtlichen Normen, insbesondere § 9 Abs. 1 POG sowie dem RStV, folgt. Eine rein privatrechtliche Einordnung wegen der Persönlichkeitsrechtsverletzung erfolgt nicht.</w:t>
      </w:r>
    </w:p>
    <w:p>
      <w:pPr>
        <w:pStyle w:val="Quote"/>
      </w:pPr>
      <w:r>
        <w:rPr>
          <w:rFonts w:ascii="Calibri" w:hAnsi="Calibri"/>
          <w:color w:val="5E6B78"/>
          <w:sz w:val="18"/>
        </w:rPr>
        <w:t>Fundstelle: „„J begehrt von der Aufsichts- und Dienstleistungsdirektion (ADD) als Trägerin öffentlicher Gewalt den Erlass einer Löschungsanordnung gegen den Blogbetreiber X.““</w:t>
      </w:r>
    </w:p>
    <w:p>
      <w:pPr>
        <w:pStyle w:val="Quote"/>
      </w:pPr>
      <w:r>
        <w:rPr>
          <w:rFonts w:ascii="Calibri" w:hAnsi="Calibri"/>
          <w:color w:val="5E6B78"/>
          <w:sz w:val="18"/>
        </w:rPr>
        <w:t>Fundstelle: „„Streitentscheidend sind Normen des öffentlichen Rechts (RStV, POG).““</w:t>
      </w:r>
    </w:p>
    <w:p>
      <w:pPr>
        <w:pStyle w:val="Quote"/>
      </w:pPr>
      <w:r>
        <w:rPr>
          <w:rFonts w:ascii="Calibri" w:hAnsi="Calibri"/>
          <w:color w:val="5E6B78"/>
          <w:sz w:val="18"/>
        </w:rPr>
        <w:t>Fundstelle: „„Fraglich ist, ob der Erlass der Löschungsanordnung auf die polizei- und ordnungsrechtliche Generalklausel des § 9 I 1 POG gestützt werden kann.““</w:t>
      </w:r>
    </w:p>
    <w:p>
      <w:pPr>
        <w:pStyle w:val="VerdictPass"/>
        <w:shd w:fill="EAF5EF"/>
      </w:pPr>
      <w:r>
        <w:rPr>
          <w:rFonts w:ascii="Calibri" w:hAnsi="Calibri"/>
          <w:b/>
          <w:color w:val="1B6B45"/>
          <w:sz w:val="21"/>
        </w:rPr>
        <w:t>✓ ERFÜLLT · C-003 · ★★ · Keine verfassungsrechtliche Streitigkeit und keine abdrängende Sonderzuweisung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Verwaltungsrechtsweg nicht an einer verfassungsrechtlichen Streitigkeit oder einer abdrängenden Sonderzuweisung scheitern lässt, insbesondere weil keine doppelte Verfassungsunmittelbarkeit vorliegt. NICHT ERFÜLLT, wenn sie ohne tragfähige Begründung eine Verfassungsstreitigkeit oder eine abdrängende Sonderzuweisung annimmt.</w:t>
      </w:r>
    </w:p>
    <w:p>
      <w:r>
        <w:rPr>
          <w:rFonts w:ascii="Calibri" w:hAnsi="Calibri"/>
          <w:b/>
          <w:color w:val="17365D"/>
          <w:sz w:val="20"/>
        </w:rPr>
        <w:t xml:space="preserve">Judge-Begründung: </w:t>
      </w:r>
      <w:r>
        <w:rPr>
          <w:rFonts w:ascii="Calibri" w:hAnsi="Calibri"/>
          <w:color w:val="1F2933"/>
          <w:sz w:val="20"/>
        </w:rPr>
        <w:t>Die Antwort verneint ausdrücklich eine verfassungsrechtliche Streitigkeit und eine abdrängende Sonderzuweisung. Sie begründet dies zumindest tragfähig damit, dass die Streitentscheidung maßgeblich auf Normen des öffentlichen Rechts (RStV und POG) beruht. Damit wird insbesondere keine doppelte Verfassungsunmittelbarkeit angenommen.</w:t>
      </w:r>
    </w:p>
    <w:p>
      <w:pPr>
        <w:pStyle w:val="Quote"/>
      </w:pPr>
      <w:r>
        <w:rPr>
          <w:rFonts w:ascii="Calibri" w:hAnsi="Calibri"/>
          <w:color w:val="5E6B78"/>
          <w:sz w:val="18"/>
        </w:rPr>
        <w:t>Fundstelle: „Streitentscheidend sind Normen des öffentlichen Rechts (RStV, POG).“</w:t>
      </w:r>
    </w:p>
    <w:p>
      <w:pPr>
        <w:pStyle w:val="Quote"/>
      </w:pPr>
      <w:r>
        <w:rPr>
          <w:rFonts w:ascii="Calibri" w:hAnsi="Calibri"/>
          <w:color w:val="5E6B78"/>
          <w:sz w:val="18"/>
        </w:rPr>
        <w:t>Fundstelle: „Die Streitigkeit ist weder verfassungsrechtlicher Art noch einem anderen Gericht zugewiesen. Der Verwaltungsrechtsweg ist eröffnet.“</w:t>
      </w:r>
    </w:p>
    <w:p>
      <w:pPr>
        <w:pStyle w:val="Heading3"/>
      </w:pPr>
      <w:r>
        <w:rPr>
          <w:rFonts w:ascii="Calibri" w:hAnsi="Calibri"/>
          <w:b/>
          <w:color w:val="17365D"/>
        </w:rPr>
        <w:t>A.II  Statthafte Klageart</w:t>
      </w:r>
    </w:p>
    <w:p>
      <w:pPr>
        <w:pStyle w:val="SmallMuted"/>
      </w:pPr>
      <w:r>
        <w:t>3/3 Kriterien erfüllt</w:t>
      </w:r>
    </w:p>
    <w:p>
      <w:pPr>
        <w:pStyle w:val="VerdictPass"/>
        <w:shd w:fill="EAF5EF"/>
      </w:pPr>
      <w:r>
        <w:rPr>
          <w:rFonts w:ascii="Calibri" w:hAnsi="Calibri"/>
          <w:b/>
          <w:color w:val="1B6B45"/>
          <w:sz w:val="21"/>
        </w:rPr>
        <w:t>✓ ERFÜLLT · C-004 · ★★ · Klagebegehren Löschungsanordnung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Js Begehren als Erlass einer Löschungsanordnung der ADD gegen X wegen der beanstandeten Blogäußerungen bestimmt. NICHT ERFÜLLT, wenn sie nur eine Anfechtung des Blogbeitrags, eine bloße Feststellung oder eine zivilrechtliche Unterlassungsklage gegen X zugrunde legt.</w:t>
      </w:r>
    </w:p>
    <w:p>
      <w:r>
        <w:rPr>
          <w:rFonts w:ascii="Calibri" w:hAnsi="Calibri"/>
          <w:b/>
          <w:color w:val="17365D"/>
          <w:sz w:val="20"/>
        </w:rPr>
        <w:t xml:space="preserve">Judge-Begründung: </w:t>
      </w:r>
      <w:r>
        <w:rPr>
          <w:rFonts w:ascii="Calibri" w:hAnsi="Calibri"/>
          <w:color w:val="1F2933"/>
          <w:sz w:val="20"/>
        </w:rPr>
        <w:t>Die Antwort bestimmt Js Begehren ausdrücklich als Erlass einer Löschungsanordnung durch die ADD gegen den Blogbetreiber X wegen der beanstandeten Äußerungen. Sie legt damit weder lediglich eine Anfechtung des Blogbeitrags noch eine bloße Feststellung oder eine zivilrechtliche Unterlassungsklage zugrunde.</w:t>
      </w:r>
    </w:p>
    <w:p>
      <w:pPr>
        <w:pStyle w:val="Quote"/>
      </w:pPr>
      <w:r>
        <w:rPr>
          <w:rFonts w:ascii="Calibri" w:hAnsi="Calibri"/>
          <w:color w:val="5E6B78"/>
          <w:sz w:val="18"/>
        </w:rPr>
        <w:t>Fundstelle: „J begehrt den Erlass einer Löschungsanordnung, mithin den Erlass eines Verwaltungsakts“</w:t>
      </w:r>
    </w:p>
    <w:p>
      <w:pPr>
        <w:pStyle w:val="Quote"/>
      </w:pPr>
      <w:r>
        <w:rPr>
          <w:rFonts w:ascii="Calibri" w:hAnsi="Calibri"/>
          <w:color w:val="5E6B78"/>
          <w:sz w:val="18"/>
        </w:rPr>
        <w:t>Fundstelle: „J beantragt den Erlass einer Löschungsanordnung gegen X“</w:t>
      </w:r>
    </w:p>
    <w:p>
      <w:pPr>
        <w:pStyle w:val="Quote"/>
      </w:pPr>
      <w:r>
        <w:rPr>
          <w:rFonts w:ascii="Calibri" w:hAnsi="Calibri"/>
          <w:color w:val="5E6B78"/>
          <w:sz w:val="18"/>
        </w:rPr>
        <w:t>Fundstelle: „Die Ablehnung der beantragten Löschungsanordnung durch die ADD ist rechtswidrig“</w:t>
      </w:r>
    </w:p>
    <w:p>
      <w:pPr>
        <w:pStyle w:val="VerdictPass"/>
        <w:shd w:fill="EAF5EF"/>
      </w:pPr>
      <w:r>
        <w:rPr>
          <w:rFonts w:ascii="Calibri" w:hAnsi="Calibri"/>
          <w:b/>
          <w:color w:val="1B6B45"/>
          <w:sz w:val="21"/>
        </w:rPr>
        <w:t>✓ ERFÜLLT · C-005 · ★★ · Löschungsanordnung als Verwaltungsakt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begehrte Löschungsanordnung gegenüber X als Verwaltungsakt im Sinne von § 35 Satz 1 VwVfG einordnet, etwa als hoheitliche Einzelfallregelung mit Außenwirkung. NICHT ERFÜLLT, wenn sie die Verwaltungsaktqualität verneint oder die Anordnung nur als schlichtes Verwaltungshandeln behandelt.</w:t>
      </w:r>
    </w:p>
    <w:p>
      <w:r>
        <w:rPr>
          <w:rFonts w:ascii="Calibri" w:hAnsi="Calibri"/>
          <w:b/>
          <w:color w:val="17365D"/>
          <w:sz w:val="20"/>
        </w:rPr>
        <w:t xml:space="preserve">Judge-Begründung: </w:t>
      </w:r>
      <w:r>
        <w:rPr>
          <w:rFonts w:ascii="Calibri" w:hAnsi="Calibri"/>
          <w:color w:val="1F2933"/>
          <w:sz w:val="20"/>
        </w:rPr>
        <w:t>Die Antwort ordnet die begehrte Löschungsanordnung ausdrücklich als Verwaltungsakt im Sinne des § 35 VwVfG ein. Damit ist das Kriterium erfüllt.</w:t>
      </w:r>
    </w:p>
    <w:p>
      <w:pPr>
        <w:pStyle w:val="Quote"/>
      </w:pPr>
      <w:r>
        <w:rPr>
          <w:rFonts w:ascii="Calibri" w:hAnsi="Calibri"/>
          <w:color w:val="5E6B78"/>
          <w:sz w:val="18"/>
        </w:rPr>
        <w:t>Fundstelle: „J begehrt den Erlass einer Löschungsanordnung, mithin den Erlass eines Verwaltungsakts im Sinne des § 35 VwVfG.“</w:t>
      </w:r>
    </w:p>
    <w:p>
      <w:pPr>
        <w:pStyle w:val="VerdictPass"/>
        <w:shd w:fill="EAF5EF"/>
      </w:pPr>
      <w:r>
        <w:rPr>
          <w:rFonts w:ascii="Calibri" w:hAnsi="Calibri"/>
          <w:b/>
          <w:color w:val="1B6B45"/>
          <w:sz w:val="21"/>
        </w:rPr>
        <w:t>✓ ERFÜLLT · C-006 · ★★★ · Statthafte Verpflichtungsklage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als statthafte Klageart die Verpflichtungsklage nach § 42 Abs. 1 Alt. 2 VwGO in Form der Versagungsgegenklage nennt. NICHT ERFÜLLT, wenn sie Anfechtungs-, Leistungs- oder Feststellungsklage als statthaft ansieht.</w:t>
      </w:r>
    </w:p>
    <w:p>
      <w:r>
        <w:rPr>
          <w:rFonts w:ascii="Calibri" w:hAnsi="Calibri"/>
          <w:b/>
          <w:color w:val="17365D"/>
          <w:sz w:val="20"/>
        </w:rPr>
        <w:t xml:space="preserve">Judge-Begründung: </w:t>
      </w:r>
      <w:r>
        <w:rPr>
          <w:rFonts w:ascii="Calibri" w:hAnsi="Calibri"/>
          <w:color w:val="1F2933"/>
          <w:sz w:val="20"/>
        </w:rPr>
        <w:t>Die Antwort bezeichnet ausdrücklich die Verpflichtungsklage nach § 42 Abs. 1 Alt. 2 VwGO als statthafte Klageart. Sie behandelt die Ablehnung des beantragten Verwaltungsakts und damit inhaltlich die Versagungsgegenklage. Eine Anfechtungs-, Leistungs- oder Feststellungsklage wird nicht als statthaft angesehen.</w:t>
      </w:r>
    </w:p>
    <w:p>
      <w:pPr>
        <w:pStyle w:val="Quote"/>
      </w:pPr>
      <w:r>
        <w:rPr>
          <w:rFonts w:ascii="Calibri" w:hAnsi="Calibri"/>
          <w:color w:val="5E6B78"/>
          <w:sz w:val="18"/>
        </w:rPr>
        <w:t>Fundstelle: „Die statthafte Klageart ist daher die Verpflichtungsklage gemäß § 42 I Alt. 2 VwGO.“</w:t>
      </w:r>
    </w:p>
    <w:p>
      <w:pPr>
        <w:pStyle w:val="Heading3"/>
      </w:pPr>
      <w:r>
        <w:rPr>
          <w:rFonts w:ascii="Calibri" w:hAnsi="Calibri"/>
          <w:b/>
          <w:color w:val="17365D"/>
        </w:rPr>
        <w:t>A.III  Klagebefugnis</w:t>
      </w:r>
    </w:p>
    <w:p>
      <w:pPr>
        <w:pStyle w:val="SmallMuted"/>
      </w:pPr>
      <w:r>
        <w:t>4/6 Kriterien erfüllt</w:t>
      </w:r>
    </w:p>
    <w:p>
      <w:pPr>
        <w:pStyle w:val="VerdictPass"/>
        <w:shd w:fill="EAF5EF"/>
      </w:pPr>
      <w:r>
        <w:rPr>
          <w:rFonts w:ascii="Calibri" w:hAnsi="Calibri"/>
          <w:b/>
          <w:color w:val="1B6B45"/>
          <w:sz w:val="21"/>
        </w:rPr>
        <w:t>✓ ERFÜLLT · C-007 · ★★ · Klagebefugnis als Möglichkeit eigener Rechtsverletzung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bei § 42 Abs. 2 VwGO prüft, ob J durch die Ablehnung der Löschungsanordnung möglicherweise in eigenen subjektiven Rechten verletzt ist. NICHT ERFÜLLT, wenn sie eine Popularklage genügen lässt oder die Klagebefugnis nur auf ein allgemeines Interesse an rechtmäßiger Verwaltung stützt.</w:t>
      </w:r>
    </w:p>
    <w:p>
      <w:r>
        <w:rPr>
          <w:rFonts w:ascii="Calibri" w:hAnsi="Calibri"/>
          <w:b/>
          <w:color w:val="17365D"/>
          <w:sz w:val="20"/>
        </w:rPr>
        <w:t xml:space="preserve">Judge-Begründung: </w:t>
      </w:r>
      <w:r>
        <w:rPr>
          <w:rFonts w:ascii="Calibri" w:hAnsi="Calibri"/>
          <w:color w:val="1F2933"/>
          <w:sz w:val="20"/>
        </w:rPr>
        <w:t>Die Antwort prüft ausdrücklich die Klagebefugnis nach § 42 Abs. 2 VwGO und stellt auf die mögliche Verletzung eigener subjektiver Rechte der J, insbesondere ihres allgemeinen Persönlichkeitsrechts, durch die Ablehnung ab. Eine Popularklage oder ein bloßes allgemeines Interesse an rechtmäßiger Verwaltung wird nicht angenommen.</w:t>
      </w:r>
    </w:p>
    <w:p>
      <w:pPr>
        <w:pStyle w:val="Quote"/>
      </w:pPr>
      <w:r>
        <w:rPr>
          <w:rFonts w:ascii="Calibri" w:hAnsi="Calibri"/>
          <w:color w:val="5E6B78"/>
          <w:sz w:val="18"/>
        </w:rPr>
        <w:t>Fundstelle: „Gemäß § 42 II VwGO ist die Klage nur zulässig, wenn der Kläger geltend macht, durch die Ablehnung des beantragten Verwaltungsakts in seinen Rechten verletzt zu sein.“</w:t>
      </w:r>
    </w:p>
    <w:p>
      <w:pPr>
        <w:pStyle w:val="Quote"/>
      </w:pPr>
      <w:r>
        <w:rPr>
          <w:rFonts w:ascii="Calibri" w:hAnsi="Calibri"/>
          <w:color w:val="5E6B78"/>
          <w:sz w:val="18"/>
        </w:rPr>
        <w:t>Fundstelle: „Die gegen J gerichteten Äußerungen des X ... betreffen die persönliche Ehre der J und berühren damit ihr allgemeines Persönlichkeitsrecht aus Art. 2 I i.V.m. Art. 1 I GG.“</w:t>
      </w:r>
    </w:p>
    <w:p>
      <w:pPr>
        <w:pStyle w:val="Quote"/>
      </w:pPr>
      <w:r>
        <w:rPr>
          <w:rFonts w:ascii="Calibri" w:hAnsi="Calibri"/>
          <w:color w:val="5E6B78"/>
          <w:sz w:val="18"/>
        </w:rPr>
        <w:t>Fundstelle: „Sollte eine Anspruchsgrundlage für das polizeiliche Einschreiten zugunsten der J bestehen, so käme eine Verletzung dieser Rechte durch die ablehnende Entscheidung der ADD in Betracht.“</w:t>
      </w:r>
    </w:p>
    <w:p>
      <w:pPr>
        <w:pStyle w:val="VerdictFail"/>
        <w:shd w:fill="FBECEC"/>
      </w:pPr>
      <w:r>
        <w:rPr>
          <w:rFonts w:ascii="Calibri" w:hAnsi="Calibri"/>
          <w:b/>
          <w:color w:val="9B1C1C"/>
          <w:sz w:val="21"/>
        </w:rPr>
        <w:t>✗ NICHT ERFÜLLT · C-008 · ★★ · Schutznormtheorie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subjektiv-rechtliche Wirkung von § 9 Abs. 1 POG oder § 59 Abs. 3 RStV nach der Schutznormtheorie beurteilt. NICHT ERFÜLLT, wenn sie aus jeder Eingriffsbefugnis automatisch einen Individualanspruch ableitet oder die Drittschutzfrage überspringt.</w:t>
      </w:r>
    </w:p>
    <w:p>
      <w:r>
        <w:rPr>
          <w:rFonts w:ascii="Calibri" w:hAnsi="Calibri"/>
          <w:b/>
          <w:color w:val="17365D"/>
          <w:sz w:val="20"/>
        </w:rPr>
        <w:t xml:space="preserve">Judge-Begründung: </w:t>
      </w:r>
      <w:r>
        <w:rPr>
          <w:rFonts w:ascii="Calibri" w:hAnsi="Calibri"/>
          <w:color w:val="1F2933"/>
          <w:sz w:val="20"/>
        </w:rPr>
        <w:t>Die Antwort prüft nicht nach der Schutznormtheorie, ob § 9 Abs. 1 POG oder § 59 Abs. 3 RStV gerade dem Schutz individueller Rechte der J dienen und ihr deshalb ein subjektives Recht vermitteln. Sie bezeichnet § 9 Abs. 1 POG vielmehr ohne diese Prüfung als Anspruchsgrundlage und leitet aus der behaupteten Rechtswidrigkeit der Ablehnung eine Rechtsverletzung der J ab. Die Drittschutzfrage wird damit übersprungen.</w:t>
      </w:r>
    </w:p>
    <w:p>
      <w:pPr>
        <w:pStyle w:val="Quote"/>
      </w:pPr>
      <w:r>
        <w:rPr>
          <w:rFonts w:ascii="Calibri" w:hAnsi="Calibri"/>
          <w:color w:val="5E6B78"/>
          <w:sz w:val="18"/>
        </w:rPr>
        <w:t>Fundstelle: „„Sollte eine Anspruchsgrundlage für das polizeiliche Einschreiten zugunsten der J bestehen, so käme eine Verletzung dieser Rechte durch die ablehnende Entscheidung der ADD in Betracht.““</w:t>
      </w:r>
    </w:p>
    <w:p>
      <w:pPr>
        <w:pStyle w:val="Quote"/>
      </w:pPr>
      <w:r>
        <w:rPr>
          <w:rFonts w:ascii="Calibri" w:hAnsi="Calibri"/>
          <w:color w:val="5E6B78"/>
          <w:sz w:val="18"/>
        </w:rPr>
        <w:t>Fundstelle: „„Die Klagebefugnis ist daher gegeben.““</w:t>
      </w:r>
    </w:p>
    <w:p>
      <w:pPr>
        <w:pStyle w:val="Quote"/>
      </w:pPr>
      <w:r>
        <w:rPr>
          <w:rFonts w:ascii="Calibri" w:hAnsi="Calibri"/>
          <w:color w:val="5E6B78"/>
          <w:sz w:val="18"/>
        </w:rPr>
        <w:t>Fundstelle: „„Die rechtswidrige Ablehnung verletzt J in ihren Rechten.““</w:t>
      </w:r>
    </w:p>
    <w:p>
      <w:pPr>
        <w:pStyle w:val="VerdictPass"/>
        <w:shd w:fill="EAF5EF"/>
      </w:pPr>
      <w:r>
        <w:rPr>
          <w:rFonts w:ascii="Calibri" w:hAnsi="Calibri"/>
          <w:b/>
          <w:color w:val="1B6B45"/>
          <w:sz w:val="21"/>
        </w:rPr>
        <w:t>✓ ERFÜLLT · C-009 · ★★ · Drittschutz des § 9 Abs. 1 POG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 9 Abs. 1 POG individualschützend wirken kann, weil die öffentliche Sicherheit auch Individualrechtsgüter wie Ehre oder Persönlichkeitsrecht schützt. NICHT ERFÜLLT, wenn sie § 9 Abs. 1 POG pauschal als ausschließlich objektiv-rechtlich behandelt.</w:t>
      </w:r>
    </w:p>
    <w:p>
      <w:r>
        <w:rPr>
          <w:rFonts w:ascii="Calibri" w:hAnsi="Calibri"/>
          <w:b/>
          <w:color w:val="17365D"/>
          <w:sz w:val="20"/>
        </w:rPr>
        <w:t xml:space="preserve">Judge-Begründung: </w:t>
      </w:r>
      <w:r>
        <w:rPr>
          <w:rFonts w:ascii="Calibri" w:hAnsi="Calibri"/>
          <w:color w:val="1F2933"/>
          <w:sz w:val="20"/>
        </w:rPr>
        <w:t>Die Antwort erkennt, dass § 9 Abs. 1 POG über den Schutz der öffentlichen Sicherheit auch Individualrechtsgüter wie Ehre und Persönlichkeitsrecht erfasst und daher individualschützende Wirkung entfalten kann. Eine ausschließlich objektiv-rechtliche Einordnung erfolgt nicht.</w:t>
      </w:r>
    </w:p>
    <w:p>
      <w:pPr>
        <w:pStyle w:val="Quote"/>
      </w:pPr>
      <w:r>
        <w:rPr>
          <w:rFonts w:ascii="Calibri" w:hAnsi="Calibri"/>
          <w:color w:val="5E6B78"/>
          <w:sz w:val="18"/>
        </w:rPr>
        <w:t>Fundstelle: „Die öffentliche Sicherheit umfasst die Unverletzlichkeit der Rechtsordnung, der Individualrechtsgüter und der Einrichtungen des Staates.“</w:t>
      </w:r>
    </w:p>
    <w:p>
      <w:pPr>
        <w:pStyle w:val="Quote"/>
      </w:pPr>
      <w:r>
        <w:rPr>
          <w:rFonts w:ascii="Calibri" w:hAnsi="Calibri"/>
          <w:color w:val="5E6B78"/>
          <w:sz w:val="18"/>
        </w:rPr>
        <w:t>Fundstelle: „Auch eine Verletzung des allgemeinen Persönlichkeitsrechts der J aus Art. 2 I i.V.m. Art. 1 I GG ist gegeben.“</w:t>
      </w:r>
    </w:p>
    <w:p>
      <w:pPr>
        <w:pStyle w:val="Quote"/>
      </w:pPr>
      <w:r>
        <w:rPr>
          <w:rFonts w:ascii="Calibri" w:hAnsi="Calibri"/>
          <w:color w:val="5E6B78"/>
          <w:sz w:val="18"/>
        </w:rPr>
        <w:t>Fundstelle: „Die rechtswidrige Ablehnung verletzt J in ihren Rechten.“</w:t>
      </w:r>
    </w:p>
    <w:p>
      <w:pPr>
        <w:pStyle w:val="VerdictFail"/>
        <w:shd w:fill="FBECEC"/>
      </w:pPr>
      <w:r>
        <w:rPr>
          <w:rFonts w:ascii="Calibri" w:hAnsi="Calibri"/>
          <w:b/>
          <w:color w:val="9B1C1C"/>
          <w:sz w:val="21"/>
        </w:rPr>
        <w:t>✗ NICHT ERFÜLLT · C-010 · ★★ · Drittschutz des medienrechtlichen Ehrschutzes</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59 Abs. 3 RStV jedenfalls als möglicherweise individualschützend behandelt, soweit gesetzliche Bestimmungen zum Schutz der persönlichen Ehre durchgesetzt werden sollen. NICHT ERFÜLLT, wenn sie den Ehrschutzbezug ohne Begründung als ausschließlich allgemeinwohlbezogen einordnet.</w:t>
      </w:r>
    </w:p>
    <w:p>
      <w:r>
        <w:rPr>
          <w:rFonts w:ascii="Calibri" w:hAnsi="Calibri"/>
          <w:b/>
          <w:color w:val="17365D"/>
          <w:sz w:val="20"/>
        </w:rPr>
        <w:t xml:space="preserve">Judge-Begründung: </w:t>
      </w:r>
      <w:r>
        <w:rPr>
          <w:rFonts w:ascii="Calibri" w:hAnsi="Calibri"/>
          <w:color w:val="1F2933"/>
          <w:sz w:val="20"/>
        </w:rPr>
        <w:t>Die Antwort behandelt den Ehrschutz im Ergebnis über § 9 I POG und § 59 Abs. 3 Satz 7 RStV. Sie ordnet § 59 Abs. 3 Satz 1 RStV jedoch ausdrücklich als nicht anwendbare beziehungsweise keine Ermächtigungsgrundlage bietende Vorschrift ein und begründet nicht, dass diese Norm hinsichtlich der Durchsetzung des Ehrschutzes zumindest möglicherweise drittschützend ist. Die Erwähnung von Rechten Dritter in § 59 Abs. 5 RStV genügt dafür nicht.</w:t>
      </w:r>
    </w:p>
    <w:p>
      <w:pPr>
        <w:pStyle w:val="Quote"/>
      </w:pPr>
      <w:r>
        <w:rPr>
          <w:rFonts w:ascii="Calibri" w:hAnsi="Calibri"/>
          <w:color w:val="5E6B78"/>
          <w:sz w:val="18"/>
        </w:rPr>
        <w:t>Fundstelle: „Da § 54 RStV von § 59 III 1 RStV ausgenommen ist, kann die ADD Verstöße hiergegen nicht unter Rückgriff auf § 59 III 1 RStV verfolgen.“</w:t>
      </w:r>
    </w:p>
    <w:p>
      <w:pPr>
        <w:pStyle w:val="Quote"/>
      </w:pPr>
      <w:r>
        <w:rPr>
          <w:rFonts w:ascii="Calibri" w:hAnsi="Calibri"/>
          <w:color w:val="5E6B78"/>
          <w:sz w:val="18"/>
        </w:rPr>
        <w:t>Fundstelle: „Die ADD verweist daher zu Recht darauf, dass § 59 III 1 RStV für Verstöße gegen die allgemeinen Gesetze und Bestimmungen zum Schutz der persönlichen Ehre keine Ermächtigungsgrundlage bietet.“</w:t>
      </w:r>
    </w:p>
    <w:p>
      <w:pPr>
        <w:pStyle w:val="Quote"/>
      </w:pPr>
      <w:r>
        <w:rPr>
          <w:rFonts w:ascii="Calibri" w:hAnsi="Calibri"/>
          <w:color w:val="5E6B78"/>
          <w:sz w:val="18"/>
        </w:rPr>
        <w:t>Fundstelle: „§ 59 V RStV ... als gesetzgeberische Wertentscheidung bei der Ermessensausübung auch im Rahmen des § 9 I POG zu berücksichtigen.“</w:t>
      </w:r>
    </w:p>
    <w:p>
      <w:pPr>
        <w:pStyle w:val="VerdictPass"/>
        <w:shd w:fill="EAF5EF"/>
      </w:pPr>
      <w:r>
        <w:rPr>
          <w:rFonts w:ascii="Calibri" w:hAnsi="Calibri"/>
          <w:b/>
          <w:color w:val="1B6B45"/>
          <w:sz w:val="21"/>
        </w:rPr>
        <w:t>✓ ERFÜLLT · C-011 · ★★ · J als geschützte Betroffene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J als zum geschützten Personenkreis gehörend ansieht, weil X die Blogäußerungen namentlich gegen J gerichtet hat. NICHT ERFÜLLT, wenn sie J trotz Namensnennung nur als mittelbar oder gar nicht betroffen behandelt.</w:t>
      </w:r>
    </w:p>
    <w:p>
      <w:r>
        <w:rPr>
          <w:rFonts w:ascii="Calibri" w:hAnsi="Calibri"/>
          <w:b/>
          <w:color w:val="17365D"/>
          <w:sz w:val="20"/>
        </w:rPr>
        <w:t xml:space="preserve">Judge-Begründung: </w:t>
      </w:r>
      <w:r>
        <w:rPr>
          <w:rFonts w:ascii="Calibri" w:hAnsi="Calibri"/>
          <w:color w:val="1F2933"/>
          <w:sz w:val="20"/>
        </w:rPr>
        <w:t>Die Antwort behandelt J ausdrücklich als unmittelbar geschützte Betroffene, da die namentlich gegen sie gerichteten Äußerungen ihre persönliche Ehre und ihr allgemeines Persönlichkeitsrecht verletzen.</w:t>
      </w:r>
    </w:p>
    <w:p>
      <w:pPr>
        <w:pStyle w:val="Quote"/>
      </w:pPr>
      <w:r>
        <w:rPr>
          <w:rFonts w:ascii="Calibri" w:hAnsi="Calibri"/>
          <w:color w:val="5E6B78"/>
          <w:sz w:val="18"/>
        </w:rPr>
        <w:t>Fundstelle: „Die gegen J gerichteten Äußerungen des X („dumme Sau“, „nicht lebenswert“, „Dreck“, „Abschaum“ sowie die unwahre Behauptung des Schulverweises) betreffen die persönliche Ehre der J“</w:t>
      </w:r>
    </w:p>
    <w:p>
      <w:pPr>
        <w:pStyle w:val="VerdictPass"/>
        <w:shd w:fill="EAF5EF"/>
      </w:pPr>
      <w:r>
        <w:rPr>
          <w:rFonts w:ascii="Calibri" w:hAnsi="Calibri"/>
          <w:b/>
          <w:color w:val="1B6B45"/>
          <w:sz w:val="21"/>
        </w:rPr>
        <w:t>✓ ERFÜLLT · C-012 · ★★ · Konkrete Löschung nur bei Ermessensreduzierung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J die konkrete Löschungsanordnung wegen des behördlichen Ermessens aus § 9 Abs. 1 POG oder § 59 Abs. 3 RStV nur bei Ermessensreduzierung auf Null verlangen kann; bei fortbestehendem Ermessen kommt allenfalls ein Bescheidungsanspruch in Betracht. NICHT ERFÜLLT, wenn sie trotz fortbestehenden Ermessens unmittelbar einen gebundenen Anspruch auf genau die Löschung annimmt.</w:t>
      </w:r>
    </w:p>
    <w:p>
      <w:r>
        <w:rPr>
          <w:rFonts w:ascii="Calibri" w:hAnsi="Calibri"/>
          <w:b/>
          <w:color w:val="17365D"/>
          <w:sz w:val="20"/>
        </w:rPr>
        <w:t xml:space="preserve">Judge-Begründung: </w:t>
      </w:r>
      <w:r>
        <w:rPr>
          <w:rFonts w:ascii="Calibri" w:hAnsi="Calibri"/>
          <w:color w:val="1F2933"/>
          <w:sz w:val="20"/>
        </w:rPr>
        <w:t>Die Antwort erkennt ausdrücklich, dass die konkrete Löschungsanordnung wegen des Ermessens nach § 9 Abs. 1 POG nur bei einer Ermessensreduzierung auf Null verlangt werden kann. Da eine solche nicht vorliegt, nimmt sie lediglich einen Anspruch auf Neubescheidung an.</w:t>
      </w:r>
    </w:p>
    <w:p>
      <w:pPr>
        <w:pStyle w:val="Quote"/>
      </w:pPr>
      <w:r>
        <w:rPr>
          <w:rFonts w:ascii="Calibri" w:hAnsi="Calibri"/>
          <w:color w:val="5E6B78"/>
          <w:sz w:val="18"/>
        </w:rPr>
        <w:t>Fundstelle: „Eine Ermessensreduzierung auf Null ist hier nicht anzunehmen“</w:t>
      </w:r>
    </w:p>
    <w:p>
      <w:pPr>
        <w:pStyle w:val="Quote"/>
      </w:pPr>
      <w:r>
        <w:rPr>
          <w:rFonts w:ascii="Calibri" w:hAnsi="Calibri"/>
          <w:color w:val="5E6B78"/>
          <w:sz w:val="18"/>
        </w:rPr>
        <w:t>Fundstelle: „Das Gericht kann die ADD nur dann zum Erlass der begehrten Löschungsanordnung verpflichten ..., wenn das Ermessen der ADD auf Null reduziert ist“</w:t>
      </w:r>
    </w:p>
    <w:p>
      <w:pPr>
        <w:pStyle w:val="Quote"/>
      </w:pPr>
      <w:r>
        <w:rPr>
          <w:rFonts w:ascii="Calibri" w:hAnsi="Calibri"/>
          <w:color w:val="5E6B78"/>
          <w:sz w:val="18"/>
        </w:rPr>
        <w:t>Fundstelle: „Stattdessen kommt ein Bescheidungsurteil nach § 113 V 2 VwGO in Betracht“</w:t>
      </w:r>
    </w:p>
    <w:p>
      <w:pPr>
        <w:pStyle w:val="Heading3"/>
      </w:pPr>
      <w:r>
        <w:rPr>
          <w:rFonts w:ascii="Calibri" w:hAnsi="Calibri"/>
          <w:b/>
          <w:color w:val="17365D"/>
        </w:rPr>
        <w:t>A.IV  Vorverfahren</w:t>
      </w:r>
    </w:p>
    <w:p>
      <w:pPr>
        <w:pStyle w:val="SmallMuted"/>
      </w:pPr>
      <w:r>
        <w:t>8/9 Kriterien erfüllt</w:t>
      </w:r>
    </w:p>
    <w:p>
      <w:pPr>
        <w:pStyle w:val="VerdictPass"/>
        <w:shd w:fill="EAF5EF"/>
      </w:pPr>
      <w:r>
        <w:rPr>
          <w:rFonts w:ascii="Calibri" w:hAnsi="Calibri"/>
          <w:b/>
          <w:color w:val="1B6B45"/>
          <w:sz w:val="21"/>
        </w:rPr>
        <w:t>✓ ERFÜLLT · C-013 · ★★ · Erforderlichkeit des Vorverfahrens</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wegen der Ablehnung des beantragten Verwaltungsakts ein Vorverfahren nach § 68 Abs. 1 und 2 VwGO verlangt. NICHT ERFÜLLT, wenn sie das Widerspruchsverfahren ohne einschlägige Ausnahme für entbehrlich hält.</w:t>
      </w:r>
    </w:p>
    <w:p>
      <w:r>
        <w:rPr>
          <w:rFonts w:ascii="Calibri" w:hAnsi="Calibri"/>
          <w:b/>
          <w:color w:val="17365D"/>
          <w:sz w:val="20"/>
        </w:rPr>
        <w:t xml:space="preserve">Judge-Begründung: </w:t>
      </w:r>
      <w:r>
        <w:rPr>
          <w:rFonts w:ascii="Calibri" w:hAnsi="Calibri"/>
          <w:color w:val="1F2933"/>
          <w:sz w:val="20"/>
        </w:rPr>
        <w:t>Die Antwort verlangt ausdrücklich wegen der Ablehnung des beantragten Verwaltungsakts ein Vorverfahren nach § 68 Abs. 1 und 2 VwGO und behandelt anschließend die Frist sowie die Wiedereinsetzung.</w:t>
      </w:r>
    </w:p>
    <w:p>
      <w:pPr>
        <w:pStyle w:val="Quote"/>
      </w:pPr>
      <w:r>
        <w:rPr>
          <w:rFonts w:ascii="Calibri" w:hAnsi="Calibri"/>
          <w:color w:val="5E6B78"/>
          <w:sz w:val="18"/>
        </w:rPr>
        <w:t>Fundstelle: „Nach § 68 II i.V.m. § 68 I VwGO ist vor Erhebung der Verpflichtungsklage grundsätzlich ein Vorverfahren durchzuführen.“</w:t>
      </w:r>
    </w:p>
    <w:p>
      <w:pPr>
        <w:pStyle w:val="VerdictPass"/>
        <w:shd w:fill="EAF5EF"/>
      </w:pPr>
      <w:r>
        <w:rPr>
          <w:rFonts w:ascii="Calibri" w:hAnsi="Calibri"/>
          <w:b/>
          <w:color w:val="1B6B45"/>
          <w:sz w:val="21"/>
        </w:rPr>
        <w:t>✓ ERFÜLLT · C-014 · ★★ · Ende der Widerspruchsfrist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aus der Bekanntgabe des Ablehnungsbescheids am 06.02.2019 das Ende der einmonatigen Widerspruchsfrist auf den 06.03.2019 berechnet. NICHT ERFÜLLT, wenn sie ein anderes Fristende zugrunde legt, nach dem der Widerspruch vom 07.03.2019 fristgerecht wäre.</w:t>
      </w:r>
    </w:p>
    <w:p>
      <w:r>
        <w:rPr>
          <w:rFonts w:ascii="Calibri" w:hAnsi="Calibri"/>
          <w:b/>
          <w:color w:val="17365D"/>
          <w:sz w:val="20"/>
        </w:rPr>
        <w:t xml:space="preserve">Judge-Begründung: </w:t>
      </w:r>
      <w:r>
        <w:rPr>
          <w:rFonts w:ascii="Calibri" w:hAnsi="Calibri"/>
          <w:color w:val="1F2933"/>
          <w:sz w:val="20"/>
        </w:rPr>
        <w:t>Die Antwort berechnet das Ende der einmonatigen Widerspruchsfrist ausgehend von der Bekanntgabe am 06.02.2019 zutreffend auf den 06.03.2019 und behandelt den Widerspruch vom 07.03.2019 daher als verspätet.</w:t>
      </w:r>
    </w:p>
    <w:p>
      <w:pPr>
        <w:pStyle w:val="Quote"/>
      </w:pPr>
      <w:r>
        <w:rPr>
          <w:rFonts w:ascii="Calibri" w:hAnsi="Calibri"/>
          <w:color w:val="5E6B78"/>
          <w:sz w:val="18"/>
        </w:rPr>
        <w:t>Fundstelle: „Der ablehnende Bescheid wurde J am 06.02.2019 bekanntgegeben. Die Frist begann gemäß § 57 II VwGO, § 222 I ZPO, § 187 I BGB am 07.02.2019 zu laufen und endete gemäß § 188 II BGB am 06.03.2019.“</w:t>
      </w:r>
    </w:p>
    <w:p>
      <w:pPr>
        <w:pStyle w:val="Quote"/>
      </w:pPr>
      <w:r>
        <w:rPr>
          <w:rFonts w:ascii="Calibri" w:hAnsi="Calibri"/>
          <w:color w:val="5E6B78"/>
          <w:sz w:val="18"/>
        </w:rPr>
        <w:t>Fundstelle: „J legte den Widerspruch erst am 07.03.2019 ein. Damit ist die Widerspruchsfrist versäumt.“</w:t>
      </w:r>
    </w:p>
    <w:p>
      <w:pPr>
        <w:pStyle w:val="VerdictPass"/>
        <w:shd w:fill="EAF5EF"/>
      </w:pPr>
      <w:r>
        <w:rPr>
          <w:rFonts w:ascii="Calibri" w:hAnsi="Calibri"/>
          <w:b/>
          <w:color w:val="1B6B45"/>
          <w:sz w:val="21"/>
        </w:rPr>
        <w:t>✓ ERFÜLLT · C-015 · ★★ · Verspäteter Widerspruch</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feststellt, dass der am 07.03.2019 eingelegte Widerspruch die Monatsfrist des § 70 Abs. 1 VwGO um einen Tag verfehlt hat. NICHT ERFÜLLT, wenn sie den Widerspruch ohne Wiedereinsetzung als fristgerecht behandelt.</w:t>
      </w:r>
    </w:p>
    <w:p>
      <w:r>
        <w:rPr>
          <w:rFonts w:ascii="Calibri" w:hAnsi="Calibri"/>
          <w:b/>
          <w:color w:val="17365D"/>
          <w:sz w:val="20"/>
        </w:rPr>
        <w:t xml:space="preserve">Judge-Begründung: </w:t>
      </w:r>
      <w:r>
        <w:rPr>
          <w:rFonts w:ascii="Calibri" w:hAnsi="Calibri"/>
          <w:color w:val="1F2933"/>
          <w:sz w:val="20"/>
        </w:rPr>
        <w:t>Die Antwort stellt ausdrücklich fest, dass der Widerspruch am 07.03.2019 und damit einen Tag nach Ablauf der Monatsfrist am 06.03.2019 eingelegt wurde. Die spätere Wiedereinsetzung ändert nichts daran, dass die Verspätung festgestellt wird.</w:t>
      </w:r>
    </w:p>
    <w:p>
      <w:pPr>
        <w:pStyle w:val="Quote"/>
      </w:pPr>
      <w:r>
        <w:rPr>
          <w:rFonts w:ascii="Calibri" w:hAnsi="Calibri"/>
          <w:color w:val="5E6B78"/>
          <w:sz w:val="18"/>
        </w:rPr>
        <w:t>Fundstelle: „„Die Frist ... endete gemäß § 188 II BGB am 06.03.2019. J legte den Widerspruch erst am 07.03.2019 ein. Damit ist die Widerspruchsfrist versäumt.““</w:t>
      </w:r>
    </w:p>
    <w:p>
      <w:pPr>
        <w:pStyle w:val="VerdictFail"/>
        <w:shd w:fill="FBECEC"/>
      </w:pPr>
      <w:r>
        <w:rPr>
          <w:rFonts w:ascii="Calibri" w:hAnsi="Calibri"/>
          <w:b/>
          <w:color w:val="9B1C1C"/>
          <w:sz w:val="21"/>
        </w:rPr>
        <w:t>✗ NICHT ERFÜLLT · C-016 · ★★ · Wiedereinsetzung im Widerspruchsverfahren</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 60 VwGO über § 70 Abs. 2 VwGO auf die versäumte Widerspruchsfrist anwendet. NICHT ERFÜLLT, wenn sie Wiedereinsetzung für Widerspruchsfristen generell ausschließt.</w:t>
      </w:r>
    </w:p>
    <w:p>
      <w:r>
        <w:rPr>
          <w:rFonts w:ascii="Calibri" w:hAnsi="Calibri"/>
          <w:b/>
          <w:color w:val="17365D"/>
          <w:sz w:val="20"/>
        </w:rPr>
        <w:t xml:space="preserve">Judge-Begründung: </w:t>
      </w:r>
      <w:r>
        <w:rPr>
          <w:rFonts w:ascii="Calibri" w:hAnsi="Calibri"/>
          <w:color w:val="1F2933"/>
          <w:sz w:val="20"/>
        </w:rPr>
        <w:t>Die Antwort wendet zwar § 60 VwGO auf die versäumte Widerspruchsfrist an, stellt jedoch keinen Bezug zu § 70 Abs. 2 VwGO her. Da das Kriterium ausdrücklich die Anwendung des § 60 VwGO über § 70 Abs. 2 VwGO verlangt, ist die Voraussetzung nicht erfüllt.</w:t>
      </w:r>
    </w:p>
    <w:p>
      <w:pPr>
        <w:pStyle w:val="Quote"/>
      </w:pPr>
      <w:r>
        <w:rPr>
          <w:rFonts w:ascii="Calibri" w:hAnsi="Calibri"/>
          <w:color w:val="5E6B78"/>
          <w:sz w:val="18"/>
        </w:rPr>
        <w:t>Fundstelle: „Möglicherweise ist J jedoch gemäß § 60 VwGO Wiedereinsetzung in den vorigen Stand zu gewähren.“</w:t>
      </w:r>
    </w:p>
    <w:p>
      <w:pPr>
        <w:pStyle w:val="Quote"/>
      </w:pPr>
      <w:r>
        <w:rPr>
          <w:rFonts w:ascii="Calibri" w:hAnsi="Calibri"/>
          <w:color w:val="5E6B78"/>
          <w:sz w:val="18"/>
        </w:rPr>
        <w:t>Fundstelle: „Die Voraussetzungen der Wiedereinsetzung in den vorigen Stand nach § 60 VwGO liegen vor.“</w:t>
      </w:r>
    </w:p>
    <w:p>
      <w:pPr>
        <w:pStyle w:val="VerdictPass"/>
        <w:shd w:fill="EAF5EF"/>
      </w:pPr>
      <w:r>
        <w:rPr>
          <w:rFonts w:ascii="Calibri" w:hAnsi="Calibri"/>
          <w:b/>
          <w:color w:val="1B6B45"/>
          <w:sz w:val="21"/>
        </w:rPr>
        <w:t>✓ ERFÜLLT · C-017 · ★★ · Unverschuldeter Unfall der J</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unverschuldeten Verkehrsunfall der J auf dem Weg zum Briefkasten als unverschuldetes Hindernis im Sinne von § 60 Abs. 1 VwGO bewertet. NICHT ERFÜLLT, wenn sie J trotz dieses Unfalls eigenes Verschulden an der Fristversäumung zuschreibt.</w:t>
      </w:r>
    </w:p>
    <w:p>
      <w:r>
        <w:rPr>
          <w:rFonts w:ascii="Calibri" w:hAnsi="Calibri"/>
          <w:b/>
          <w:color w:val="17365D"/>
          <w:sz w:val="20"/>
        </w:rPr>
        <w:t xml:space="preserve">Judge-Begründung: </w:t>
      </w:r>
      <w:r>
        <w:rPr>
          <w:rFonts w:ascii="Calibri" w:hAnsi="Calibri"/>
          <w:color w:val="1F2933"/>
          <w:sz w:val="20"/>
        </w:rPr>
        <w:t>Die Antwort bewertet den unverschuldeten Verkehrsunfall auf dem Weg zum Briefkasten ausdrücklich als unverschuldetes Hindernis im Sinne des § 60 Abs. 1 VwGO und schreibt J kein eigenes Verschulden an der Fristversäumung zu.</w:t>
      </w:r>
    </w:p>
    <w:p>
      <w:pPr>
        <w:pStyle w:val="Quote"/>
      </w:pPr>
      <w:r>
        <w:rPr>
          <w:rFonts w:ascii="Calibri" w:hAnsi="Calibri"/>
          <w:color w:val="5E6B78"/>
          <w:sz w:val="18"/>
        </w:rPr>
        <w:t>Fundstelle: „J erlitt am 07.02.2019 ... unverschuldet einen Verkehrsunfall, dessen Folgen es ihr für die nächsten Wochen unmöglich machten, sich um die Angelegenheit zu kümmern.“</w:t>
      </w:r>
    </w:p>
    <w:p>
      <w:pPr>
        <w:pStyle w:val="Quote"/>
      </w:pPr>
      <w:r>
        <w:rPr>
          <w:rFonts w:ascii="Calibri" w:hAnsi="Calibri"/>
          <w:color w:val="5E6B78"/>
          <w:sz w:val="18"/>
        </w:rPr>
        <w:t>Fundstelle: „Die Fristversäumnis war somit unverschuldet.“</w:t>
      </w:r>
    </w:p>
    <w:p>
      <w:pPr>
        <w:pStyle w:val="VerdictPass"/>
        <w:shd w:fill="EAF5EF"/>
      </w:pPr>
      <w:r>
        <w:rPr>
          <w:rFonts w:ascii="Calibri" w:hAnsi="Calibri"/>
          <w:b/>
          <w:color w:val="1B6B45"/>
          <w:sz w:val="21"/>
        </w:rPr>
        <w:t>✓ ERFÜLLT · C-018 · ★★ · Kein zurechenbares Elternverschulden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auch Js Eltern als gesetzliche Vertreter unverschuldet an der Widerspruchseinlegung gehindert waren. NICHT ERFÜLLT, wenn sie die Wiedereinsetzung wegen angeblichen Vertreterverschuldens ablehnt, ohne die unverschuldete Verhinderung der Eltern zu würdigen.</w:t>
      </w:r>
    </w:p>
    <w:p>
      <w:r>
        <w:rPr>
          <w:rFonts w:ascii="Calibri" w:hAnsi="Calibri"/>
          <w:b/>
          <w:color w:val="17365D"/>
          <w:sz w:val="20"/>
        </w:rPr>
        <w:t xml:space="preserve">Judge-Begründung: </w:t>
      </w:r>
      <w:r>
        <w:rPr>
          <w:rFonts w:ascii="Calibri" w:hAnsi="Calibri"/>
          <w:color w:val="1F2933"/>
          <w:sz w:val="20"/>
        </w:rPr>
        <w:t>Die Antwort berücksichtigt ausdrücklich, dass auch die Eltern als gesetzliche Vertreter unverschuldet an der Widerspruchseinlegung gehindert waren, und verneint ein zurechenbares Organisations- bzw. Vertreterverschulden.</w:t>
      </w:r>
    </w:p>
    <w:p>
      <w:pPr>
        <w:pStyle w:val="Quote"/>
      </w:pPr>
      <w:r>
        <w:rPr>
          <w:rFonts w:ascii="Calibri" w:hAnsi="Calibri"/>
          <w:color w:val="5E6B78"/>
          <w:sz w:val="18"/>
        </w:rPr>
        <w:t>Fundstelle: „Auch ihre Eltern waren unverschuldet an der Einlegung des Widerspruchs gehindert“</w:t>
      </w:r>
    </w:p>
    <w:p>
      <w:pPr>
        <w:pStyle w:val="Quote"/>
      </w:pPr>
      <w:r>
        <w:rPr>
          <w:rFonts w:ascii="Calibri" w:hAnsi="Calibri"/>
          <w:color w:val="5E6B78"/>
          <w:sz w:val="18"/>
        </w:rPr>
        <w:t>Fundstelle: „es liegt also kein Organisationsverschulden i.S.d. § 1629 I 2 BGB vor“</w:t>
      </w:r>
    </w:p>
    <w:p>
      <w:pPr>
        <w:pStyle w:val="VerdictPass"/>
        <w:shd w:fill="EAF5EF"/>
      </w:pPr>
      <w:r>
        <w:rPr>
          <w:rFonts w:ascii="Calibri" w:hAnsi="Calibri"/>
          <w:b/>
          <w:color w:val="1B6B45"/>
          <w:sz w:val="21"/>
        </w:rPr>
        <w:t>✓ ERFÜLLT · C-019 · ★★★ · Entbehrlicher Wiedereinsetzungsantrag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erklärt, dass ein ausdrücklicher Wiedereinsetzungsantrag nach § 60 Abs. 2 Satz 4 VwGO entbehrlich ist, wenn die versäumte Rechtshandlung innerhalb der Antragsfrist nachgeholt wird. NICHT ERFÜLLT, wenn sie Wiedereinsetzung allein wegen fehlenden ausdrücklichen Antrags verweigert.</w:t>
      </w:r>
    </w:p>
    <w:p>
      <w:r>
        <w:rPr>
          <w:rFonts w:ascii="Calibri" w:hAnsi="Calibri"/>
          <w:b/>
          <w:color w:val="17365D"/>
          <w:sz w:val="20"/>
        </w:rPr>
        <w:t xml:space="preserve">Judge-Begründung: </w:t>
      </w:r>
      <w:r>
        <w:rPr>
          <w:rFonts w:ascii="Calibri" w:hAnsi="Calibri"/>
          <w:color w:val="1F2933"/>
          <w:sz w:val="20"/>
        </w:rPr>
        <w:t>Die Antwort erklärt ausdrücklich, dass ein Wiedereinsetzungsantrag nach § 60 Abs. 2 Satz 4 VwGO entbehrlich ist, wenn die versäumte Rechtshandlung rechtzeitig innerhalb der Antragsfrist nachgeholt wird. Sie verweigert die Wiedereinsetzung nicht wegen des fehlenden ausdrücklichen Antrags.</w:t>
      </w:r>
    </w:p>
    <w:p>
      <w:pPr>
        <w:pStyle w:val="Quote"/>
      </w:pPr>
      <w:r>
        <w:rPr>
          <w:rFonts w:ascii="Calibri" w:hAnsi="Calibri"/>
          <w:color w:val="5E6B78"/>
          <w:sz w:val="18"/>
        </w:rPr>
        <w:t>Fundstelle: „§ 60 II 4 VwGO bestimmt jedoch: „Ist die versäumte Rechtshandlung rechtzeitig nachgeholt, so kann die Wiedereinsetzung auch ohne Antrag gewährt werden.““</w:t>
      </w:r>
    </w:p>
    <w:p>
      <w:pPr>
        <w:pStyle w:val="Quote"/>
      </w:pPr>
      <w:r>
        <w:rPr>
          <w:rFonts w:ascii="Calibri" w:hAnsi="Calibri"/>
          <w:color w:val="5E6B78"/>
          <w:sz w:val="18"/>
        </w:rPr>
        <w:t>Fundstelle: „Die Wiedereinsetzung kann daher ohne ausdrücklichen Antrag gewährt werden.“</w:t>
      </w:r>
    </w:p>
    <w:p>
      <w:pPr>
        <w:pStyle w:val="VerdictPass"/>
        <w:shd w:fill="EAF5EF"/>
      </w:pPr>
      <w:r>
        <w:rPr>
          <w:rFonts w:ascii="Calibri" w:hAnsi="Calibri"/>
          <w:b/>
          <w:color w:val="1B6B45"/>
          <w:sz w:val="21"/>
        </w:rPr>
        <w:t>✓ ERFÜLLT · C-020 · ★★ · Rechtzeitige Nachholung am 07.03.2019</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am 07.03.2019 nach Wegfall des Hindernisses eingelegten Widerspruch als rechtzeitige Nachholung innerhalb der Zweiwochenfrist des § 60 Abs. 2 VwGO behandelt. NICHT ERFÜLLT, wenn sie die Nachholung als verspätet ansieht, obwohl J laut Sachverhalt erst am 07.03.2019 wieder handeln konnte.</w:t>
      </w:r>
    </w:p>
    <w:p>
      <w:r>
        <w:rPr>
          <w:rFonts w:ascii="Calibri" w:hAnsi="Calibri"/>
          <w:b/>
          <w:color w:val="17365D"/>
          <w:sz w:val="20"/>
        </w:rPr>
        <w:t xml:space="preserve">Judge-Begründung: </w:t>
      </w:r>
      <w:r>
        <w:rPr>
          <w:rFonts w:ascii="Calibri" w:hAnsi="Calibri"/>
          <w:color w:val="1F2933"/>
          <w:sz w:val="20"/>
        </w:rPr>
        <w:t>Die Antwort behandelt die Einlegung des Widerspruchs am 07.03.2019 ausdrücklich als rechtzeitige Nachholung nach Wegfall des Hindernisses und bejaht, dass sie innerhalb der Zweiwochenfrist des § 60 Abs. 2 VwGO erfolgte.</w:t>
      </w:r>
    </w:p>
    <w:p>
      <w:pPr>
        <w:pStyle w:val="Quote"/>
      </w:pPr>
      <w:r>
        <w:rPr>
          <w:rFonts w:ascii="Calibri" w:hAnsi="Calibri"/>
          <w:color w:val="5E6B78"/>
          <w:sz w:val="18"/>
        </w:rPr>
        <w:t>Fundstelle: „Das Hindernis entfiel am 07.03.2019, als J wieder gesund genug war, den Widerspruch einzulegen.“</w:t>
      </w:r>
    </w:p>
    <w:p>
      <w:pPr>
        <w:pStyle w:val="Quote"/>
      </w:pPr>
      <w:r>
        <w:rPr>
          <w:rFonts w:ascii="Calibri" w:hAnsi="Calibri"/>
          <w:color w:val="5E6B78"/>
          <w:sz w:val="18"/>
        </w:rPr>
        <w:t>Fundstelle: „J hat die versäumte Rechtshandlung – die Einlegung des Widerspruchs – am 07.03.2019 und damit zugleich innerhalb der Antragsfrist von zwei Wochen nach Wegfall des Hindernisses nachgeholt.“</w:t>
      </w:r>
    </w:p>
    <w:p>
      <w:pPr>
        <w:pStyle w:val="VerdictPass"/>
        <w:shd w:fill="EAF5EF"/>
      </w:pPr>
      <w:r>
        <w:rPr>
          <w:rFonts w:ascii="Calibri" w:hAnsi="Calibri"/>
          <w:b/>
          <w:color w:val="1B6B45"/>
          <w:sz w:val="21"/>
        </w:rPr>
        <w:t>✓ ERFÜLLT · C-021 · ★★★ · Gerichtliche Berücksichtigung der Wiedereinsetzung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annimmt, dass das Verwaltungsgericht die Voraussetzungen des § 60 VwGO trotz fehlender positiver behördlicher Wiedereinsetzungsentscheidung im Rahmen der Zulässigkeit berücksichtigen darf, oder ausdrücklich die Gegenansicht wählt, dass nur die Widerspruchsbehörde über die Wiedereinsetzung bezüglich der Widerspruchsfrist entscheiden könne, und daraus eine prozessual folgerichtige Konsequenz zieht. NICHT ERFÜLLT, wenn sie die Zurückweisung des Widerspruchs als unzulässig ungeprüft übernimmt oder die Kompetenzfrage widersprüchlich behandelt.</w:t>
      </w:r>
    </w:p>
    <w:p>
      <w:r>
        <w:rPr>
          <w:rFonts w:ascii="Calibri" w:hAnsi="Calibri"/>
          <w:b/>
          <w:color w:val="17365D"/>
          <w:sz w:val="20"/>
        </w:rPr>
        <w:t xml:space="preserve">Judge-Begründung: </w:t>
      </w:r>
      <w:r>
        <w:rPr>
          <w:rFonts w:ascii="Calibri" w:hAnsi="Calibri"/>
          <w:color w:val="1F2933"/>
          <w:sz w:val="20"/>
        </w:rPr>
        <w:t>Die Antwort prüft die Voraussetzungen des § 60 VwGO selbst im Rahmen der Zulässigkeit und zieht daraus die prozessuale Folgerung, dass die Zurückweisung des Widerspruchs rechtsfehlerhaft und das Vorverfahren als ordnungsgemäß durchgeführt zu behandeln ist. Damit berücksichtigt sie die Wiedereinsetzung gerichtlicherseits trotz fehlender positiver behördlicher Entscheidung.</w:t>
      </w:r>
    </w:p>
    <w:p>
      <w:pPr>
        <w:pStyle w:val="Quote"/>
      </w:pPr>
      <w:r>
        <w:rPr>
          <w:rFonts w:ascii="Calibri" w:hAnsi="Calibri"/>
          <w:color w:val="5E6B78"/>
          <w:sz w:val="18"/>
        </w:rPr>
        <w:t>Fundstelle: „Die Voraussetzungen der Wiedereinsetzung in den vorigen Stand nach § 60 VwGO liegen vor.“</w:t>
      </w:r>
    </w:p>
    <w:p>
      <w:pPr>
        <w:pStyle w:val="Quote"/>
      </w:pPr>
      <w:r>
        <w:rPr>
          <w:rFonts w:ascii="Calibri" w:hAnsi="Calibri"/>
          <w:color w:val="5E6B78"/>
          <w:sz w:val="18"/>
        </w:rPr>
        <w:t>Fundstelle: „Die Zurückweisung des Widerspruchs durch die ADD als unzulässig war rechtsfehlerhaft.“</w:t>
      </w:r>
    </w:p>
    <w:p>
      <w:pPr>
        <w:pStyle w:val="Quote"/>
      </w:pPr>
      <w:r>
        <w:rPr>
          <w:rFonts w:ascii="Calibri" w:hAnsi="Calibri"/>
          <w:color w:val="5E6B78"/>
          <w:sz w:val="18"/>
        </w:rPr>
        <w:t>Fundstelle: „Der Widerspruch ist mithin als zulässig zu behandeln und das Vorverfahren ordnungsgemäß durchgeführt.“</w:t>
      </w:r>
    </w:p>
    <w:p>
      <w:pPr>
        <w:pStyle w:val="Heading3"/>
      </w:pPr>
      <w:r>
        <w:rPr>
          <w:rFonts w:ascii="Calibri" w:hAnsi="Calibri"/>
          <w:b/>
          <w:color w:val="17365D"/>
        </w:rPr>
        <w:t>A.V  Klagegegner</w:t>
      </w:r>
    </w:p>
    <w:p>
      <w:pPr>
        <w:pStyle w:val="SmallMuted"/>
      </w:pPr>
      <w:r>
        <w:t>0/1 Kriterien erfüllt</w:t>
      </w:r>
    </w:p>
    <w:p>
      <w:pPr>
        <w:pStyle w:val="VerdictFail"/>
        <w:shd w:fill="FBECEC"/>
      </w:pPr>
      <w:r>
        <w:rPr>
          <w:rFonts w:ascii="Calibri" w:hAnsi="Calibri"/>
          <w:b/>
          <w:color w:val="9B1C1C"/>
          <w:sz w:val="21"/>
        </w:rPr>
        <w:t>✗ NICHT ERFÜLLT · C-022 · ★★ · Richtiger Klagegegner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Land Rheinland-Pfalz als richtigen Klagegegner beziehungsweise Rechtsträger der ADD nach § 78 Abs. 1 Nr. 1 VwGO nennt. NICHT ERFÜLLT, wenn sie X oder die ADD als alleinigen Rechtsträger der Verpflichtungsklage behandelt.</w:t>
      </w:r>
    </w:p>
    <w:p>
      <w:r>
        <w:rPr>
          <w:rFonts w:ascii="Calibri" w:hAnsi="Calibri"/>
          <w:b/>
          <w:color w:val="17365D"/>
          <w:sz w:val="20"/>
        </w:rPr>
        <w:t xml:space="preserve">Judge-Begründung: </w:t>
      </w:r>
      <w:r>
        <w:rPr>
          <w:rFonts w:ascii="Calibri" w:hAnsi="Calibri"/>
          <w:color w:val="1F2933"/>
          <w:sz w:val="20"/>
        </w:rPr>
        <w:t>Die Antwort bezeichnet ausschließlich die ADD als richtigen Klagegegner und nennt das Land Rheinland-Pfalz nicht als Rechtsträger der ADD. Damit behandelt sie die ADD als alleinigen Klagegegner und erfüllt das Kriterium nicht.</w:t>
      </w:r>
    </w:p>
    <w:p>
      <w:pPr>
        <w:pStyle w:val="Quote"/>
      </w:pPr>
      <w:r>
        <w:rPr>
          <w:rFonts w:ascii="Calibri" w:hAnsi="Calibri"/>
          <w:color w:val="5E6B78"/>
          <w:sz w:val="18"/>
        </w:rPr>
        <w:t>Fundstelle: „Richtiger Klagegegner ist gemäß § 78 I Nr. 1 VwGO (analog für die Verpflichtungsklage) die ADD als die Behörde, die den begehrten Verwaltungsakt erlassen soll.“</w:t>
      </w:r>
    </w:p>
    <w:p>
      <w:pPr>
        <w:pStyle w:val="Heading3"/>
      </w:pPr>
      <w:r>
        <w:rPr>
          <w:rFonts w:ascii="Calibri" w:hAnsi="Calibri"/>
          <w:b/>
          <w:color w:val="17365D"/>
        </w:rPr>
        <w:t>A.VI  Beteiligungs- und Prozessfähigkeit</w:t>
      </w:r>
    </w:p>
    <w:p>
      <w:pPr>
        <w:pStyle w:val="SmallMuted"/>
      </w:pPr>
      <w:r>
        <w:t>2/2 Kriterien erfüllt</w:t>
      </w:r>
    </w:p>
    <w:p>
      <w:pPr>
        <w:pStyle w:val="VerdictPass"/>
        <w:shd w:fill="EAF5EF"/>
      </w:pPr>
      <w:r>
        <w:rPr>
          <w:rFonts w:ascii="Calibri" w:hAnsi="Calibri"/>
          <w:b/>
          <w:color w:val="1B6B45"/>
          <w:sz w:val="21"/>
        </w:rPr>
        <w:t>✓ ERFÜLLT · C-023 · ★★ · Beteiligungsfähigkeit der J</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16-jährige J als natürliche Person als beteiligungsfähig im Verwaltungsprozess behandelt. NICHT ERFÜLLT, wenn sie J die Beteiligungsfähigkeit allein wegen ihrer Minderjährigkeit abspricht.</w:t>
      </w:r>
    </w:p>
    <w:p>
      <w:r>
        <w:rPr>
          <w:rFonts w:ascii="Calibri" w:hAnsi="Calibri"/>
          <w:b/>
          <w:color w:val="17365D"/>
          <w:sz w:val="20"/>
        </w:rPr>
        <w:t xml:space="preserve">Judge-Begründung: </w:t>
      </w:r>
      <w:r>
        <w:rPr>
          <w:rFonts w:ascii="Calibri" w:hAnsi="Calibri"/>
          <w:color w:val="1F2933"/>
          <w:sz w:val="20"/>
        </w:rPr>
        <w:t>Die Antwort behandelt J ausdrücklich als natürliche Person und bejaht ihre Beteiligungsfähigkeit trotz ihrer Minderjährigkeit. Die Minderjährigkeit wird zutreffend nur im Rahmen der Prozessfähigkeit berücksichtigt.</w:t>
      </w:r>
    </w:p>
    <w:p>
      <w:pPr>
        <w:pStyle w:val="Quote"/>
      </w:pPr>
      <w:r>
        <w:rPr>
          <w:rFonts w:ascii="Calibri" w:hAnsi="Calibri"/>
          <w:color w:val="5E6B78"/>
          <w:sz w:val="18"/>
        </w:rPr>
        <w:t>Fundstelle: „J ist gemäß § 61 Nr. 1 Alt. 1 VwGO beteiligungsfähig.“</w:t>
      </w:r>
    </w:p>
    <w:p>
      <w:pPr>
        <w:pStyle w:val="Quote"/>
      </w:pPr>
      <w:r>
        <w:rPr>
          <w:rFonts w:ascii="Calibri" w:hAnsi="Calibri"/>
          <w:color w:val="5E6B78"/>
          <w:sz w:val="18"/>
        </w:rPr>
        <w:t>Fundstelle: „Sie ist als Minderjährige gemäß § 62 I Nr. 1 VwGO nur beschränkt geschäftsfähig“</w:t>
      </w:r>
    </w:p>
    <w:p>
      <w:pPr>
        <w:pStyle w:val="VerdictPass"/>
        <w:shd w:fill="EAF5EF"/>
      </w:pPr>
      <w:r>
        <w:rPr>
          <w:rFonts w:ascii="Calibri" w:hAnsi="Calibri"/>
          <w:b/>
          <w:color w:val="1B6B45"/>
          <w:sz w:val="21"/>
        </w:rPr>
        <w:t>✓ ERFÜLLT · C-024 · ★★ · Prozessvertretung der minderjährigen J</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J als Minderjährige jedenfalls durch ihre Eltern als gesetzliche Vertreter nach § 1629 Abs. 1 BGB wirksam prozessual handeln kann. NICHT ERFÜLLT, wenn sie die Klage wegen Minderjährigkeit der J trotz elterlicher Vertretung als unzulässig ansieht.</w:t>
      </w:r>
    </w:p>
    <w:p>
      <w:r>
        <w:rPr>
          <w:rFonts w:ascii="Calibri" w:hAnsi="Calibri"/>
          <w:b/>
          <w:color w:val="17365D"/>
          <w:sz w:val="20"/>
        </w:rPr>
        <w:t xml:space="preserve">Judge-Begründung: </w:t>
      </w:r>
      <w:r>
        <w:rPr>
          <w:rFonts w:ascii="Calibri" w:hAnsi="Calibri"/>
          <w:color w:val="1F2933"/>
          <w:sz w:val="20"/>
        </w:rPr>
        <w:t>Die Antwort erkennt zutreffend, dass die minderjährige J durch ihre Eltern als gesetzliche Vertreter nach § 1629 Abs. 1 BGB wirksam prozessual vertreten werden kann, und behandelt die Klage deshalb nicht wegen ihrer Minderjährigkeit als unzulässig.</w:t>
      </w:r>
    </w:p>
    <w:p>
      <w:pPr>
        <w:pStyle w:val="Quote"/>
      </w:pPr>
      <w:r>
        <w:rPr>
          <w:rFonts w:ascii="Calibri" w:hAnsi="Calibri"/>
          <w:color w:val="5E6B78"/>
          <w:sz w:val="18"/>
        </w:rPr>
        <w:t>Fundstelle: „J ist gemäß § 61 Nr. 1 Alt. 1 VwGO beteiligungsfähig.“</w:t>
      </w:r>
    </w:p>
    <w:p>
      <w:pPr>
        <w:pStyle w:val="Quote"/>
      </w:pPr>
      <w:r>
        <w:rPr>
          <w:rFonts w:ascii="Calibri" w:hAnsi="Calibri"/>
          <w:color w:val="5E6B78"/>
          <w:sz w:val="18"/>
        </w:rPr>
        <w:t>Fundstelle: „Sie wird jedoch im Prozess vertreten durch ihre Eltern als gesetzliche Vertreter (§ 1629 I 1 BGB).“</w:t>
      </w:r>
    </w:p>
    <w:p>
      <w:pPr>
        <w:pStyle w:val="Quote"/>
      </w:pPr>
      <w:r>
        <w:rPr>
          <w:rFonts w:ascii="Calibri" w:hAnsi="Calibri"/>
          <w:color w:val="5E6B78"/>
          <w:sz w:val="18"/>
        </w:rPr>
        <w:t>Fundstelle: „Die ordnungsgemäße Vertretung ist gegeben, die Prozessfähigkeit über die gesetzlichen Vertreter hergestellt.“</w:t>
      </w:r>
    </w:p>
    <w:p>
      <w:pPr>
        <w:pStyle w:val="Heading3"/>
      </w:pPr>
      <w:r>
        <w:rPr>
          <w:rFonts w:ascii="Calibri" w:hAnsi="Calibri"/>
          <w:b/>
          <w:color w:val="17365D"/>
        </w:rPr>
        <w:t>A.VII  Form und Frist</w:t>
      </w:r>
    </w:p>
    <w:p>
      <w:pPr>
        <w:pStyle w:val="SmallMuted"/>
      </w:pPr>
      <w:r>
        <w:t>1/1 Kriterien erfüllt</w:t>
      </w:r>
    </w:p>
    <w:p>
      <w:pPr>
        <w:pStyle w:val="VerdictPass"/>
        <w:shd w:fill="EAF5EF"/>
      </w:pPr>
      <w:r>
        <w:rPr>
          <w:rFonts w:ascii="Calibri" w:hAnsi="Calibri"/>
          <w:b/>
          <w:color w:val="1B6B45"/>
          <w:sz w:val="21"/>
        </w:rPr>
        <w:t>✓ ERFÜLLT · C-025 · ★★ · Klagefrist nach Widerspruchsbescheid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zwei Tage nach Erhalt des Widerspruchsbescheids erhobene Klage als fristgerecht nach § 74 Abs. 1 und 2 VwGO behandelt. NICHT ERFÜLLT, wenn sie die verwaltungsgerichtliche Klage ohne tragfähige Berechnung als verspätet ansieht.</w:t>
      </w:r>
    </w:p>
    <w:p>
      <w:r>
        <w:rPr>
          <w:rFonts w:ascii="Calibri" w:hAnsi="Calibri"/>
          <w:b/>
          <w:color w:val="17365D"/>
          <w:sz w:val="20"/>
        </w:rPr>
        <w:t xml:space="preserve">Judge-Begründung: </w:t>
      </w:r>
      <w:r>
        <w:rPr>
          <w:rFonts w:ascii="Calibri" w:hAnsi="Calibri"/>
          <w:color w:val="1F2933"/>
          <w:sz w:val="20"/>
        </w:rPr>
        <w:t>Die Antwort behandelt die zwei Tage nach Erhalt des Widerspruchsbescheids ausdrücklich als fristgerecht und begründet dies tragfähig mit der einmonatigen Klagefrist nach § 74 Abs. 1 Satz 2 VwGO. Dass § 74 Abs. 2 VwGO nicht zusätzlich genannt wird, ist hier unschädlich, da ein Widerspruchsbescheid vorliegt.</w:t>
      </w:r>
    </w:p>
    <w:p>
      <w:pPr>
        <w:pStyle w:val="Quote"/>
      </w:pPr>
      <w:r>
        <w:rPr>
          <w:rFonts w:ascii="Calibri" w:hAnsi="Calibri"/>
          <w:color w:val="5E6B78"/>
          <w:sz w:val="18"/>
        </w:rPr>
        <w:t>Fundstelle: „Nach § 74 I 2 VwGO ist die Verpflichtungsklage innerhalb eines Monats nach Zustellung des Widerspruchsbescheids zu erheben.“</w:t>
      </w:r>
    </w:p>
    <w:p>
      <w:pPr>
        <w:pStyle w:val="Quote"/>
      </w:pPr>
      <w:r>
        <w:rPr>
          <w:rFonts w:ascii="Calibri" w:hAnsi="Calibri"/>
          <w:color w:val="5E6B78"/>
          <w:sz w:val="18"/>
        </w:rPr>
        <w:t>Fundstelle: „J hat zwei Tage nach Erhalt des Widerspruchsbescheids Klage erhoben. Die Klagefrist ist damit gewahrt.“</w:t>
      </w:r>
    </w:p>
    <w:p>
      <w:pPr>
        <w:pStyle w:val="Heading2"/>
      </w:pPr>
      <w:r>
        <w:rPr>
          <w:rFonts w:ascii="Calibri" w:hAnsi="Calibri"/>
          <w:b/>
          <w:color w:val="17365D"/>
        </w:rPr>
        <w:t>B  Notwendige Beiladung des X</w:t>
      </w:r>
    </w:p>
    <w:p>
      <w:pPr>
        <w:pStyle w:val="SmallMuted"/>
      </w:pPr>
      <w:r>
        <w:t>0/1 Kriterien erfüllt</w:t>
      </w:r>
    </w:p>
    <w:p>
      <w:pPr>
        <w:pStyle w:val="VerdictFail"/>
        <w:shd w:fill="FBECEC"/>
      </w:pPr>
      <w:r>
        <w:rPr>
          <w:rFonts w:ascii="Calibri" w:hAnsi="Calibri"/>
          <w:b/>
          <w:color w:val="9B1C1C"/>
          <w:sz w:val="21"/>
        </w:rPr>
        <w:t>✗ NICHT ERFÜLLT · C-026 · ★★ · Notwendige Beiladung des X</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X nach § 65 Abs. 2 VwGO als notwendig beizuladenden Dritten behandelt, weil J den Erlass eines an X gerichteten belastenden Verwaltungsakts begehrt. NICHT ERFÜLLT, wenn sie die unmittelbare rechtliche Betroffenheit des X durch eine Löschungsanordnung übersieht.</w:t>
      </w:r>
    </w:p>
    <w:p>
      <w:r>
        <w:rPr>
          <w:rFonts w:ascii="Calibri" w:hAnsi="Calibri"/>
          <w:b/>
          <w:color w:val="17365D"/>
          <w:sz w:val="20"/>
        </w:rPr>
        <w:t xml:space="preserve">Judge-Begründung: </w:t>
      </w:r>
      <w:r>
        <w:rPr>
          <w:rFonts w:ascii="Calibri" w:hAnsi="Calibri"/>
          <w:color w:val="1F2933"/>
          <w:sz w:val="20"/>
        </w:rPr>
        <w:t>Die Antwort behandelt die notwendige Beiladung des X nach § 65 Abs. 2 VwGO nicht. Insbesondere wird nicht berücksichtigt, dass X durch die begehrte, an ihn gerichtete Löschungsanordnung unmittelbar rechtlich betroffen wäre.</w:t>
      </w:r>
    </w:p>
    <w:p>
      <w:pPr>
        <w:pStyle w:val="Quote"/>
      </w:pPr>
      <w:r>
        <w:rPr>
          <w:rFonts w:ascii="Calibri" w:hAnsi="Calibri"/>
          <w:color w:val="5E6B78"/>
          <w:sz w:val="18"/>
        </w:rPr>
        <w:t>Fundstelle: „Richtiger Klagegegner ist gemäß § 78 I Nr. 1 VwGO (analog für die Verpflichtungsklage) die ADD als die Behörde, die den begehrten Verwaltungsakt erlassen soll.“</w:t>
      </w:r>
    </w:p>
    <w:p>
      <w:pPr>
        <w:pStyle w:val="Heading2"/>
      </w:pPr>
      <w:r>
        <w:rPr>
          <w:rFonts w:ascii="Calibri" w:hAnsi="Calibri"/>
          <w:b/>
          <w:color w:val="17365D"/>
        </w:rPr>
        <w:t>C  Begründetheit</w:t>
      </w:r>
    </w:p>
    <w:p>
      <w:pPr>
        <w:pStyle w:val="SmallMuted"/>
      </w:pPr>
      <w:r>
        <w:t>1/1 Kriterien erfüllt</w:t>
      </w:r>
    </w:p>
    <w:p>
      <w:pPr>
        <w:pStyle w:val="VerdictPass"/>
        <w:shd w:fill="EAF5EF"/>
      </w:pPr>
      <w:r>
        <w:rPr>
          <w:rFonts w:ascii="Calibri" w:hAnsi="Calibri"/>
          <w:b/>
          <w:color w:val="1B6B45"/>
          <w:sz w:val="21"/>
        </w:rPr>
        <w:t>✓ ERFÜLLT · C-027 · ★★ · Begründetheitsmaßstab der Verpflichtungsklage</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113 Abs. 5 Satz 1 VwGO zugrunde legt und fragt, ob J einen spruchreifen Anspruch auf Erlass der Löschungsanordnung gegen X hat. NICHT ERFÜLLT, wenn sie nur die Rechtmäßigkeit des Ablehnungsbescheids nach Anfechtungsklagelogik prüft.</w:t>
      </w:r>
    </w:p>
    <w:p>
      <w:r>
        <w:rPr>
          <w:rFonts w:ascii="Calibri" w:hAnsi="Calibri"/>
          <w:b/>
          <w:color w:val="17365D"/>
          <w:sz w:val="20"/>
        </w:rPr>
        <w:t xml:space="preserve">Judge-Begründung: </w:t>
      </w:r>
      <w:r>
        <w:rPr>
          <w:rFonts w:ascii="Calibri" w:hAnsi="Calibri"/>
          <w:color w:val="1F2933"/>
          <w:sz w:val="20"/>
        </w:rPr>
        <w:t>Die Antwort legt den Begründetheitsmaßstab des § 113 Abs. 5 Satz 1 VwGO zugrunde, indem sie die Rechtswidrigkeit der Ablehnung, die Rechtsverletzung und insbesondere die Spruchreife prüft. Sie fragt ausdrücklich nach einem Anspruch auf Erlass der Löschungsanordnung und grenzt diesen vom bloßen Anspruch auf Neubescheidung nach § 113 Abs. 5 Satz 2 VwGO ab.</w:t>
      </w:r>
    </w:p>
    <w:p>
      <w:pPr>
        <w:pStyle w:val="Quote"/>
      </w:pPr>
      <w:r>
        <w:rPr>
          <w:rFonts w:ascii="Calibri" w:hAnsi="Calibri"/>
          <w:color w:val="5E6B78"/>
          <w:sz w:val="18"/>
        </w:rPr>
        <w:t>Fundstelle: „Die Verpflichtungsklage ist begründet, soweit die Ablehnung des beantragten Verwaltungsakts rechtswidrig ist, J dadurch in ihren Rechten verletzt wird und die Sache spruchreif ist (§ 113 V 1 VwGO).“</w:t>
      </w:r>
    </w:p>
    <w:p>
      <w:pPr>
        <w:pStyle w:val="Quote"/>
      </w:pPr>
      <w:r>
        <w:rPr>
          <w:rFonts w:ascii="Calibri" w:hAnsi="Calibri"/>
          <w:color w:val="5E6B78"/>
          <w:sz w:val="18"/>
        </w:rPr>
        <w:t>Fundstelle: „Die ADD hat einen Anspruch auf Erlass der Löschungsanordnung oder zumindest auf ermessensfehlerfreie Neubescheidung.“</w:t>
      </w:r>
    </w:p>
    <w:p>
      <w:pPr>
        <w:pStyle w:val="Quote"/>
      </w:pPr>
      <w:r>
        <w:rPr>
          <w:rFonts w:ascii="Calibri" w:hAnsi="Calibri"/>
          <w:color w:val="5E6B78"/>
          <w:sz w:val="18"/>
        </w:rPr>
        <w:t>Fundstelle: „Das Gericht kann die ADD nur dann zum Erlass der begehrten Löschungsanordnung verpflichten (Verpflichtungsurteil), wenn das Ermessen der ADD auf Null reduziert ist.“</w:t>
      </w:r>
    </w:p>
    <w:p>
      <w:pPr>
        <w:pStyle w:val="Heading3"/>
      </w:pPr>
      <w:r>
        <w:rPr>
          <w:rFonts w:ascii="Calibri" w:hAnsi="Calibri"/>
          <w:b/>
          <w:color w:val="17365D"/>
        </w:rPr>
        <w:t>C.I  Rechtmäßigkeit einer Löschungsanordnung</w:t>
      </w:r>
    </w:p>
    <w:p>
      <w:pPr>
        <w:pStyle w:val="SmallMuted"/>
      </w:pPr>
      <w:r>
        <w:t>1/1 Kriterien erfüllt</w:t>
      </w:r>
    </w:p>
    <w:p>
      <w:pPr>
        <w:pStyle w:val="VerdictPass"/>
        <w:shd w:fill="EAF5EF"/>
      </w:pPr>
      <w:r>
        <w:rPr>
          <w:rFonts w:ascii="Calibri" w:hAnsi="Calibri"/>
          <w:b/>
          <w:color w:val="1B6B45"/>
          <w:sz w:val="21"/>
        </w:rPr>
        <w:t>✓ ERFÜLLT · C-028 · ★★ · Rechtmäßigkeit der begehrten Löschungsverfügung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J nur den Erlass einer Löschungsanordnung verlangen kann, die gegenüber X rechtmäßig ergehen dürfte. NICHT ERFÜLLT, wenn sie einen Anspruch auf Erlass eines rechtswidrigen Verwaltungsakts für möglich hält.</w:t>
      </w:r>
    </w:p>
    <w:p>
      <w:r>
        <w:rPr>
          <w:rFonts w:ascii="Calibri" w:hAnsi="Calibri"/>
          <w:b/>
          <w:color w:val="17365D"/>
          <w:sz w:val="20"/>
        </w:rPr>
        <w:t xml:space="preserve">Judge-Begründung: </w:t>
      </w:r>
      <w:r>
        <w:rPr>
          <w:rFonts w:ascii="Calibri" w:hAnsi="Calibri"/>
          <w:color w:val="1F2933"/>
          <w:sz w:val="20"/>
        </w:rPr>
        <w:t>Die Antwort stellt zutreffend klar, dass eine Löschungsanordnung gegenüber X nur bei erfüllten Rechtmäßigkeitsvoraussetzungen, insbesondere Verhältnismäßigkeit und fehlender Grundrechtsverletzung, verlangt werden kann. Sie nimmt daher keinen Anspruch auf Erlass eines rechtswidrigen Verwaltungsakts an und verneint zudem mangels Ermessensreduzierung auf Null einen unmittelbaren Anspruch auf die konkrete Löschungsverfügung.</w:t>
      </w:r>
    </w:p>
    <w:p>
      <w:pPr>
        <w:pStyle w:val="Quote"/>
      </w:pPr>
      <w:r>
        <w:rPr>
          <w:rFonts w:ascii="Calibri" w:hAnsi="Calibri"/>
          <w:color w:val="5E6B78"/>
          <w:sz w:val="18"/>
        </w:rPr>
        <w:t>Fundstelle: „Eine Löschungsanordnung müsste auch dem Verhältnismäßigkeitsgrundsatz (§ 2 POG) genügen.“</w:t>
      </w:r>
    </w:p>
    <w:p>
      <w:pPr>
        <w:pStyle w:val="Quote"/>
      </w:pPr>
      <w:r>
        <w:rPr>
          <w:rFonts w:ascii="Calibri" w:hAnsi="Calibri"/>
          <w:color w:val="5E6B78"/>
          <w:sz w:val="18"/>
        </w:rPr>
        <w:t>Fundstelle: „Die Verhältnismäßigkeit wäre grundsätzlich gewahrt.“</w:t>
      </w:r>
    </w:p>
    <w:p>
      <w:pPr>
        <w:pStyle w:val="Quote"/>
      </w:pPr>
      <w:r>
        <w:rPr>
          <w:rFonts w:ascii="Calibri" w:hAnsi="Calibri"/>
          <w:color w:val="5E6B78"/>
          <w:sz w:val="18"/>
        </w:rPr>
        <w:t>Fundstelle: „Das Gericht kann die ADD nur dann zum Erlass der begehrten Löschungsanordnung verpflichten ..., wenn das Ermessen der ADD auf Null reduziert ist.“</w:t>
      </w:r>
    </w:p>
    <w:p>
      <w:pPr>
        <w:pStyle w:val="LegalSubheading"/>
      </w:pPr>
      <w:r>
        <w:rPr>
          <w:rFonts w:ascii="Calibri" w:hAnsi="Calibri"/>
          <w:b/>
          <w:color w:val="17365D"/>
        </w:rPr>
        <w:t>C.I.1  Ermächtigungsgrundlage</w:t>
      </w:r>
    </w:p>
    <w:p>
      <w:pPr>
        <w:pStyle w:val="SmallMuted"/>
      </w:pPr>
      <w:r>
        <w:t>8/9 Kriterien erfüllt</w:t>
      </w:r>
    </w:p>
    <w:p>
      <w:pPr>
        <w:pStyle w:val="VerdictPass"/>
        <w:shd w:fill="EAF5EF"/>
      </w:pPr>
      <w:r>
        <w:rPr>
          <w:rFonts w:ascii="Calibri" w:hAnsi="Calibri"/>
          <w:b/>
          <w:color w:val="1B6B45"/>
          <w:sz w:val="21"/>
        </w:rPr>
        <w:t>✓ ERFÜLLT · C-029 · ★★ · Blog des X als Telemedium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Blog des X entsprechend dem Bearbeitungshinweis als Telemedium im Sinne der §§ 54 ff. RStV behandelt. NICHT ERFÜLLT, wenn sie die Anwendbarkeit der Telemedienvorschriften mit der Begründung ablehnt, der Blog sei kein Telemedium.</w:t>
      </w:r>
    </w:p>
    <w:p>
      <w:r>
        <w:rPr>
          <w:rFonts w:ascii="Calibri" w:hAnsi="Calibri"/>
          <w:b/>
          <w:color w:val="17365D"/>
          <w:sz w:val="20"/>
        </w:rPr>
        <w:t xml:space="preserve">Judge-Begründung: </w:t>
      </w:r>
      <w:r>
        <w:rPr>
          <w:rFonts w:ascii="Calibri" w:hAnsi="Calibri"/>
          <w:color w:val="1F2933"/>
          <w:sz w:val="20"/>
        </w:rPr>
        <w:t>Die Antwort behandelt den Blog des X als Telemedium und wendet die telemedienrechtlichen Vorschriften der §§ 54 ff. RStV darauf an. Sie lehnt deren Anwendbarkeit nicht ab.</w:t>
      </w:r>
    </w:p>
    <w:p>
      <w:pPr>
        <w:pStyle w:val="Quote"/>
      </w:pPr>
      <w:r>
        <w:rPr>
          <w:rFonts w:ascii="Calibri" w:hAnsi="Calibri"/>
          <w:color w:val="5E6B78"/>
          <w:sz w:val="18"/>
        </w:rPr>
        <w:t>Fundstelle: „Die ADD ist als nach Landesrecht bestimmte Aufsichtsbehörde für Telemedien zuständig“</w:t>
      </w:r>
    </w:p>
    <w:p>
      <w:pPr>
        <w:pStyle w:val="Quote"/>
      </w:pPr>
      <w:r>
        <w:rPr>
          <w:rFonts w:ascii="Calibri" w:hAnsi="Calibri"/>
          <w:color w:val="5E6B78"/>
          <w:sz w:val="18"/>
        </w:rPr>
        <w:t>Fundstelle: „§ 59 II 1 RStV überträgt der ADD die Aufgabe der Überwachung der Einhaltung der Bestimmungen für Telemedien“</w:t>
      </w:r>
    </w:p>
    <w:p>
      <w:pPr>
        <w:pStyle w:val="VerdictPass"/>
        <w:shd w:fill="EAF5EF"/>
      </w:pPr>
      <w:r>
        <w:rPr>
          <w:rFonts w:ascii="Calibri" w:hAnsi="Calibri"/>
          <w:b/>
          <w:color w:val="1B6B45"/>
          <w:sz w:val="21"/>
        </w:rPr>
        <w:t>✓ ERFÜLLT · C-030 · ★★ · § 59 Abs. 3 RStV als mögliche Aufsichtsbefugnis</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 59 Abs. 3 Satz 1 RStV zumindest als mögliche medienaufsichtsrechtliche Ermächtigungsgrundlage für erforderliche Maßnahmen gegenüber dem Anbieter eines Telemediums prüft. NICHT ERFÜLLT, wenn sie § 59 Abs. 3 RStV trotz Telemedienbezugs überhaupt nicht in Betracht zieht.</w:t>
      </w:r>
    </w:p>
    <w:p>
      <w:r>
        <w:rPr>
          <w:rFonts w:ascii="Calibri" w:hAnsi="Calibri"/>
          <w:b/>
          <w:color w:val="17365D"/>
          <w:sz w:val="20"/>
        </w:rPr>
        <w:t xml:space="preserve">Judge-Begründung: </w:t>
      </w:r>
      <w:r>
        <w:rPr>
          <w:rFonts w:ascii="Calibri" w:hAnsi="Calibri"/>
          <w:color w:val="1F2933"/>
          <w:sz w:val="20"/>
        </w:rPr>
        <w:t>Die Antwort prüft § 59 Abs. 3 Satz 1 RStV ausdrücklich als mögliche Anspruchs- bzw. Ermächtigungsgrundlage für Maßnahmen gegenüber dem Betreiber des Telemediums und verneint dessen Anwendbarkeit anschließend wegen der Ausnahme für § 54 RStV. Damit wird die Norm trotz des Telemedienbezugs in Betracht gezogen.</w:t>
      </w:r>
    </w:p>
    <w:p>
      <w:pPr>
        <w:pStyle w:val="Quote"/>
      </w:pPr>
      <w:r>
        <w:rPr>
          <w:rFonts w:ascii="Calibri" w:hAnsi="Calibri"/>
          <w:color w:val="5E6B78"/>
          <w:sz w:val="18"/>
        </w:rPr>
        <w:t>Fundstelle: „#### 2. § 59 III 1 RStV als Anspruchsgrundlage“</w:t>
      </w:r>
    </w:p>
    <w:p>
      <w:pPr>
        <w:pStyle w:val="Quote"/>
      </w:pPr>
      <w:r>
        <w:rPr>
          <w:rFonts w:ascii="Calibri" w:hAnsi="Calibri"/>
          <w:color w:val="5E6B78"/>
          <w:sz w:val="18"/>
        </w:rPr>
        <w:t>Fundstelle: „Fraglich ist, ob der Erlass der Löschungsanordnung auf die polizei- und ordnungsrechtliche Generalklausel des § 9 I 1 POG gestützt werden kann.“</w:t>
      </w:r>
    </w:p>
    <w:p>
      <w:pPr>
        <w:pStyle w:val="Quote"/>
      </w:pPr>
      <w:r>
        <w:rPr>
          <w:rFonts w:ascii="Calibri" w:hAnsi="Calibri"/>
          <w:color w:val="5E6B78"/>
          <w:sz w:val="18"/>
        </w:rPr>
        <w:t>Fundstelle: „Da § 54 RStV von § 59 III 1 RStV ausgenommen ist, kann die ADD Verstöße hiergegen nicht unter Rückgriff auf § 59 III 1 RStV verfolgen.“</w:t>
      </w:r>
    </w:p>
    <w:p>
      <w:pPr>
        <w:pStyle w:val="VerdictFail"/>
        <w:shd w:fill="FBECEC"/>
      </w:pPr>
      <w:r>
        <w:rPr>
          <w:rFonts w:ascii="Calibri" w:hAnsi="Calibri"/>
          <w:b/>
          <w:color w:val="9B1C1C"/>
          <w:sz w:val="21"/>
        </w:rPr>
        <w:t>✗ NICHT ERFÜLLT · C-031 · ★★ · Ehrschutzpflicht aus § 54 Abs. 1 Satz 3 RStV</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 54 Abs. 1 Satz 3 RStV als Pflicht von Telemedien zur Einhaltung allgemeiner Gesetze und gesetzlicher Bestimmungen zum Schutz der persönlichen Ehre nennt. NICHT ERFÜLLT, wenn sie den medienrechtlichen Ehrschutzbezug der Blogäußerungen verkennt oder einer falschen Norm zuschreibt.</w:t>
      </w:r>
    </w:p>
    <w:p>
      <w:r>
        <w:rPr>
          <w:rFonts w:ascii="Calibri" w:hAnsi="Calibri"/>
          <w:b/>
          <w:color w:val="17365D"/>
          <w:sz w:val="20"/>
        </w:rPr>
        <w:t xml:space="preserve">Judge-Begründung: </w:t>
      </w:r>
      <w:r>
        <w:rPr>
          <w:rFonts w:ascii="Calibri" w:hAnsi="Calibri"/>
          <w:color w:val="1F2933"/>
          <w:sz w:val="20"/>
        </w:rPr>
        <w:t>Die Antwort nennt zwar die Pflicht zur Einhaltung der allgemeinen Gesetze und der gesetzlichen Bestimmungen zum Schutz der persönlichen Ehre, schreibt sie jedoch wiederholt § 54 Abs. 3 RStV statt § 54 Abs. 1 Satz 3 RStV zu. Damit wird der medienrechtliche Ehrschutzbezug einer falschen Norm zugeschrieben.</w:t>
      </w:r>
    </w:p>
    <w:p>
      <w:pPr>
        <w:pStyle w:val="Quote"/>
      </w:pPr>
      <w:r>
        <w:rPr>
          <w:rFonts w:ascii="Calibri" w:hAnsi="Calibri"/>
          <w:color w:val="5E6B78"/>
          <w:sz w:val="18"/>
        </w:rPr>
        <w:t>Fundstelle: „§ 54 III RStV normiert die Pflicht der Telemedienanbieter, die allgemeinen Gesetze und die gesetzlichen Bestimmungen zum Schutz der persönlichen Ehre einzuhalten.“</w:t>
      </w:r>
    </w:p>
    <w:p>
      <w:pPr>
        <w:pStyle w:val="Quote"/>
      </w:pPr>
      <w:r>
        <w:rPr>
          <w:rFonts w:ascii="Calibri" w:hAnsi="Calibri"/>
          <w:color w:val="5E6B78"/>
          <w:sz w:val="18"/>
        </w:rPr>
        <w:t>Fundstelle: „Die Verstöße ... werden über § 54 III RStV in den Regelungsbereich des RStV inkorporiert.“</w:t>
      </w:r>
    </w:p>
    <w:p>
      <w:pPr>
        <w:pStyle w:val="VerdictPass"/>
        <w:shd w:fill="EAF5EF"/>
      </w:pPr>
      <w:r>
        <w:rPr>
          <w:rFonts w:ascii="Calibri" w:hAnsi="Calibri"/>
          <w:b/>
          <w:color w:val="1B6B45"/>
          <w:sz w:val="21"/>
        </w:rPr>
        <w:t>✓ ERFÜLLT · C-032 · ★★★ · Ausschluss des § 54 RStV in § 59 Abs. 3 RStV</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aus dem Wortlaut des § 59 Abs. 3 RStV herleitet, dass Verstöße gegen § 54 RStV nicht erfasst sind und § 59 Abs. 3 RStV deshalb für die hier allein gerügten Ehrschutz- und Strafgesetzverstöße nicht unmittelbar trägt, oder ausdrücklich die Gegenansicht wählt, dass der Ausschluss des gesamten § 54 RStV als Redaktionsversehen teleologisch zu korrigieren sei, und § 59 Abs. 3 RStV dann konsistent anwendet. NICHT ERFÜLLT, wenn sie § 59 Abs. 3 RStV ohne Auseinandersetzung mit dem Ausschluss des § 54 RStV unmittelbar anwendet.</w:t>
      </w:r>
    </w:p>
    <w:p>
      <w:r>
        <w:rPr>
          <w:rFonts w:ascii="Calibri" w:hAnsi="Calibri"/>
          <w:b/>
          <w:color w:val="17365D"/>
          <w:sz w:val="20"/>
        </w:rPr>
        <w:t xml:space="preserve">Judge-Begründung: </w:t>
      </w:r>
      <w:r>
        <w:rPr>
          <w:rFonts w:ascii="Calibri" w:hAnsi="Calibri"/>
          <w:color w:val="1F2933"/>
          <w:sz w:val="20"/>
        </w:rPr>
        <w:t>Die Antwort leitet zutreffend aus dem Wortlaut des § 59 Abs. 3 RStV ab, dass Verstöße gegen § 54 RStV ausgeschlossen sind, und folgert daraus, dass § 59 Abs. 3 RStV für die hier gerügten Ehrschutz- und Strafgesetzverstöße nicht unmittelbar als Ermächtigungsgrundlage trägt.</w:t>
      </w:r>
    </w:p>
    <w:p>
      <w:pPr>
        <w:pStyle w:val="Quote"/>
      </w:pPr>
      <w:r>
        <w:rPr>
          <w:rFonts w:ascii="Calibri" w:hAnsi="Calibri"/>
          <w:color w:val="5E6B78"/>
          <w:sz w:val="18"/>
        </w:rPr>
        <w:t>Fundstelle: „Die Vorschrift gilt ausdrücklich nicht für Verstöße gegen § 54 RStV“</w:t>
      </w:r>
    </w:p>
    <w:p>
      <w:pPr>
        <w:pStyle w:val="Quote"/>
      </w:pPr>
      <w:r>
        <w:rPr>
          <w:rFonts w:ascii="Calibri" w:hAnsi="Calibri"/>
          <w:color w:val="5E6B78"/>
          <w:sz w:val="18"/>
        </w:rPr>
        <w:t>Fundstelle: „Da § 54 RStV von § 59 III 1 RStV ausgenommen ist, kann die ADD Verstöße hiergegen nicht unter Rückgriff auf § 59 III 1 RStV verfolgen.“</w:t>
      </w:r>
    </w:p>
    <w:p>
      <w:pPr>
        <w:pStyle w:val="VerdictPass"/>
        <w:shd w:fill="EAF5EF"/>
      </w:pPr>
      <w:r>
        <w:rPr>
          <w:rFonts w:ascii="Calibri" w:hAnsi="Calibri"/>
          <w:b/>
          <w:color w:val="1B6B45"/>
          <w:sz w:val="21"/>
        </w:rPr>
        <w:t>✓ ERFÜLLT · C-033 · ★★ · Keine Sperrwirkung nach § 59 Abs. 3 Satz 7 RStV</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59 Abs. 3 Satz 7 RStV dahin versteht, dass Befugnisse der Aufsichtsbehörden zur Durchsetzung allgemeiner Gesetze und Ehrschutzgesetze unberührt bleiben. NICHT ERFÜLLT, wenn sie aus § 59 RStV eine vollständige Sperre ordnungsrechtlicher Befugnisse gegen ehrverletzende Telemedieninhalte ableitet.</w:t>
      </w:r>
    </w:p>
    <w:p>
      <w:r>
        <w:rPr>
          <w:rFonts w:ascii="Calibri" w:hAnsi="Calibri"/>
          <w:b/>
          <w:color w:val="17365D"/>
          <w:sz w:val="20"/>
        </w:rPr>
        <w:t xml:space="preserve">Judge-Begründung: </w:t>
      </w:r>
      <w:r>
        <w:rPr>
          <w:rFonts w:ascii="Calibri" w:hAnsi="Calibri"/>
          <w:color w:val="1F2933"/>
          <w:sz w:val="20"/>
        </w:rPr>
        <w:t>Die Antwort versteht § 59 Abs. 3 Satz 7 RStV zutreffend als ausdrücklichen Vorbehalt zugunsten der Befugnisse zur Durchsetzung allgemeiner Gesetze und der Ehrschutzgesetze. Sie leitet daraus gerade keine vollständige Sperrwirkung des RStV für ordnungsrechtliche Befugnisse ab, sondern bejaht die grundsätzliche Anwendbarkeit des § 9 POG.</w:t>
      </w:r>
    </w:p>
    <w:p>
      <w:pPr>
        <w:pStyle w:val="Quote"/>
      </w:pPr>
      <w:r>
        <w:rPr>
          <w:rFonts w:ascii="Calibri" w:hAnsi="Calibri"/>
          <w:color w:val="5E6B78"/>
          <w:sz w:val="18"/>
        </w:rPr>
        <w:t>Fundstelle: „Dagegen spricht jedoch § 59 III 7 RStV, wonach die Befugnisse der Aufsichtsbehörden zur Durchsetzung der Vorschriften der allgemeinen Gesetze und der gesetzlichen Bestimmungen zum Schutz der persönlichen Ehre unberührt bleiben.“</w:t>
      </w:r>
    </w:p>
    <w:p>
      <w:pPr>
        <w:pStyle w:val="Quote"/>
      </w:pPr>
      <w:r>
        <w:rPr>
          <w:rFonts w:ascii="Calibri" w:hAnsi="Calibri"/>
          <w:color w:val="5E6B78"/>
          <w:sz w:val="18"/>
        </w:rPr>
        <w:t>Fundstelle: „Dieser ausdrückliche Vorbehalt zugunsten sonstiger Befugnisse zeigt, dass der RStV die Durchsetzung dieser Rechtsvorschriften nicht abschließend regelt, sondern andere Rechtsgrundlagen – insbesondere solche des allgemeinen Ordnungsrechts – weiterhin anwendbar bleiben sollen.“</w:t>
      </w:r>
    </w:p>
    <w:p>
      <w:pPr>
        <w:pStyle w:val="Quote"/>
      </w:pPr>
      <w:r>
        <w:rPr>
          <w:rFonts w:ascii="Calibri" w:hAnsi="Calibri"/>
          <w:color w:val="5E6B78"/>
          <w:sz w:val="18"/>
        </w:rPr>
        <w:t>Fundstelle: „Da der RStV insoweit keine besonderen Befugnisse regelt, kann die ADD grundsätzlich auf § 9 I 1 POG zurückgreifen.“</w:t>
      </w:r>
    </w:p>
    <w:p>
      <w:pPr>
        <w:pStyle w:val="VerdictPass"/>
        <w:shd w:fill="EAF5EF"/>
      </w:pPr>
      <w:r>
        <w:rPr>
          <w:rFonts w:ascii="Calibri" w:hAnsi="Calibri"/>
          <w:b/>
          <w:color w:val="1B6B45"/>
          <w:sz w:val="21"/>
        </w:rPr>
        <w:t>✓ ERFÜLLT · C-034 · ★★ · Rückgriff auf die ordnungsbehördliche Generalklausel</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bei fehlender spezialgesetzlicher Sperrwirkung für ehrverletzende Telemedieninhalte den Rückgriff auf § 9 Abs. 1 POG Rheinland-Pfalz zulässt. NICHT ERFÜLLT, wenn sie wegen fehlender unmittelbarer Anwendbarkeit von § 59 Abs. 3 RStV jede Ermächtigungsgrundlage verneint, obwohl § 59 Abs. 3 Satz 7 RStV andere Befugnisse unberührt lässt.</w:t>
      </w:r>
    </w:p>
    <w:p>
      <w:r>
        <w:rPr>
          <w:rFonts w:ascii="Calibri" w:hAnsi="Calibri"/>
          <w:b/>
          <w:color w:val="17365D"/>
          <w:sz w:val="20"/>
        </w:rPr>
        <w:t xml:space="preserve">Judge-Begründung: </w:t>
      </w:r>
      <w:r>
        <w:rPr>
          <w:rFonts w:ascii="Calibri" w:hAnsi="Calibri"/>
          <w:color w:val="1F2933"/>
          <w:sz w:val="20"/>
        </w:rPr>
        <w:t>Die Antwort lässt trotz des Ausschlusses von § 54 RStV aus § 59 Abs. 3 Satz 1 RStV den Rückgriff auf § 9 Abs. 1 Satz 1 POG ausdrücklich zu und stützt dies zutreffend auf § 59 Abs. 3 Satz 7 RStV sowie das Fehlen einer abschließenden spezialgesetzlichen Befugnisregelung.</w:t>
      </w:r>
    </w:p>
    <w:p>
      <w:pPr>
        <w:pStyle w:val="Quote"/>
      </w:pPr>
      <w:r>
        <w:rPr>
          <w:rFonts w:ascii="Calibri" w:hAnsi="Calibri"/>
          <w:color w:val="5E6B78"/>
          <w:sz w:val="18"/>
        </w:rPr>
        <w:t>Fundstelle: „Dagegen spricht jedoch § 59 III 7 RStV, wonach die Befugnisse der Aufsichtsbehörden zur Durchsetzung der Vorschriften der allgemeinen Gesetze und der gesetzlichen Bestimmungen zum Schutz der persönlichen Ehre unberührt bleiben.“</w:t>
      </w:r>
    </w:p>
    <w:p>
      <w:pPr>
        <w:pStyle w:val="Quote"/>
      </w:pPr>
      <w:r>
        <w:rPr>
          <w:rFonts w:ascii="Calibri" w:hAnsi="Calibri"/>
          <w:color w:val="5E6B78"/>
          <w:sz w:val="18"/>
        </w:rPr>
        <w:t>Fundstelle: „Da der RStV insoweit keine besonderen Befugnisse regelt, kann die ADD grundsätzlich auf § 9 I 1 POG zurückgreifen.“</w:t>
      </w:r>
    </w:p>
    <w:p>
      <w:pPr>
        <w:pStyle w:val="Quote"/>
      </w:pPr>
      <w:r>
        <w:rPr>
          <w:rFonts w:ascii="Calibri" w:hAnsi="Calibri"/>
          <w:color w:val="5E6B78"/>
          <w:sz w:val="18"/>
        </w:rPr>
        <w:t>Fundstelle: „§ 9 I 1 POG ... kann ... die notwendigen Maßnahmen treffen, um eine im Einzelfall bestehende Gefahr für die öffentliche Sicherheit oder Ordnung abzuwehren“</w:t>
      </w:r>
    </w:p>
    <w:p>
      <w:pPr>
        <w:pStyle w:val="VerdictPass"/>
        <w:shd w:fill="EAF5EF"/>
      </w:pPr>
      <w:r>
        <w:rPr>
          <w:rFonts w:ascii="Calibri" w:hAnsi="Calibri"/>
          <w:b/>
          <w:color w:val="1B6B45"/>
          <w:sz w:val="21"/>
        </w:rPr>
        <w:t>✓ ERFÜLLT · C-035 · ★★ · § 9 Abs. 2 POG bei medienaufsichtlicher Aufgabe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 9 Abs. 2 POG heranzieht, weil der ADD durch § 59 Abs. 2 RStV eine Überwachungsaufgabe übertragen ist und der RStV für die hier betroffene Ehrschutzdurchsetzung keine abschließende Befugnis regelt. NICHT ERFÜLLT, wenn sie die Anwendung des POG allein deshalb ablehnt, weil die Aufgabe aus dem RStV stammt.</w:t>
      </w:r>
    </w:p>
    <w:p>
      <w:r>
        <w:rPr>
          <w:rFonts w:ascii="Calibri" w:hAnsi="Calibri"/>
          <w:b/>
          <w:color w:val="17365D"/>
          <w:sz w:val="20"/>
        </w:rPr>
        <w:t xml:space="preserve">Judge-Begründung: </w:t>
      </w:r>
      <w:r>
        <w:rPr>
          <w:rFonts w:ascii="Calibri" w:hAnsi="Calibri"/>
          <w:color w:val="1F2933"/>
          <w:sz w:val="20"/>
        </w:rPr>
        <w:t>Die Antwort zieht § 9 Abs. 2 POG gerade deshalb heran, weil § 59 Abs. 2 RStV der ADD eine Überwachungsaufgabe überträgt und der RStV für die Durchsetzung des Ehrschutzes keine speziellen Befugnisse regelt. Damit ist die Vorgabe des Kriteriums erfüllt.</w:t>
      </w:r>
    </w:p>
    <w:p>
      <w:pPr>
        <w:pStyle w:val="Quote"/>
      </w:pPr>
      <w:r>
        <w:rPr>
          <w:rFonts w:ascii="Calibri" w:hAnsi="Calibri"/>
          <w:color w:val="5E6B78"/>
          <w:sz w:val="18"/>
        </w:rPr>
        <w:t>Fundstelle: „§ 59 II 1 RStV überträgt der ADD die Aufgabe der Überwachung der Einhaltung der Bestimmungen für Telemedien einschließlich der allgemeinen Gesetze und der gesetzlichen Bestimmungen zum Schutz der persönlichen Ehre.“</w:t>
      </w:r>
    </w:p>
    <w:p>
      <w:pPr>
        <w:pStyle w:val="Quote"/>
      </w:pPr>
      <w:r>
        <w:rPr>
          <w:rFonts w:ascii="Calibri" w:hAnsi="Calibri"/>
          <w:color w:val="5E6B78"/>
          <w:sz w:val="18"/>
        </w:rPr>
        <w:t>Fundstelle: „Da der RStV insoweit keine besonderen Befugnisse regelt, greift § 9 II POG.“</w:t>
      </w:r>
    </w:p>
    <w:p>
      <w:pPr>
        <w:pStyle w:val="VerdictPass"/>
        <w:shd w:fill="EAF5EF"/>
      </w:pPr>
      <w:r>
        <w:rPr>
          <w:rFonts w:ascii="Calibri" w:hAnsi="Calibri"/>
          <w:b/>
          <w:color w:val="1B6B45"/>
          <w:sz w:val="21"/>
        </w:rPr>
        <w:t>✓ ERFÜLLT · C-036 · ★★ · ADD als Landesordnungsbehörde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ADD als Landesordnungsbehörde im Sinne von § 89 Abs. 3 POG behandelt, der § 9 Abs. 1 POG grundsätzlich zur Verfügung steht. NICHT ERFÜLLT, wenn sie § 9 Abs. 1 POG allein deshalb ablehnt, weil die ADD keine Polizeibehörde im engeren Sinne sei.</w:t>
      </w:r>
    </w:p>
    <w:p>
      <w:r>
        <w:rPr>
          <w:rFonts w:ascii="Calibri" w:hAnsi="Calibri"/>
          <w:b/>
          <w:color w:val="17365D"/>
          <w:sz w:val="20"/>
        </w:rPr>
        <w:t xml:space="preserve">Judge-Begründung: </w:t>
      </w:r>
      <w:r>
        <w:rPr>
          <w:rFonts w:ascii="Calibri" w:hAnsi="Calibri"/>
          <w:color w:val="1F2933"/>
          <w:sz w:val="20"/>
        </w:rPr>
        <w:t>Die Antwort behandelt die ADD ausdrücklich als Landesordnungsbehörde nach § 89 Abs. 3 POG und erkennt an, dass ihr die ordnungsbehördliche Generalklausel des § 9 Abs. 1 POG grundsätzlich zur Verfügung steht.</w:t>
      </w:r>
    </w:p>
    <w:p>
      <w:pPr>
        <w:pStyle w:val="Quote"/>
      </w:pPr>
      <w:r>
        <w:rPr>
          <w:rFonts w:ascii="Calibri" w:hAnsi="Calibri"/>
          <w:color w:val="5E6B78"/>
          <w:sz w:val="18"/>
        </w:rPr>
        <w:t>Fundstelle: „Zudem ist die ADD nach § 89 III POG Landesordnungsbehörde.“</w:t>
      </w:r>
    </w:p>
    <w:p>
      <w:pPr>
        <w:pStyle w:val="Quote"/>
      </w:pPr>
      <w:r>
        <w:rPr>
          <w:rFonts w:ascii="Calibri" w:hAnsi="Calibri"/>
          <w:color w:val="5E6B78"/>
          <w:sz w:val="18"/>
        </w:rPr>
        <w:t>Fundstelle: „Da der RStV insoweit keine besonderen Befugnisse regelt, kann die ADD grundsätzlich auf § 9 I 1 POG zurückgreifen.“</w:t>
      </w:r>
    </w:p>
    <w:p>
      <w:pPr>
        <w:pStyle w:val="VerdictPass"/>
        <w:shd w:fill="EAF5EF"/>
      </w:pPr>
      <w:r>
        <w:rPr>
          <w:rFonts w:ascii="Calibri" w:hAnsi="Calibri"/>
          <w:b/>
          <w:color w:val="1B6B45"/>
          <w:sz w:val="21"/>
        </w:rPr>
        <w:t>✓ ERFÜLLT · C-037 · ★★★ · Einschlägige Ermächtigungsgrundlage</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entweder § 9 Abs. 1 POG Rheinland-Pfalz als maßgebliche Ermächtigungsgrundlage für die Löschungsanordnung gegen X benennt oder bei ausdrücklich begründeter Redaktionsversehens-Gegenansicht § 59 Abs. 3 RStV als Spezialbefugnis konsistent zugrunde legt. NICHT ERFÜLLT, wenn sie eine frei erfundene Eingriffsbefugnis oder nur zivilrechtliche Anspruchsgrundlagen als behördliche Ermächtigung verwendet.</w:t>
      </w:r>
    </w:p>
    <w:p>
      <w:r>
        <w:rPr>
          <w:rFonts w:ascii="Calibri" w:hAnsi="Calibri"/>
          <w:b/>
          <w:color w:val="17365D"/>
          <w:sz w:val="20"/>
        </w:rPr>
        <w:t xml:space="preserve">Judge-Begründung: </w:t>
      </w:r>
      <w:r>
        <w:rPr>
          <w:rFonts w:ascii="Calibri" w:hAnsi="Calibri"/>
          <w:color w:val="1F2933"/>
          <w:sz w:val="20"/>
        </w:rPr>
        <w:t>Die Antwort benennt § 9 Abs. 1 S. 1 POG Rheinland-Pfalz ausdrücklich als maßgebliche Ermächtigungsgrundlage für die Löschungsanordnung gegen X und begründet dessen Anwendbarkeit neben dem RStV.</w:t>
      </w:r>
    </w:p>
    <w:p>
      <w:pPr>
        <w:pStyle w:val="Quote"/>
      </w:pPr>
      <w:r>
        <w:rPr>
          <w:rFonts w:ascii="Calibri" w:hAnsi="Calibri"/>
          <w:color w:val="5E6B78"/>
          <w:sz w:val="18"/>
        </w:rPr>
        <w:t>Fundstelle: „§ 9 I 1 POG als Anspruchsgrundlage“</w:t>
      </w:r>
    </w:p>
    <w:p>
      <w:pPr>
        <w:pStyle w:val="Quote"/>
      </w:pPr>
      <w:r>
        <w:rPr>
          <w:rFonts w:ascii="Calibri" w:hAnsi="Calibri"/>
          <w:color w:val="5E6B78"/>
          <w:sz w:val="18"/>
        </w:rPr>
        <w:t>Fundstelle: „kann die ADD grundsätzlich auf § 9 I 1 POG zurückgreifen“</w:t>
      </w:r>
    </w:p>
    <w:p>
      <w:pPr>
        <w:pStyle w:val="Quote"/>
      </w:pPr>
      <w:r>
        <w:rPr>
          <w:rFonts w:ascii="Calibri" w:hAnsi="Calibri"/>
          <w:color w:val="5E6B78"/>
          <w:sz w:val="18"/>
        </w:rPr>
        <w:t>Fundstelle: „mit § 9 I 1 POG i.V.m. § 9 II, § 1 II POG und § 59 II, III 7 RStV eine taugliche Ermächtigungsgrundlage besteht“</w:t>
      </w:r>
    </w:p>
    <w:p>
      <w:pPr>
        <w:pStyle w:val="LegalSubheading"/>
      </w:pPr>
      <w:r>
        <w:rPr>
          <w:rFonts w:ascii="Calibri" w:hAnsi="Calibri"/>
          <w:b/>
          <w:color w:val="17365D"/>
        </w:rPr>
        <w:t>C.I.2  Formelle Rechtmäßigkeit</w:t>
      </w:r>
    </w:p>
    <w:p>
      <w:pPr>
        <w:pStyle w:val="SmallMuted"/>
      </w:pPr>
      <w:r>
        <w:t>6/6 Kriterien erfüllt</w:t>
      </w:r>
    </w:p>
    <w:p>
      <w:pPr>
        <w:pStyle w:val="VerdictPass"/>
        <w:shd w:fill="EAF5EF"/>
      </w:pPr>
      <w:r>
        <w:rPr>
          <w:rFonts w:ascii="Calibri" w:hAnsi="Calibri"/>
          <w:b/>
          <w:color w:val="1B6B45"/>
          <w:sz w:val="21"/>
        </w:rPr>
        <w:t>✓ ERFÜLLT · C-038 · ★★ · Sachliche Zuständigkeit der ADD</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die sachliche Zuständigkeit der ADD im Fall aus § 3 Abs. 1 des rheinland-pfälzischen Landesgesetzes zu dem Staatsvertrag über den Rundfunk im vereinten Deutschland oder aus der entsprechenden Sachverhaltsvorgabe herleitet. NICHT ERFÜLLT, wenn sie die ADD trotz Fallvorgabe, etwa wegen einer tatsächlich später geänderten Zuständigkeit, als sachlich unzuständig behandelt.</w:t>
      </w:r>
    </w:p>
    <w:p>
      <w:r>
        <w:rPr>
          <w:rFonts w:ascii="Calibri" w:hAnsi="Calibri"/>
          <w:b/>
          <w:color w:val="17365D"/>
          <w:sz w:val="20"/>
        </w:rPr>
        <w:t xml:space="preserve">Judge-Begründung: </w:t>
      </w:r>
      <w:r>
        <w:rPr>
          <w:rFonts w:ascii="Calibri" w:hAnsi="Calibri"/>
          <w:color w:val="1F2933"/>
          <w:sz w:val="20"/>
        </w:rPr>
        <w:t>Die Antwort leitet die sachliche Zuständigkeit der ADD ausdrücklich aus § 3 Abs. 1 des rheinland-pfälzischen Landesgesetzes zum RStV her und behandelt die ADD als zuständige Aufsichtsbehörde.</w:t>
      </w:r>
    </w:p>
    <w:p>
      <w:pPr>
        <w:pStyle w:val="Quote"/>
      </w:pPr>
      <w:r>
        <w:rPr>
          <w:rFonts w:ascii="Calibri" w:hAnsi="Calibri"/>
          <w:color w:val="5E6B78"/>
          <w:sz w:val="18"/>
        </w:rPr>
        <w:t>Fundstelle: „Die ADD ist als nach Landesrecht bestimmte Aufsichtsbehörde für Telemedien zuständig (§ 59 II 1 RStV, § 3 I des rheinland-pfälzischen Landesgesetzes zum RStV“</w:t>
      </w:r>
    </w:p>
    <w:p>
      <w:pPr>
        <w:pStyle w:val="VerdictPass"/>
        <w:shd w:fill="EAF5EF"/>
      </w:pPr>
      <w:r>
        <w:rPr>
          <w:rFonts w:ascii="Calibri" w:hAnsi="Calibri"/>
          <w:b/>
          <w:color w:val="1B6B45"/>
          <w:sz w:val="21"/>
        </w:rPr>
        <w:t>✓ ERFÜLLT · C-040 · ★★ · Privatrechtsklausel des § 1 Abs. 3 POG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 Abs. 3 POG als Maßstab dafür nennt, dass Ordnungsbehörden private Rechte grundsätzlich nur subsidiär schützen, wenn gerichtlicher Schutz nicht rechtzeitig zu erlangen ist und ohne behördliche Hilfe die Rechtsverwirklichung vereitelt oder wesentlich erschwert würde. NICHT ERFÜLLT, wenn sie den Einwand der ADD, J müsse zivilgerichtlich gegen X vorgehen, rechtlich nicht einordnet.</w:t>
      </w:r>
    </w:p>
    <w:p>
      <w:r>
        <w:rPr>
          <w:rFonts w:ascii="Calibri" w:hAnsi="Calibri"/>
          <w:b/>
          <w:color w:val="17365D"/>
          <w:sz w:val="20"/>
        </w:rPr>
        <w:t xml:space="preserve">Judge-Begründung: </w:t>
      </w:r>
      <w:r>
        <w:rPr>
          <w:rFonts w:ascii="Calibri" w:hAnsi="Calibri"/>
          <w:color w:val="1F2933"/>
          <w:sz w:val="20"/>
        </w:rPr>
        <w:t>Die Antwort nennt § 1 Abs. 3 POG ausdrücklich als Maßstab und gibt die Voraussetzungen des subsidiären Schutzes privater Rechte zutreffend wieder. Sie ordnet auch den Einwand der ADD ein, J müsse zivilgerichtlich gegen X vorgehen, und behandelt diesen als Frage der Subsidiarität sowie der rechtzeitigen Erlangbarkeit gerichtlichen Rechtsschutzes.</w:t>
      </w:r>
    </w:p>
    <w:p>
      <w:pPr>
        <w:pStyle w:val="Quote"/>
      </w:pPr>
      <w:r>
        <w:rPr>
          <w:rFonts w:ascii="Calibri" w:hAnsi="Calibri"/>
          <w:color w:val="5E6B78"/>
          <w:sz w:val="18"/>
        </w:rPr>
        <w:t>Fundstelle: „Einem ordnungsbehördlichen Einschreiten könnte jedoch § 1 III POG entgegenstehen.“</w:t>
      </w:r>
    </w:p>
    <w:p>
      <w:pPr>
        <w:pStyle w:val="Quote"/>
      </w:pPr>
      <w:r>
        <w:rPr>
          <w:rFonts w:ascii="Calibri" w:hAnsi="Calibri"/>
          <w:color w:val="5E6B78"/>
          <w:sz w:val="18"/>
        </w:rPr>
        <w:t>Fundstelle: „Danach obliegt der Schutz privater Rechte den allgemeinen Ordnungsbehörden nur dann, wenn gerichtlicher Schutz nicht rechtzeitig zu erlangen ist und wenn ohne ordnungsbehördliche Hilfe die Verwirklichung des Rechts vereitelt oder wesentlich erschwert werden würde.“</w:t>
      </w:r>
    </w:p>
    <w:p>
      <w:pPr>
        <w:pStyle w:val="Quote"/>
      </w:pPr>
      <w:r>
        <w:rPr>
          <w:rFonts w:ascii="Calibri" w:hAnsi="Calibri"/>
          <w:color w:val="5E6B78"/>
          <w:sz w:val="18"/>
        </w:rPr>
        <w:t>Fundstelle: „Die ADD hat darauf verwiesen, dass J zivilrechtlich gegen X vorgehen könne, insbesondere im Wege der einstweiligen Verfügung (§§ 935, 940 ZPO i.V.m. §§ 823, 1004 BGB).“</w:t>
      </w:r>
    </w:p>
    <w:p>
      <w:pPr>
        <w:pStyle w:val="VerdictPass"/>
        <w:shd w:fill="EAF5EF"/>
      </w:pPr>
      <w:r>
        <w:rPr>
          <w:rFonts w:ascii="Calibri" w:hAnsi="Calibri"/>
          <w:b/>
          <w:color w:val="1B6B45"/>
          <w:sz w:val="21"/>
        </w:rPr>
        <w:t>✓ ERFÜLLT · C-041 · ★★ · Grundsätzlich möglicher Zivilrechtsschutz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J gegen X wegen der Blogäußerungen grundsätzlich zivilgerichtlichen Rechtsschutz mit Aussicht auf Erfolg suchen könnte. NICHT ERFÜLLT, wenn sie J ohne Begründung jede zivilrechtliche Schutzmöglichkeit abspricht.</w:t>
      </w:r>
    </w:p>
    <w:p>
      <w:r>
        <w:rPr>
          <w:rFonts w:ascii="Calibri" w:hAnsi="Calibri"/>
          <w:b/>
          <w:color w:val="17365D"/>
          <w:sz w:val="20"/>
        </w:rPr>
        <w:t xml:space="preserve">Judge-Begründung: </w:t>
      </w:r>
      <w:r>
        <w:rPr>
          <w:rFonts w:ascii="Calibri" w:hAnsi="Calibri"/>
          <w:color w:val="1F2933"/>
          <w:sz w:val="20"/>
        </w:rPr>
        <w:t>Die Antwort erkennt ausdrücklich an, dass J wegen der ehrverletzenden Blogäußerungen grundsätzlich zivilgerichtlichen Rechtsschutz, insbesondere Unterlassungs- beziehungsweise Beseitigungsrechtsschutz im Wege der einstweiligen Verfügung, gegen X suchen kann. Sie spricht J diese Schutzmöglichkeit nicht ab.</w:t>
      </w:r>
    </w:p>
    <w:p>
      <w:pPr>
        <w:pStyle w:val="Quote"/>
      </w:pPr>
      <w:r>
        <w:rPr>
          <w:rFonts w:ascii="Calibri" w:hAnsi="Calibri"/>
          <w:color w:val="5E6B78"/>
          <w:sz w:val="18"/>
        </w:rPr>
        <w:t>Fundstelle: „Die ADD hat darauf verwiesen, dass J zivilrechtlich gegen X vorgehen könne, insbesondere im Wege der einstweiligen Verfügung (§§ 935, 940 ZPO i.V.m. §§ 823, 1004 BGB).“</w:t>
      </w:r>
    </w:p>
    <w:p>
      <w:pPr>
        <w:pStyle w:val="Quote"/>
      </w:pPr>
      <w:r>
        <w:rPr>
          <w:rFonts w:ascii="Calibri" w:hAnsi="Calibri"/>
          <w:color w:val="5E6B78"/>
          <w:sz w:val="18"/>
        </w:rPr>
        <w:t>Fundstelle: „Ob zivilgerichtlicher Rechtsschutz – auch im Wege der einstweiligen Verfügung – hinreichend zügig zu erlangen ist, erscheint angesichts der besonderen Eilbedürftigkeit bei internetbasierten Persönlichkeitsrechtsverletzungen zweifelhaft.“</w:t>
      </w:r>
    </w:p>
    <w:p>
      <w:pPr>
        <w:pStyle w:val="VerdictPass"/>
        <w:shd w:fill="EAF5EF"/>
      </w:pPr>
      <w:r>
        <w:rPr>
          <w:rFonts w:ascii="Calibri" w:hAnsi="Calibri"/>
          <w:b/>
          <w:color w:val="1B6B45"/>
          <w:sz w:val="21"/>
        </w:rPr>
        <w:t>✓ ERFÜLLT · C-042 · ★★★ · Strafrechtsverstoß als Ausnahme vom Privatrechtsvorrang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ausführt, dass der Vorrang zivilgerichtlichen Rechtsschutzes nach § 1 Abs. 3 POG hier nicht durchgreift, sofern X durch die Äußerungen zugleich Strafgesetze wie § 185 StGB oder § 187 StGB verletzt. NICHT ERFÜLLT, wenn sie behördliches Einschreiten allein wegen möglicher Zivilklage ausschließt, ohne die strafrechtliche Dimension zu berücksichtigen.</w:t>
      </w:r>
    </w:p>
    <w:p>
      <w:r>
        <w:rPr>
          <w:rFonts w:ascii="Calibri" w:hAnsi="Calibri"/>
          <w:b/>
          <w:color w:val="17365D"/>
          <w:sz w:val="20"/>
        </w:rPr>
        <w:t xml:space="preserve">Judge-Begründung: </w:t>
      </w:r>
      <w:r>
        <w:rPr>
          <w:rFonts w:ascii="Calibri" w:hAnsi="Calibri"/>
          <w:color w:val="1F2933"/>
          <w:sz w:val="20"/>
        </w:rPr>
        <w:t>Die Antwort berücksichtigt ausdrücklich die strafrechtliche Dimension nach §§ 185, 187 StGB und führt aus, dass deshalb nicht nur private Rechte betroffen sind. Damit wird der Vorrang zivilgerichtlichen Rechtsschutzes nach § 1 Abs. 3 POG nicht ohne Weiteres als durchgreifend angesehen.</w:t>
      </w:r>
    </w:p>
    <w:p>
      <w:pPr>
        <w:pStyle w:val="Quote"/>
      </w:pPr>
      <w:r>
        <w:rPr>
          <w:rFonts w:ascii="Calibri" w:hAnsi="Calibri"/>
          <w:color w:val="5E6B78"/>
          <w:sz w:val="18"/>
        </w:rPr>
        <w:t>Fundstelle: „Allerdings ist zu berücksichtigen: Die Beleidigungen und Verleumdungen sind zugleich Straftatbestände und damit Verletzungen der objektiven Rechtsordnung. Insoweit geht es nicht nur um den Schutz privater Rechte, sondern auch um die Aufrechterhaltung der öffentlichen Sicherheit.“</w:t>
      </w:r>
    </w:p>
    <w:p>
      <w:pPr>
        <w:pStyle w:val="VerdictPass"/>
        <w:shd w:fill="EAF5EF"/>
      </w:pPr>
      <w:r>
        <w:rPr>
          <w:rFonts w:ascii="Calibri" w:hAnsi="Calibri"/>
          <w:b/>
          <w:color w:val="1B6B45"/>
          <w:sz w:val="21"/>
        </w:rPr>
        <w:t>✓ ERFÜLLT · C-043 · ★ · Objektiver Straftatbestand genügt ordnungsrechtlich</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die ordnungsrechtliche Ausnahme von § 1 Abs. 3 POG die Verwirklichung des objektiven Tatbestands eines Strafgesetzes genügen lässt und die Einordnung der §§ 185, 187 StGB als Antragsdelikte nicht als Sperre ansieht. NICHT ERFÜLLT, wenn sie behördliches Einschreiten allein mangels Strafantrags ausschließt.</w:t>
      </w:r>
    </w:p>
    <w:p>
      <w:r>
        <w:rPr>
          <w:rFonts w:ascii="Calibri" w:hAnsi="Calibri"/>
          <w:b/>
          <w:color w:val="17365D"/>
          <w:sz w:val="20"/>
        </w:rPr>
        <w:t xml:space="preserve">Judge-Begründung: </w:t>
      </w:r>
      <w:r>
        <w:rPr>
          <w:rFonts w:ascii="Calibri" w:hAnsi="Calibri"/>
          <w:color w:val="1F2933"/>
          <w:sz w:val="20"/>
        </w:rPr>
        <w:t>Die Antwort lässt für das ordnungsrechtliche Einschreiten neben der Verletzung privater Rechte die Verwirklichung von Straftatbeständen als Verletzung der objektiven Rechtsordnung genügen. Sie macht das Einschreiten nicht vom Vorliegen eines Strafantrags abhängig und behandelt die Einordnung als Antragsdelikte daher nicht als Sperre.</w:t>
      </w:r>
    </w:p>
    <w:p>
      <w:pPr>
        <w:pStyle w:val="Quote"/>
      </w:pPr>
      <w:r>
        <w:rPr>
          <w:rFonts w:ascii="Calibri" w:hAnsi="Calibri"/>
          <w:color w:val="5E6B78"/>
          <w:sz w:val="18"/>
        </w:rPr>
        <w:t>Fundstelle: „„Die Beleidigungen und Verleumdungen sind zugleich Straftatbestände und damit Verletzungen der objektiven Rechtsordnung.““</w:t>
      </w:r>
    </w:p>
    <w:p>
      <w:pPr>
        <w:pStyle w:val="Quote"/>
      </w:pPr>
      <w:r>
        <w:rPr>
          <w:rFonts w:ascii="Calibri" w:hAnsi="Calibri"/>
          <w:color w:val="5E6B78"/>
          <w:sz w:val="18"/>
        </w:rPr>
        <w:t>Fundstelle: „„Insoweit geht es nicht nur um den Schutz privater Rechte, sondern auch um die Aufrechterhaltung der öffentlichen Sicherheit.““</w:t>
      </w:r>
    </w:p>
    <w:p>
      <w:pPr>
        <w:pStyle w:val="VerdictPass"/>
        <w:shd w:fill="EAF5EF"/>
      </w:pPr>
      <w:r>
        <w:rPr>
          <w:rFonts w:ascii="Calibri" w:hAnsi="Calibri"/>
          <w:b/>
          <w:color w:val="1B6B45"/>
          <w:sz w:val="21"/>
        </w:rPr>
        <w:t>✓ ERFÜLLT · C-039 · ★★ · Örtliche Zuständigkeit nach § 59 Abs. 6 RStV</w:t>
      </w:r>
      <w:r>
        <w:rPr>
          <w:rFonts w:ascii="Calibri" w:hAnsi="Calibri"/>
          <w:i/>
          <w:color w:val="5E6B78"/>
          <w:sz w:val="18"/>
        </w:rPr>
        <w:t xml:space="preserve">  [Rechtsgrundlage]</w:t>
      </w:r>
    </w:p>
    <w:p>
      <w:r>
        <w:rPr>
          <w:rFonts w:ascii="Calibri" w:hAnsi="Calibri"/>
          <w:b/>
          <w:color w:val="17365D"/>
          <w:sz w:val="20"/>
        </w:rPr>
        <w:t xml:space="preserve">Rubrik: </w:t>
      </w:r>
      <w:r>
        <w:rPr>
          <w:rFonts w:ascii="Calibri" w:hAnsi="Calibri"/>
          <w:color w:val="1F2933"/>
          <w:sz w:val="20"/>
        </w:rPr>
        <w:t>ERFÜLLT, wenn die Antwort bei der formellen Rechtmäßigkeit oder Zuständigkeit die örtliche Zuständigkeit der zuständigen rheinland-pfälzischen Aufsichtsbehörde/ADD für das Einschreiten gegen den Blogbeitrag aus § 59 Abs. 6 RStV herleitet. Eine bloße Formulierung wie „Die örtliche Zuständigkeit folgt aus § 59 VI RStV“ genügt. NICHT ERFÜLLT, wenn die Antwort die örtliche Zuständigkeit nicht behandelt, sie nur eine sachliche Zuständigkeit nennt, die örtliche Zuständigkeit ohne Bezug zu § 59 Abs. 6 RStV begründet oder wegen der überregionalen Abrufbarkeit des Blogs eine andere Landesbehörde als örtlich zuständig ansieht.</w:t>
      </w:r>
    </w:p>
    <w:p>
      <w:r>
        <w:rPr>
          <w:rFonts w:ascii="Calibri" w:hAnsi="Calibri"/>
          <w:b/>
          <w:color w:val="17365D"/>
          <w:sz w:val="20"/>
        </w:rPr>
        <w:t xml:space="preserve">Judge-Begründung: </w:t>
      </w:r>
      <w:r>
        <w:rPr>
          <w:rFonts w:ascii="Calibri" w:hAnsi="Calibri"/>
          <w:color w:val="1F2933"/>
          <w:sz w:val="20"/>
        </w:rPr>
        <w:t>Die Antwort leitet die örtliche Zuständigkeit der ADD ausdrücklich aus § 59 Abs. 6 RStV und dem Wohnsitzland des Anbieters her. Da X in Rheinland-Pfalz wohnt, ist die rheinland-pfälzische ADD zuständig.</w:t>
      </w:r>
    </w:p>
    <w:p>
      <w:pPr>
        <w:pStyle w:val="Quote"/>
      </w:pPr>
      <w:r>
        <w:rPr>
          <w:rFonts w:ascii="Calibri" w:hAnsi="Calibri"/>
          <w:color w:val="5E6B78"/>
          <w:sz w:val="18"/>
        </w:rPr>
        <w:t>Fundstelle: „Die ADD ist als nach Landesrecht bestimmte Aufsichtsbehörde für Telemedien zuständig (§ 59 II 1 RStV, § 3 I des rheinland-pfälzischen Landesgesetzes zum RStV i.V.m. § 59 VI 1 RStV, wonach die Aufsichtsbehörde des Wohnsitzlandes des Anbieters zuständig ist).“</w:t>
      </w:r>
    </w:p>
    <w:p>
      <w:pPr>
        <w:pStyle w:val="LegalSubheading"/>
      </w:pPr>
      <w:r>
        <w:rPr>
          <w:rFonts w:ascii="Calibri" w:hAnsi="Calibri"/>
          <w:b/>
          <w:color w:val="17365D"/>
        </w:rPr>
        <w:t>C.I.3.a  Öffentliche Sicherheit und Ordnung</w:t>
      </w:r>
    </w:p>
    <w:p>
      <w:pPr>
        <w:pStyle w:val="SmallMuted"/>
      </w:pPr>
      <w:r>
        <w:t>11/14 Kriterien erfüllt</w:t>
      </w:r>
    </w:p>
    <w:p>
      <w:pPr>
        <w:pStyle w:val="VerdictPass"/>
        <w:shd w:fill="EAF5EF"/>
      </w:pPr>
      <w:r>
        <w:rPr>
          <w:rFonts w:ascii="Calibri" w:hAnsi="Calibri"/>
          <w:b/>
          <w:color w:val="1B6B45"/>
          <w:sz w:val="21"/>
        </w:rPr>
        <w:t>✓ ERFÜLLT · C-044 · ★★ · Begriff der öffentlichen Sicherheit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öffentliche Sicherheit im Rahmen von § 9 Abs. 1 POG als Schutz der geschriebenen Rechtsordnung und der Individualrechtsgüter versteht. NICHT ERFÜLLT, wenn sie Ehrverletzungen und Strafrechtsverstöße von vornherein aus dem Schutzgut der öffentlichen Sicherheit ausschließt.</w:t>
      </w:r>
    </w:p>
    <w:p>
      <w:r>
        <w:rPr>
          <w:rFonts w:ascii="Calibri" w:hAnsi="Calibri"/>
          <w:b/>
          <w:color w:val="17365D"/>
          <w:sz w:val="20"/>
        </w:rPr>
        <w:t xml:space="preserve">Judge-Begründung: </w:t>
      </w:r>
      <w:r>
        <w:rPr>
          <w:rFonts w:ascii="Calibri" w:hAnsi="Calibri"/>
          <w:color w:val="1F2933"/>
          <w:sz w:val="20"/>
        </w:rPr>
        <w:t>Die Antwort versteht die öffentliche Sicherheit zutreffend als Schutz der geschriebenen Rechtsordnung und der Individualrechtsgüter und ordnet die Ehrverletzungen sowie Strafrechtsverstöße ausdrücklich diesem Schutzgut zu.</w:t>
      </w:r>
    </w:p>
    <w:p>
      <w:pPr>
        <w:pStyle w:val="Quote"/>
      </w:pPr>
      <w:r>
        <w:rPr>
          <w:rFonts w:ascii="Calibri" w:hAnsi="Calibri"/>
          <w:color w:val="5E6B78"/>
          <w:sz w:val="18"/>
        </w:rPr>
        <w:t>Fundstelle: „Die öffentliche Sicherheit umfasst die Unverletzlichkeit der Rechtsordnung, der Individualrechtsgüter und der Einrichtungen des Staates.“</w:t>
      </w:r>
    </w:p>
    <w:p>
      <w:pPr>
        <w:pStyle w:val="Quote"/>
      </w:pPr>
      <w:r>
        <w:rPr>
          <w:rFonts w:ascii="Calibri" w:hAnsi="Calibri"/>
          <w:color w:val="5E6B78"/>
          <w:sz w:val="18"/>
        </w:rPr>
        <w:t>Fundstelle: „Mithin liegen Verstöße gegen die Strafgesetze vor, die Bestandteil der öffentlichen Sicherheit sind.“</w:t>
      </w:r>
    </w:p>
    <w:p>
      <w:pPr>
        <w:pStyle w:val="VerdictPass"/>
        <w:shd w:fill="EAF5EF"/>
      </w:pPr>
      <w:r>
        <w:rPr>
          <w:rFonts w:ascii="Calibri" w:hAnsi="Calibri"/>
          <w:b/>
          <w:color w:val="1B6B45"/>
          <w:sz w:val="21"/>
        </w:rPr>
        <w:t>✓ ERFÜLLT · C-045 · ★★ · Strafgesetze als Teil der öffentlichen Sicherheit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einen Verstoß gegen § 185 StGB oder § 187 StGB als Beeinträchtigung der öffentlichen Sicherheit wegen Verletzung der geschriebenen Rechtsordnung einordnet. NICHT ERFÜLLT, wenn sie strafbare Ehrverletzungen als polizeirechtlich irrelevante Privatangelegenheit behandelt.</w:t>
      </w:r>
    </w:p>
    <w:p>
      <w:r>
        <w:rPr>
          <w:rFonts w:ascii="Calibri" w:hAnsi="Calibri"/>
          <w:b/>
          <w:color w:val="17365D"/>
          <w:sz w:val="20"/>
        </w:rPr>
        <w:t xml:space="preserve">Judge-Begründung: </w:t>
      </w:r>
      <w:r>
        <w:rPr>
          <w:rFonts w:ascii="Calibri" w:hAnsi="Calibri"/>
          <w:color w:val="1F2933"/>
          <w:sz w:val="20"/>
        </w:rPr>
        <w:t>Die Antwort ordnet die Verstöße gegen § 185 StGB und § 187 StGB ausdrücklich als Verletzungen der Rechtsordnung und damit als Bestandteil der öffentlichen Sicherheit ein. Strafbare Ehrverletzungen werden somit nicht als lediglich polizeirechtlich irrelevante Privatangelegenheit behandelt.</w:t>
      </w:r>
    </w:p>
    <w:p>
      <w:pPr>
        <w:pStyle w:val="Quote"/>
      </w:pPr>
      <w:r>
        <w:rPr>
          <w:rFonts w:ascii="Calibri" w:hAnsi="Calibri"/>
          <w:color w:val="5E6B78"/>
          <w:sz w:val="18"/>
        </w:rPr>
        <w:t>Fundstelle: „Die öffentliche Sicherheit umfasst die Unverletzlichkeit der Rechtsordnung, der Individualrechtsgüter und der Einrichtungen des Staates.“</w:t>
      </w:r>
    </w:p>
    <w:p>
      <w:pPr>
        <w:pStyle w:val="Quote"/>
      </w:pPr>
      <w:r>
        <w:rPr>
          <w:rFonts w:ascii="Calibri" w:hAnsi="Calibri"/>
          <w:color w:val="5E6B78"/>
          <w:sz w:val="18"/>
        </w:rPr>
        <w:t>Fundstelle: „Diese Äußerungen stellen Beleidigungen gemäß § 185 StGB dar.“</w:t>
      </w:r>
    </w:p>
    <w:p>
      <w:pPr>
        <w:pStyle w:val="Quote"/>
      </w:pPr>
      <w:r>
        <w:rPr>
          <w:rFonts w:ascii="Calibri" w:hAnsi="Calibri"/>
          <w:color w:val="5E6B78"/>
          <w:sz w:val="18"/>
        </w:rPr>
        <w:t>Fundstelle: „Diese falsche Tatsachenbehauptung verwirklicht den Tatbestand der Verleumdung gemäß § 187 StGB.“</w:t>
      </w:r>
    </w:p>
    <w:p>
      <w:pPr>
        <w:pStyle w:val="Quote"/>
      </w:pPr>
      <w:r>
        <w:rPr>
          <w:rFonts w:ascii="Calibri" w:hAnsi="Calibri"/>
          <w:color w:val="5E6B78"/>
          <w:sz w:val="18"/>
        </w:rPr>
        <w:t>Fundstelle: „Mithin liegen Verstöße gegen die Strafgesetze vor, die Bestandteil der öffentlichen Sicherheit sind.“</w:t>
      </w:r>
    </w:p>
    <w:p>
      <w:pPr>
        <w:pStyle w:val="VerdictPass"/>
        <w:shd w:fill="EAF5EF"/>
      </w:pPr>
      <w:r>
        <w:rPr>
          <w:rFonts w:ascii="Calibri" w:hAnsi="Calibri"/>
          <w:b/>
          <w:color w:val="1B6B45"/>
          <w:sz w:val="21"/>
        </w:rPr>
        <w:t>✓ ERFÜLLT · C-046 · ★★ · Ehrschutzstraftaten als Verstoß gegen § 54 Abs. 1 Satz 3 RStV</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Beleidigung oder Verleumdung durch X zugleich die Pflicht aus § 54 Abs. 1 Satz 3 RStV zur Einhaltung gesetzlicher Bestimmungen zum Schutz der persönlichen Ehre verletzen kann. NICHT ERFÜLLT, wenn sie § 54 Abs. 1 Satz 3 RStV trotz strafbarer Ehrverletzungen für nicht berührt hält.</w:t>
      </w:r>
    </w:p>
    <w:p>
      <w:r>
        <w:rPr>
          <w:rFonts w:ascii="Calibri" w:hAnsi="Calibri"/>
          <w:b/>
          <w:color w:val="17365D"/>
          <w:sz w:val="20"/>
        </w:rPr>
        <w:t xml:space="preserve">Judge-Begründung: </w:t>
      </w:r>
      <w:r>
        <w:rPr>
          <w:rFonts w:ascii="Calibri" w:hAnsi="Calibri"/>
          <w:color w:val="1F2933"/>
          <w:sz w:val="20"/>
        </w:rPr>
        <w:t>Die Antwort erkennt inhaltlich, dass Beleidigungen und Verleumdung zugleich Verstöße gegen die gesetzlichen Bestimmungen zum Schutz der persönlichen Ehre und damit gegen die entsprechende Pflicht des § 54 Abs. 1 Satz 3 RStV darstellen können. Die fehlerhafte Bezeichnung als „§ 54 III“ ändert nichts daran, dass der erforderliche Zusammenhang ausdrücklich hergestellt wird.</w:t>
      </w:r>
    </w:p>
    <w:p>
      <w:pPr>
        <w:pStyle w:val="Quote"/>
      </w:pPr>
      <w:r>
        <w:rPr>
          <w:rFonts w:ascii="Calibri" w:hAnsi="Calibri"/>
          <w:color w:val="5E6B78"/>
          <w:sz w:val="18"/>
        </w:rPr>
        <w:t>Fundstelle: „„§ 54 III RStV normiert die Pflicht der Telemedienanbieter, die allgemeinen Gesetze und die gesetzlichen Bestimmungen zum Schutz der persönlichen Ehre einzuhalten.““</w:t>
      </w:r>
    </w:p>
    <w:p>
      <w:pPr>
        <w:pStyle w:val="Quote"/>
      </w:pPr>
      <w:r>
        <w:rPr>
          <w:rFonts w:ascii="Calibri" w:hAnsi="Calibri"/>
          <w:color w:val="5E6B78"/>
          <w:sz w:val="18"/>
        </w:rPr>
        <w:t>Fundstelle: „„Die Verstöße, die J geltend macht – Beleidigungen (§ 185 StGB) und Verleumdung (§ 187 StGB) – sind Verstöße gegen gesetzliche Bestimmungen zum Schutz der persönlichen Ehre und gegen allgemeine Gesetze““</w:t>
      </w:r>
    </w:p>
    <w:p>
      <w:pPr>
        <w:pStyle w:val="VerdictFail"/>
        <w:shd w:fill="FBECEC"/>
      </w:pPr>
      <w:r>
        <w:rPr>
          <w:rFonts w:ascii="Calibri" w:hAnsi="Calibri"/>
          <w:b/>
          <w:color w:val="9B1C1C"/>
          <w:sz w:val="21"/>
        </w:rPr>
        <w:t>✗ NICHT ERFÜLLT · C-047 · ★★ · Beleidigungsbegriff</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Beleidigung nach § 185 StGB als Kundgabe von Missachtung oder Nichtachtung gegenüber der betroffenen Person oder Dritten definiert. NICHT ERFÜLLT, wenn sie § 185 StGB nur auf unwahre Tatsachenbehauptungen beschränkt oder keine ehrbezogene Definition verwendet.</w:t>
      </w:r>
    </w:p>
    <w:p>
      <w:r>
        <w:rPr>
          <w:rFonts w:ascii="Calibri" w:hAnsi="Calibri"/>
          <w:b/>
          <w:color w:val="17365D"/>
          <w:sz w:val="20"/>
        </w:rPr>
        <w:t xml:space="preserve">Judge-Begründung: </w:t>
      </w:r>
      <w:r>
        <w:rPr>
          <w:rFonts w:ascii="Calibri" w:hAnsi="Calibri"/>
          <w:color w:val="1F2933"/>
          <w:sz w:val="20"/>
        </w:rPr>
        <w:t>Die Antwort ordnet die Äußerungen zwar als Ehrverletzungen und persönliche Herabwürdigung ein, definiert den Beleidigungsbegriff nach § 185 StGB jedoch nicht als Kundgabe von Missachtung oder Nichtachtung gegenüber der betroffenen Person oder Dritten. Die bloße Qualifizierung als Beleidigung bzw. Ehrverletzung genügt hierfür nicht.</w:t>
      </w:r>
    </w:p>
    <w:p>
      <w:pPr>
        <w:pStyle w:val="Quote"/>
      </w:pPr>
      <w:r>
        <w:rPr>
          <w:rFonts w:ascii="Calibri" w:hAnsi="Calibri"/>
          <w:color w:val="5E6B78"/>
          <w:sz w:val="18"/>
        </w:rPr>
        <w:t>Fundstelle: „Diese Äußerungen stellen Beleidigungen gemäß § 185 StGB dar.“</w:t>
      </w:r>
    </w:p>
    <w:p>
      <w:pPr>
        <w:pStyle w:val="Quote"/>
      </w:pPr>
      <w:r>
        <w:rPr>
          <w:rFonts w:ascii="Calibri" w:hAnsi="Calibri"/>
          <w:color w:val="5E6B78"/>
          <w:sz w:val="18"/>
        </w:rPr>
        <w:t>Fundstelle: „Insbesondere die Bezeichnung als „nicht lebenswert“, „Dreck“ und „Abschaum“ sind schwerwiegende Ehrverletzungen“</w:t>
      </w:r>
    </w:p>
    <w:p>
      <w:pPr>
        <w:pStyle w:val="Quote"/>
      </w:pPr>
      <w:r>
        <w:rPr>
          <w:rFonts w:ascii="Calibri" w:hAnsi="Calibri"/>
          <w:color w:val="5E6B78"/>
          <w:sz w:val="18"/>
        </w:rPr>
        <w:t>Fundstelle: „X hat sich ... ausschließlich persönlich herabgewürdigt.“</w:t>
      </w:r>
    </w:p>
    <w:p>
      <w:pPr>
        <w:pStyle w:val="VerdictPass"/>
        <w:shd w:fill="EAF5EF"/>
      </w:pPr>
      <w:r>
        <w:rPr>
          <w:rFonts w:ascii="Calibri" w:hAnsi="Calibri"/>
          <w:b/>
          <w:color w:val="1B6B45"/>
          <w:sz w:val="21"/>
        </w:rPr>
        <w:t>✓ ERFÜLLT · C-048 · ★★ · Beschimpfungen als Missachtungskundgaben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Bezeichnungen Js als „dumme Sau“, „Dreck“, „Abschaum“ und „nicht lebenswert“ als Kundgaben der Missachtung im Sinne von § 185 StGB einordnet. NICHT ERFÜLLT, wenn sie diese Begriffe als bloß sachliche oder zulässige Kritik an Js politischem Engagement behandelt.</w:t>
      </w:r>
    </w:p>
    <w:p>
      <w:r>
        <w:rPr>
          <w:rFonts w:ascii="Calibri" w:hAnsi="Calibri"/>
          <w:b/>
          <w:color w:val="17365D"/>
          <w:sz w:val="20"/>
        </w:rPr>
        <w:t xml:space="preserve">Judge-Begründung: </w:t>
      </w:r>
      <w:r>
        <w:rPr>
          <w:rFonts w:ascii="Calibri" w:hAnsi="Calibri"/>
          <w:color w:val="1F2933"/>
          <w:sz w:val="20"/>
        </w:rPr>
        <w:t>Die Antwort ordnet sämtliche genannten Bezeichnungen ausdrücklich als Beleidigungen nach § 185 StGB und als persönliche Diffamierungen ein, nicht als sachliche Kritik am politischen Engagement der J. Damit werden sie inhaltlich als Kundgaben der Missachtung behandelt.</w:t>
      </w:r>
    </w:p>
    <w:p>
      <w:pPr>
        <w:pStyle w:val="Quote"/>
      </w:pPr>
      <w:r>
        <w:rPr>
          <w:rFonts w:ascii="Calibri" w:hAnsi="Calibri"/>
          <w:color w:val="5E6B78"/>
          <w:sz w:val="18"/>
        </w:rPr>
        <w:t>Fundstelle: „X hat J in seinem Blog als „dumme Sau“, „nicht lebenswert“, „Dreck“ und „Abschaum“ bezeichnet. Diese Äußerungen stellen Beleidigungen gemäß § 185 StGB dar.“</w:t>
      </w:r>
    </w:p>
    <w:p>
      <w:pPr>
        <w:pStyle w:val="Quote"/>
      </w:pPr>
      <w:r>
        <w:rPr>
          <w:rFonts w:ascii="Calibri" w:hAnsi="Calibri"/>
          <w:color w:val="5E6B78"/>
          <w:sz w:val="18"/>
        </w:rPr>
        <w:t>Fundstelle: „Die verwendeten Begriffe dienen evident nicht der sachlichen Auseinandersetzung mit einem politischen Anliegen, sondern stellen reine Schmähkritik dar.“</w:t>
      </w:r>
    </w:p>
    <w:p>
      <w:pPr>
        <w:pStyle w:val="VerdictFail"/>
        <w:shd w:fill="FBECEC"/>
      </w:pPr>
      <w:r>
        <w:rPr>
          <w:rFonts w:ascii="Calibri" w:hAnsi="Calibri"/>
          <w:b/>
          <w:color w:val="9B1C1C"/>
          <w:sz w:val="21"/>
        </w:rPr>
        <w:t>✗ NICHT ERFÜLLT · C-049 · ★★ · Werturteile im Schutzbereich der Meinungsfreiheit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beleidigenden Werturteile des X zunächst als grundsätzlich von Art. 5 Abs. 1 Satz 1 GG erfasste Meinungen behandelt. NICHT ERFÜLLT, wenn sie Art. 5 GG bei den Werturteilen vollständig ausblendet oder Werturteile generell aus der Meinungsfreiheit ausschließt.</w:t>
      </w:r>
    </w:p>
    <w:p>
      <w:r>
        <w:rPr>
          <w:rFonts w:ascii="Calibri" w:hAnsi="Calibri"/>
          <w:b/>
          <w:color w:val="17365D"/>
          <w:sz w:val="20"/>
        </w:rPr>
        <w:t xml:space="preserve">Judge-Begründung: </w:t>
      </w:r>
      <w:r>
        <w:rPr>
          <w:rFonts w:ascii="Calibri" w:hAnsi="Calibri"/>
          <w:color w:val="1F2933"/>
          <w:sz w:val="20"/>
        </w:rPr>
        <w:t>Die Antwort erwähnt zwar eine Berücksichtigung der Meinungsfreiheit, behandelt die beleidigenden Werturteile aber nicht zunächst als grundsätzlich von Art. 5 Abs. 1 Satz 1 GG erfasste Meinungen. Stattdessen ordnet sie sie unmittelbar als Schmähkritik ein und schließt sie deshalb vollständig aus dem Schutzbereich aus. Die erforderliche grundsätzliche Einordnung von Werturteilen in den Schutzbereich fehlt.</w:t>
      </w:r>
    </w:p>
    <w:p>
      <w:pPr>
        <w:pStyle w:val="Quote"/>
      </w:pPr>
      <w:r>
        <w:rPr>
          <w:rFonts w:ascii="Calibri" w:hAnsi="Calibri"/>
          <w:color w:val="5E6B78"/>
          <w:sz w:val="18"/>
        </w:rPr>
        <w:t>Fundstelle: „Diese Äußerungen stellen Beleidigungen gemäß § 185 StGB dar.“</w:t>
      </w:r>
    </w:p>
    <w:p>
      <w:pPr>
        <w:pStyle w:val="Quote"/>
      </w:pPr>
      <w:r>
        <w:rPr>
          <w:rFonts w:ascii="Calibri" w:hAnsi="Calibri"/>
          <w:color w:val="5E6B78"/>
          <w:sz w:val="18"/>
        </w:rPr>
        <w:t>Fundstelle: „auch unter Berücksichtigung der Meinungsfreiheit des X – ersichtlich nicht mehr als sachliche Auseinandersetzung, sondern als reine Diffamierung zu qualifizieren sind (Schmähkritik).“</w:t>
      </w:r>
    </w:p>
    <w:p>
      <w:pPr>
        <w:pStyle w:val="Quote"/>
      </w:pPr>
      <w:r>
        <w:rPr>
          <w:rFonts w:ascii="Calibri" w:hAnsi="Calibri"/>
          <w:color w:val="5E6B78"/>
          <w:sz w:val="18"/>
        </w:rPr>
        <w:t>Fundstelle: „Sie fallen daher nicht in den Schutzbereich der Meinungsfreiheit.“</w:t>
      </w:r>
    </w:p>
    <w:p>
      <w:pPr>
        <w:pStyle w:val="VerdictPass"/>
        <w:shd w:fill="EAF5EF"/>
      </w:pPr>
      <w:r>
        <w:rPr>
          <w:rFonts w:ascii="Calibri" w:hAnsi="Calibri"/>
          <w:b/>
          <w:color w:val="1B6B45"/>
          <w:sz w:val="21"/>
        </w:rPr>
        <w:t>✓ ERFÜLLT · C-050 · ★★ · Definition der Schmähkritik</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Schmähkritik eng als Äußerung beschreibt, bei der nicht mehr die Sachauseinandersetzung, sondern die Diffamierung der Person im Vordergrund steht, ODER wenn sie auf die Schmähkritik-Einordnung verzichtet und stattdessen eine vollständige Einzelfallabwägung zwischen Meinungsfreiheit und allgemeinem Persönlichkeitsrecht/Menschenwürde durchführt. NICHT ERFÜLLT, wenn sie jede scharfe oder polemische Kritik automatisch als Schmähkritik behandelt oder weder die enge Schmähkritik-Prüfung noch eine Abwägung vornimmt.</w:t>
      </w:r>
    </w:p>
    <w:p>
      <w:r>
        <w:rPr>
          <w:rFonts w:ascii="Calibri" w:hAnsi="Calibri"/>
          <w:b/>
          <w:color w:val="17365D"/>
          <w:sz w:val="20"/>
        </w:rPr>
        <w:t xml:space="preserve">Judge-Begründung: </w:t>
      </w:r>
      <w:r>
        <w:rPr>
          <w:rFonts w:ascii="Calibri" w:hAnsi="Calibri"/>
          <w:color w:val="1F2933"/>
          <w:sz w:val="20"/>
        </w:rPr>
        <w:t>Die Antwort beschreibt Schmähkritik eng und zutreffend als Äußerung, bei der die persönliche Diffamierung gegenüber der Sachauseinandersetzung im Vordergrund steht. Sie behandelt daher nicht jede scharfe oder polemische Kritik automatisch als Schmähkritik.</w:t>
      </w:r>
    </w:p>
    <w:p>
      <w:pPr>
        <w:pStyle w:val="Quote"/>
      </w:pPr>
      <w:r>
        <w:rPr>
          <w:rFonts w:ascii="Calibri" w:hAnsi="Calibri"/>
          <w:color w:val="5E6B78"/>
          <w:sz w:val="18"/>
        </w:rPr>
        <w:t>Fundstelle: „„wenn nicht mehr die Auseinandersetzung in der Sache, sondern allein die Diffamierung der Person im Vordergrund steht““</w:t>
      </w:r>
    </w:p>
    <w:p>
      <w:pPr>
        <w:pStyle w:val="Quote"/>
      </w:pPr>
      <w:r>
        <w:rPr>
          <w:rFonts w:ascii="Calibri" w:hAnsi="Calibri"/>
          <w:color w:val="5E6B78"/>
          <w:sz w:val="18"/>
        </w:rPr>
        <w:t>Fundstelle: „„Die verwendeten Begriffe dienen evident nicht der sachlichen Auseinandersetzung mit einem politischen Anliegen, sondern stellen reine Schmähkritik dar.““</w:t>
      </w:r>
    </w:p>
    <w:p>
      <w:pPr>
        <w:pStyle w:val="VerdictPass"/>
        <w:shd w:fill="EAF5EF"/>
      </w:pPr>
      <w:r>
        <w:rPr>
          <w:rFonts w:ascii="Calibri" w:hAnsi="Calibri"/>
          <w:b/>
          <w:color w:val="1B6B45"/>
          <w:sz w:val="21"/>
        </w:rPr>
        <w:t>✓ ERFÜLLT · C-051 · ★★★ · Konkrete Schmähkritik durch X</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Beschimpfungen des X als Schmähkritik einordnet, weil sie keinen Bezug zu Js politischem Engagement oder zur Sachdebatte über „Fridays for Future“ haben und keinen schützenswerten Beitrag zur Meinungsbildung leisten, ODER wenn sie ohne Schmähkritik-Einordnung in einer vollständigen Einzelfallabwägung zum selben Ergebnis kommt (das Persönlichkeitsrecht/die Menschenwürde der J überwiegt, die Beschimpfungen sind nicht gerechtfertigt). NICHT ERFÜLLT, wenn sie die Beschimpfungen allein wegen Js öffentlicher Rolle als hinzunehmende Sachkritik behandelt.</w:t>
      </w:r>
    </w:p>
    <w:p>
      <w:r>
        <w:rPr>
          <w:rFonts w:ascii="Calibri" w:hAnsi="Calibri"/>
          <w:b/>
          <w:color w:val="17365D"/>
          <w:sz w:val="20"/>
        </w:rPr>
        <w:t xml:space="preserve">Judge-Begründung: </w:t>
      </w:r>
      <w:r>
        <w:rPr>
          <w:rFonts w:ascii="Calibri" w:hAnsi="Calibri"/>
          <w:color w:val="1F2933"/>
          <w:sz w:val="20"/>
        </w:rPr>
        <w:t>Die Antwort ordnet die Beschimpfungen ausdrücklich als Schmähkritik ein und begründet dies damit, dass sie keinen Bezug zu Js politischem Engagement oder einer sachlichen Debatte haben, sondern ausschließlich ihrer persönlichen Diffamierung dienen.</w:t>
      </w:r>
    </w:p>
    <w:p>
      <w:pPr>
        <w:pStyle w:val="Quote"/>
      </w:pPr>
      <w:r>
        <w:rPr>
          <w:rFonts w:ascii="Calibri" w:hAnsi="Calibri"/>
          <w:color w:val="5E6B78"/>
          <w:sz w:val="18"/>
        </w:rPr>
        <w:t>Fundstelle: „X hat sich ausdrücklich nicht auf das politische Engagement der J bezogen, sondern sie ausschließlich persönlich herabgewürdigt.“</w:t>
      </w:r>
    </w:p>
    <w:p>
      <w:pPr>
        <w:pStyle w:val="Quote"/>
      </w:pPr>
      <w:r>
        <w:rPr>
          <w:rFonts w:ascii="Calibri" w:hAnsi="Calibri"/>
          <w:color w:val="5E6B78"/>
          <w:sz w:val="18"/>
        </w:rPr>
        <w:t>Fundstelle: „Die verwendeten Begriffe dienen evident nicht der sachlichen Auseinandersetzung mit einem politischen Anliegen, sondern stellen reine Schmähkritik dar.“</w:t>
      </w:r>
    </w:p>
    <w:p>
      <w:pPr>
        <w:pStyle w:val="Quote"/>
      </w:pPr>
      <w:r>
        <w:rPr>
          <w:rFonts w:ascii="Calibri" w:hAnsi="Calibri"/>
          <w:color w:val="5E6B78"/>
          <w:sz w:val="18"/>
        </w:rPr>
        <w:t>Fundstelle: „Sie fallen daher nicht in den Schutzbereich der Meinungsfreiheit.“</w:t>
      </w:r>
    </w:p>
    <w:p>
      <w:pPr>
        <w:pStyle w:val="VerdictFail"/>
        <w:shd w:fill="FBECEC"/>
      </w:pPr>
      <w:r>
        <w:rPr>
          <w:rFonts w:ascii="Calibri" w:hAnsi="Calibri"/>
          <w:b/>
          <w:color w:val="9B1C1C"/>
          <w:sz w:val="21"/>
        </w:rPr>
        <w:t>✗ NICHT ERFÜLLT · C-052 · ★★★ · Menschenwürdebezug von „nicht lebenswert“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Bezeichnung Js als „nicht lebenswert“ als Berührung oder Verletzung ihrer Menschenwürde aus Art. 1 Abs. 1 GG wertet. NICHT ERFÜLLT, wenn sie diese Aussage nur als gewöhnliche Unhöflichkeit, einfache Polemik oder bloß hinzunehmende scharfe Kritik einordnet.</w:t>
      </w:r>
    </w:p>
    <w:p>
      <w:r>
        <w:rPr>
          <w:rFonts w:ascii="Calibri" w:hAnsi="Calibri"/>
          <w:b/>
          <w:color w:val="17365D"/>
          <w:sz w:val="20"/>
        </w:rPr>
        <w:t xml:space="preserve">Judge-Begründung: </w:t>
      </w:r>
      <w:r>
        <w:rPr>
          <w:rFonts w:ascii="Calibri" w:hAnsi="Calibri"/>
          <w:color w:val="1F2933"/>
          <w:sz w:val="20"/>
        </w:rPr>
        <w:t>Die Antwort ordnet „nicht lebenswert“ zwar als schwere Ehrverletzung ein und erwähnt Art. 1 Abs. 1 GG im Zusammenhang mit dem allgemeinen Persönlichkeitsrecht. Sie wertet die konkrete Bezeichnung jedoch nicht ausdrücklich als Berührung oder Verletzung der Menschenwürde, sondern bleibt bei einer Verletzung der persönlichen Ehre beziehungsweise des allgemeinen Persönlichkeitsrechts.</w:t>
      </w:r>
    </w:p>
    <w:p>
      <w:pPr>
        <w:pStyle w:val="Quote"/>
      </w:pPr>
      <w:r>
        <w:rPr>
          <w:rFonts w:ascii="Calibri" w:hAnsi="Calibri"/>
          <w:color w:val="5E6B78"/>
          <w:sz w:val="18"/>
        </w:rPr>
        <w:t>Fundstelle: „„Auch eine Verletzung des allgemeinen Persönlichkeitsrechts der J aus Art. 2 I i.V.m. Art. 1 I GG ist gegeben.““</w:t>
      </w:r>
    </w:p>
    <w:p>
      <w:pPr>
        <w:pStyle w:val="Quote"/>
      </w:pPr>
      <w:r>
        <w:rPr>
          <w:rFonts w:ascii="Calibri" w:hAnsi="Calibri"/>
          <w:color w:val="5E6B78"/>
          <w:sz w:val="18"/>
        </w:rPr>
        <w:t>Fundstelle: „„Die Schwere der Beleidigungen („nicht lebenswert“, „Abschaum“, „Dreck“)““</w:t>
      </w:r>
    </w:p>
    <w:p>
      <w:pPr>
        <w:pStyle w:val="VerdictPass"/>
        <w:shd w:fill="EAF5EF"/>
      </w:pPr>
      <w:r>
        <w:rPr>
          <w:rFonts w:ascii="Calibri" w:hAnsi="Calibri"/>
          <w:b/>
          <w:color w:val="1B6B45"/>
          <w:sz w:val="21"/>
        </w:rPr>
        <w:t>✓ ERFÜLLT · C-053 · ★★★ · Meinungsfreiheit rechtfertigt die Beleidigungen nicht</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zum Ergebnis kommt, dass Art. 5 Abs. 1 Satz 1 GG der Einordnung der Beschimpfungen als Beleidigung nach § 185 StGB nicht entgegensteht - sei es, weil Schmähkritik beziehungsweise Menschenwürdeverletzungen nicht durchgreifend geschützt sind, sei es aufgrund einer Einzelfallabwägung zugunsten des Persönlichkeitsrechts der J. NICHT ERFÜLLT, wenn sie die Beschimpfungen allein wegen Meinungsfreiheit des X für rechtmäßig oder straflos hält.</w:t>
      </w:r>
    </w:p>
    <w:p>
      <w:r>
        <w:rPr>
          <w:rFonts w:ascii="Calibri" w:hAnsi="Calibri"/>
          <w:b/>
          <w:color w:val="17365D"/>
          <w:sz w:val="20"/>
        </w:rPr>
        <w:t xml:space="preserve">Judge-Begründung: </w:t>
      </w:r>
      <w:r>
        <w:rPr>
          <w:rFonts w:ascii="Calibri" w:hAnsi="Calibri"/>
          <w:color w:val="1F2933"/>
          <w:sz w:val="20"/>
        </w:rPr>
        <w:t>Die Antwort kommt ausdrücklich zu dem Ergebnis, dass die Beschimpfungen als Beleidigungen nach § 185 StGB einzuordnen sind und wegen ihres Schmähcharakters nicht durch die Meinungsfreiheit geschützt werden.</w:t>
      </w:r>
    </w:p>
    <w:p>
      <w:pPr>
        <w:pStyle w:val="Quote"/>
      </w:pPr>
      <w:r>
        <w:rPr>
          <w:rFonts w:ascii="Calibri" w:hAnsi="Calibri"/>
          <w:color w:val="5E6B78"/>
          <w:sz w:val="18"/>
        </w:rPr>
        <w:t>Fundstelle: „Diese Äußerungen stellen Beleidigungen gemäß § 185 StGB dar.“</w:t>
      </w:r>
    </w:p>
    <w:p>
      <w:pPr>
        <w:pStyle w:val="Quote"/>
      </w:pPr>
      <w:r>
        <w:rPr>
          <w:rFonts w:ascii="Calibri" w:hAnsi="Calibri"/>
          <w:color w:val="5E6B78"/>
          <w:sz w:val="18"/>
        </w:rPr>
        <w:t>Fundstelle: „Sie fallen daher nicht in den Schutzbereich der Meinungsfreiheit.“</w:t>
      </w:r>
    </w:p>
    <w:p>
      <w:pPr>
        <w:pStyle w:val="Quote"/>
      </w:pPr>
      <w:r>
        <w:rPr>
          <w:rFonts w:ascii="Calibri" w:hAnsi="Calibri"/>
          <w:color w:val="5E6B78"/>
          <w:sz w:val="18"/>
        </w:rPr>
        <w:t>Fundstelle: „Die ... Äußerungen ... [stellen sich] als nicht von Art. 5 I 1 GG geschützte Schmähkritik ... dar“</w:t>
      </w:r>
    </w:p>
    <w:p>
      <w:pPr>
        <w:pStyle w:val="VerdictPass"/>
        <w:shd w:fill="EAF5EF"/>
      </w:pPr>
      <w:r>
        <w:rPr>
          <w:rFonts w:ascii="Calibri" w:hAnsi="Calibri"/>
          <w:b/>
          <w:color w:val="1B6B45"/>
          <w:sz w:val="21"/>
        </w:rPr>
        <w:t>✓ ERFÜLLT · C-054 · ★★ · Verleumdungsbegriff</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 187 StGB als wider besseres Wissen erfolgende Verbreitung einer unwahren ehrmindernden Tatsache definiert. NICHT ERFÜLLT, wenn sie § 187 StGB auf bloße Werturteile anwendet oder die Kenntnis der Unwahrheit nicht verlangt.</w:t>
      </w:r>
    </w:p>
    <w:p>
      <w:r>
        <w:rPr>
          <w:rFonts w:ascii="Calibri" w:hAnsi="Calibri"/>
          <w:b/>
          <w:color w:val="17365D"/>
          <w:sz w:val="20"/>
        </w:rPr>
        <w:t xml:space="preserve">Judge-Begründung: </w:t>
      </w:r>
      <w:r>
        <w:rPr>
          <w:rFonts w:ascii="Calibri" w:hAnsi="Calibri"/>
          <w:color w:val="1F2933"/>
          <w:sz w:val="20"/>
        </w:rPr>
        <w:t>Die Antwort ordnet § 187 StGB ausdrücklich einer unwahren Tatsachenbehauptung zu und verlangt, dass X wider besseres Wissen gehandelt hat. Die konkrete Behauptung über den Schulverweis ist ehrmindernd; bloße Werturteile werden nicht als Verleumdung eingeordnet.</w:t>
      </w:r>
    </w:p>
    <w:p>
      <w:pPr>
        <w:pStyle w:val="Quote"/>
      </w:pPr>
      <w:r>
        <w:rPr>
          <w:rFonts w:ascii="Calibri" w:hAnsi="Calibri"/>
          <w:color w:val="5E6B78"/>
          <w:sz w:val="18"/>
        </w:rPr>
        <w:t>Fundstelle: „„wahrheitswidrig und wider besseres Wissen behauptet, J sei wegen des freitäglichen Schuleschwänzens von der Schule verwiesen worden.““</w:t>
      </w:r>
    </w:p>
    <w:p>
      <w:pPr>
        <w:pStyle w:val="Quote"/>
      </w:pPr>
      <w:r>
        <w:rPr>
          <w:rFonts w:ascii="Calibri" w:hAnsi="Calibri"/>
          <w:color w:val="5E6B78"/>
          <w:sz w:val="18"/>
        </w:rPr>
        <w:t>Fundstelle: „„Diese falsche Tatsachenbehauptung verwirklicht den Tatbestand der Verleumdung gemäß § 187 StGB.““</w:t>
      </w:r>
    </w:p>
    <w:p>
      <w:pPr>
        <w:pStyle w:val="VerdictPass"/>
        <w:shd w:fill="EAF5EF"/>
      </w:pPr>
      <w:r>
        <w:rPr>
          <w:rFonts w:ascii="Calibri" w:hAnsi="Calibri"/>
          <w:b/>
          <w:color w:val="1B6B45"/>
          <w:sz w:val="21"/>
        </w:rPr>
        <w:t>✓ ERFÜLLT · C-055 · ★★ · Schulverweisbehauptung als ehrmindernd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Behauptung, J sei wegen freitäglichen Schuleschwänzens von der Schule verwiesen worden, als geeignet ansieht, J in der öffentlichen Meinung herabzuwürdigen. NICHT ERFÜLLT, wenn sie einem angeblichen Schulverweis jede ehrmindernde Wirkung abspricht.</w:t>
      </w:r>
    </w:p>
    <w:p>
      <w:r>
        <w:rPr>
          <w:rFonts w:ascii="Calibri" w:hAnsi="Calibri"/>
          <w:b/>
          <w:color w:val="17365D"/>
          <w:sz w:val="20"/>
        </w:rPr>
        <w:t xml:space="preserve">Judge-Begründung: </w:t>
      </w:r>
      <w:r>
        <w:rPr>
          <w:rFonts w:ascii="Calibri" w:hAnsi="Calibri"/>
          <w:color w:val="1F2933"/>
          <w:sz w:val="20"/>
        </w:rPr>
        <w:t>Die Antwort ordnet die Behauptung des angeblichen Schulverweises ausdrücklich als bewusste falsche Tatsachenbehauptung und Verleumdung ein und sieht sie damit als Verletzung der persönlichen Ehre an. Das umfasst inhaltlich ihre Eignung, J in der öffentlichen Meinung herabzuwürdigen.</w:t>
      </w:r>
    </w:p>
    <w:p>
      <w:pPr>
        <w:pStyle w:val="Quote"/>
      </w:pPr>
      <w:r>
        <w:rPr>
          <w:rFonts w:ascii="Calibri" w:hAnsi="Calibri"/>
          <w:color w:val="5E6B78"/>
          <w:sz w:val="18"/>
        </w:rPr>
        <w:t>Fundstelle: „Die gegen J gerichteten Äußerungen des X ... betreffen die persönliche Ehre der J“</w:t>
      </w:r>
    </w:p>
    <w:p>
      <w:pPr>
        <w:pStyle w:val="Quote"/>
      </w:pPr>
      <w:r>
        <w:rPr>
          <w:rFonts w:ascii="Calibri" w:hAnsi="Calibri"/>
          <w:color w:val="5E6B78"/>
          <w:sz w:val="18"/>
        </w:rPr>
        <w:t>Fundstelle: „Diese falsche Tatsachenbehauptung verwirklicht den Tatbestand der Verleumdung gemäß § 187 StGB.“</w:t>
      </w:r>
    </w:p>
    <w:p>
      <w:pPr>
        <w:pStyle w:val="VerdictPass"/>
        <w:shd w:fill="EAF5EF"/>
      </w:pPr>
      <w:r>
        <w:rPr>
          <w:rFonts w:ascii="Calibri" w:hAnsi="Calibri"/>
          <w:b/>
          <w:color w:val="1B6B45"/>
          <w:sz w:val="21"/>
        </w:rPr>
        <w:t>✓ ERFÜLLT · C-056 · ★★ · Unwahrheit und Wissen des X</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J tatsächlich nicht von der Schule verwiesen wurde und X die Unwahrheit der Schulverweisbehauptung kannte. NICHT ERFÜLLT, wenn sie die Behauptung als wahr, ungeklärt oder gutgläubig verbreitet behandelt.</w:t>
      </w:r>
    </w:p>
    <w:p>
      <w:r>
        <w:rPr>
          <w:rFonts w:ascii="Calibri" w:hAnsi="Calibri"/>
          <w:b/>
          <w:color w:val="17365D"/>
          <w:sz w:val="20"/>
        </w:rPr>
        <w:t xml:space="preserve">Judge-Begründung: </w:t>
      </w:r>
      <w:r>
        <w:rPr>
          <w:rFonts w:ascii="Calibri" w:hAnsi="Calibri"/>
          <w:color w:val="1F2933"/>
          <w:sz w:val="20"/>
        </w:rPr>
        <w:t>Die Antwort stellt ausdrücklich fest, dass die Schulverweisbehauptung unwahr war („wahrheitswidrig“) und dass X dies wusste („wider besseres Wissen“). Damit ist das Kriterium erfüllt.</w:t>
      </w:r>
    </w:p>
    <w:p>
      <w:pPr>
        <w:pStyle w:val="Quote"/>
      </w:pPr>
      <w:r>
        <w:rPr>
          <w:rFonts w:ascii="Calibri" w:hAnsi="Calibri"/>
          <w:color w:val="5E6B78"/>
          <w:sz w:val="18"/>
        </w:rPr>
        <w:t>Fundstelle: „Darüber hinaus hat X wahrheitswidrig und wider besseres Wissen behauptet, J sei wegen des freitäglichen Schuleschwänzens von der Schule verwiesen worden.“</w:t>
      </w:r>
    </w:p>
    <w:p>
      <w:pPr>
        <w:pStyle w:val="Quote"/>
      </w:pPr>
      <w:r>
        <w:rPr>
          <w:rFonts w:ascii="Calibri" w:hAnsi="Calibri"/>
          <w:color w:val="5E6B78"/>
          <w:sz w:val="18"/>
        </w:rPr>
        <w:t>Fundstelle: „der bewussten Falschbehauptung“</w:t>
      </w:r>
    </w:p>
    <w:p>
      <w:pPr>
        <w:pStyle w:val="VerdictPass"/>
        <w:shd w:fill="EAF5EF"/>
      </w:pPr>
      <w:r>
        <w:rPr>
          <w:rFonts w:ascii="Calibri" w:hAnsi="Calibri"/>
          <w:b/>
          <w:color w:val="1B6B45"/>
          <w:sz w:val="21"/>
        </w:rPr>
        <w:t>✓ ERFÜLLT · C-057 · ★★ · Ehre der J als Individualrechtsgut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Ehre oder das allgemeine Persönlichkeitsrecht der J als durch Xs Blogäußerungen betroffenes Individualrechtsgut im Rahmen der öffentlichen Sicherheit berücksichtigt. NICHT ERFÜLLT, wenn sie nur abstrakte Allgemeininteressen prüft und die individuelle Ehrverletzung der J ausblendet.</w:t>
      </w:r>
    </w:p>
    <w:p>
      <w:r>
        <w:rPr>
          <w:rFonts w:ascii="Calibri" w:hAnsi="Calibri"/>
          <w:b/>
          <w:color w:val="17365D"/>
          <w:sz w:val="20"/>
        </w:rPr>
        <w:t xml:space="preserve">Judge-Begründung: </w:t>
      </w:r>
      <w:r>
        <w:rPr>
          <w:rFonts w:ascii="Calibri" w:hAnsi="Calibri"/>
          <w:color w:val="1F2933"/>
          <w:sz w:val="20"/>
        </w:rPr>
        <w:t>Die Antwort berücksichtigt die Ehre und das allgemeine Persönlichkeitsrecht der J ausdrücklich als Individualrechtsgüter, die durch die Blogäußerungen betroffen sind, und ordnet sie in die Prüfung der öffentlichen Sicherheit ein.</w:t>
      </w:r>
    </w:p>
    <w:p>
      <w:pPr>
        <w:pStyle w:val="Quote"/>
      </w:pPr>
      <w:r>
        <w:rPr>
          <w:rFonts w:ascii="Calibri" w:hAnsi="Calibri"/>
          <w:color w:val="5E6B78"/>
          <w:sz w:val="18"/>
        </w:rPr>
        <w:t>Fundstelle: „Die gegen J gerichteten Äußerungen des X ... betreffen die persönliche Ehre der J und berühren damit ihr allgemeines Persönlichkeitsrecht aus Art. 2 I i.V.m. Art. 1 I GG.“</w:t>
      </w:r>
    </w:p>
    <w:p>
      <w:pPr>
        <w:pStyle w:val="Quote"/>
      </w:pPr>
      <w:r>
        <w:rPr>
          <w:rFonts w:ascii="Calibri" w:hAnsi="Calibri"/>
          <w:color w:val="5E6B78"/>
          <w:sz w:val="18"/>
        </w:rPr>
        <w:t>Fundstelle: „Auch eine Verletzung des allgemeinen Persönlichkeitsrechts der J aus Art. 2 I i.V.m. Art. 1 I GG ist gegeben.“</w:t>
      </w:r>
    </w:p>
    <w:p>
      <w:pPr>
        <w:pStyle w:val="LegalSubheading"/>
      </w:pPr>
      <w:r>
        <w:rPr>
          <w:rFonts w:ascii="Calibri" w:hAnsi="Calibri"/>
          <w:b/>
          <w:color w:val="17365D"/>
        </w:rPr>
        <w:t>C.I.3.b  Gefahr</w:t>
      </w:r>
    </w:p>
    <w:p>
      <w:pPr>
        <w:pStyle w:val="SmallMuted"/>
      </w:pPr>
      <w:r>
        <w:t>2/3 Kriterien erfüllt</w:t>
      </w:r>
    </w:p>
    <w:p>
      <w:pPr>
        <w:pStyle w:val="VerdictFail"/>
        <w:shd w:fill="FBECEC"/>
      </w:pPr>
      <w:r>
        <w:rPr>
          <w:rFonts w:ascii="Calibri" w:hAnsi="Calibri"/>
          <w:b/>
          <w:color w:val="9B1C1C"/>
          <w:sz w:val="21"/>
        </w:rPr>
        <w:t>✗ NICHT ERFÜLLT · C-058 · ★★ · Gefahrenbegriff</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Gefahr im Sinne des § 9 Abs. 1 POG als hinreichende Wahrscheinlichkeit eines Schadenseintritts aus ex-ante-Sicht beschreibt. NICHT ERFÜLLT, wenn sie für § 9 Abs. 1 POG einen bereits eingetretenen Schaden von vornherein für unbeachtlich hält.</w:t>
      </w:r>
    </w:p>
    <w:p>
      <w:r>
        <w:rPr>
          <w:rFonts w:ascii="Calibri" w:hAnsi="Calibri"/>
          <w:b/>
          <w:color w:val="17365D"/>
          <w:sz w:val="20"/>
        </w:rPr>
        <w:t xml:space="preserve">Judge-Begründung: </w:t>
      </w:r>
      <w:r>
        <w:rPr>
          <w:rFonts w:ascii="Calibri" w:hAnsi="Calibri"/>
          <w:color w:val="1F2933"/>
          <w:sz w:val="20"/>
        </w:rPr>
        <w:t>Die Antwort stellt zwar eine bestehende bzw. fortdauernde Gefahr fest, beschreibt den Gefahrenbegriff des § 9 Abs. 1 POG aber nicht als hinreichende Wahrscheinlichkeit eines Schadenseintritts aus ex-ante-Sicht. Damit fehlt die vom Kriterium ausdrücklich verlangte Definition.</w:t>
      </w:r>
    </w:p>
    <w:p>
      <w:pPr>
        <w:pStyle w:val="Quote"/>
      </w:pPr>
      <w:r>
        <w:rPr>
          <w:rFonts w:ascii="Calibri" w:hAnsi="Calibri"/>
          <w:color w:val="5E6B78"/>
          <w:sz w:val="18"/>
        </w:rPr>
        <w:t>Fundstelle: „Nach § 9 I 1 POG können die allgemeinen Ordnungsbehörden die notwendigen Maßnahmen treffen, um eine im Einzelfall bestehende Gefahr für die öffentliche Sicherheit oder Ordnung abzuwehren“</w:t>
      </w:r>
    </w:p>
    <w:p>
      <w:pPr>
        <w:pStyle w:val="Quote"/>
      </w:pPr>
      <w:r>
        <w:rPr>
          <w:rFonts w:ascii="Calibri" w:hAnsi="Calibri"/>
          <w:color w:val="5E6B78"/>
          <w:sz w:val="18"/>
        </w:rPr>
        <w:t>Fundstelle: „Die durch die Äußerungen bewirkte Gefahr besteht zudem fort: Solange die Beiträge im Blog des X öffentlich abrufbar sind, wird die Rechtsordnung fortdauernd verletzt“</w:t>
      </w:r>
    </w:p>
    <w:p>
      <w:pPr>
        <w:pStyle w:val="VerdictPass"/>
        <w:shd w:fill="EAF5EF"/>
      </w:pPr>
      <w:r>
        <w:rPr>
          <w:rFonts w:ascii="Calibri" w:hAnsi="Calibri"/>
          <w:b/>
          <w:color w:val="1B6B45"/>
          <w:sz w:val="21"/>
        </w:rPr>
        <w:t>✓ ERFÜLLT · C-059 · ★★ · Störung als Gefahr</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einen bereits eingetretenen und fortwirkenden Schaden als Störung und damit als Gefahr im polizeirechtlichen Sinne behandelt. NICHT ERFÜLLT, wenn sie ordnungsbehördliches Einschreiten ablehnt, weil die rechtswidrigen Äußerungen bereits veröffentlicht wurden.</w:t>
      </w:r>
    </w:p>
    <w:p>
      <w:r>
        <w:rPr>
          <w:rFonts w:ascii="Calibri" w:hAnsi="Calibri"/>
          <w:b/>
          <w:color w:val="17365D"/>
          <w:sz w:val="20"/>
        </w:rPr>
        <w:t xml:space="preserve">Judge-Begründung: </w:t>
      </w:r>
      <w:r>
        <w:rPr>
          <w:rFonts w:ascii="Calibri" w:hAnsi="Calibri"/>
          <w:color w:val="1F2933"/>
          <w:sz w:val="20"/>
        </w:rPr>
        <w:t>Die Antwort behandelt den bereits eingetretenen Ehrschaden ausdrücklich als fortwirkende Rechtsverletzung und qualifiziert die fortdauernde Abrufbarkeit der Äußerungen als bestehende Gefahr im polizeirechtlichen Sinne. Ein Einschreiten wird nicht wegen der bereits erfolgten Veröffentlichung abgelehnt.</w:t>
      </w:r>
    </w:p>
    <w:p>
      <w:pPr>
        <w:pStyle w:val="Quote"/>
      </w:pPr>
      <w:r>
        <w:rPr>
          <w:rFonts w:ascii="Calibri" w:hAnsi="Calibri"/>
          <w:color w:val="5E6B78"/>
          <w:sz w:val="18"/>
        </w:rPr>
        <w:t>Fundstelle: „„Die durch die Äußerungen bewirkte Gefahr besteht zudem fort: Solange die Beiträge im Blog des X öffentlich abrufbar sind, wird die Rechtsordnung fortdauernd verletzt und die persönliche Ehre der J weiterhin beeinträchtigt.““</w:t>
      </w:r>
    </w:p>
    <w:p>
      <w:pPr>
        <w:pStyle w:val="Quote"/>
      </w:pPr>
      <w:r>
        <w:rPr>
          <w:rFonts w:ascii="Calibri" w:hAnsi="Calibri"/>
          <w:color w:val="5E6B78"/>
          <w:sz w:val="18"/>
        </w:rPr>
        <w:t>Fundstelle: „„Somit liegt eine im Einzelfall bestehende Gefahr für die öffentliche Sicherheit vor.““</w:t>
      </w:r>
    </w:p>
    <w:p>
      <w:pPr>
        <w:pStyle w:val="VerdictPass"/>
        <w:shd w:fill="EAF5EF"/>
      </w:pPr>
      <w:r>
        <w:rPr>
          <w:rFonts w:ascii="Calibri" w:hAnsi="Calibri"/>
          <w:b/>
          <w:color w:val="1B6B45"/>
          <w:sz w:val="21"/>
        </w:rPr>
        <w:t>✓ ERFÜLLT · C-060 · ★★ · Fortdauernde Störung durch Xs Blogbeitrag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bereits veröffentlichten und weiterhin abrufbaren Beleidigungen, die Verleumdung oder die Ehrverletzung im Blogbeitrag als fortdauernde polizeirechtliche Störung einordnet. NICHT ERFÜLLT, wenn sie eine Gefahr verneint, obwohl die rechtswidrigen Inhalte online bleiben.</w:t>
      </w:r>
    </w:p>
    <w:p>
      <w:r>
        <w:rPr>
          <w:rFonts w:ascii="Calibri" w:hAnsi="Calibri"/>
          <w:b/>
          <w:color w:val="17365D"/>
          <w:sz w:val="20"/>
        </w:rPr>
        <w:t xml:space="preserve">Judge-Begründung: </w:t>
      </w:r>
      <w:r>
        <w:rPr>
          <w:rFonts w:ascii="Calibri" w:hAnsi="Calibri"/>
          <w:color w:val="1F2933"/>
          <w:sz w:val="20"/>
        </w:rPr>
        <w:t>Die Antwort ordnet die weiterhin abrufbaren Beleidigungen und die Verleumdung ausdrücklich als fortdauernde Verletzung der öffentlichen Sicherheit und damit als fortbestehende polizeirechtliche Gefahr ein.</w:t>
      </w:r>
    </w:p>
    <w:p>
      <w:pPr>
        <w:pStyle w:val="Quote"/>
      </w:pPr>
      <w:r>
        <w:rPr>
          <w:rFonts w:ascii="Calibri" w:hAnsi="Calibri"/>
          <w:color w:val="5E6B78"/>
          <w:sz w:val="18"/>
        </w:rPr>
        <w:t>Fundstelle: „Solange die Beiträge im Blog des X öffentlich abrufbar sind, wird die Rechtsordnung fortdauernd verletzt und die persönliche Ehre der J weiterhin beeinträchtigt.“</w:t>
      </w:r>
    </w:p>
    <w:p>
      <w:pPr>
        <w:pStyle w:val="Quote"/>
      </w:pPr>
      <w:r>
        <w:rPr>
          <w:rFonts w:ascii="Calibri" w:hAnsi="Calibri"/>
          <w:color w:val="5E6B78"/>
          <w:sz w:val="18"/>
        </w:rPr>
        <w:t>Fundstelle: „Die durch die Äußerungen bewirkte Gefahr besteht zudem fort“</w:t>
      </w:r>
    </w:p>
    <w:p>
      <w:pPr>
        <w:pStyle w:val="LegalSubheading"/>
      </w:pPr>
      <w:r>
        <w:rPr>
          <w:rFonts w:ascii="Calibri" w:hAnsi="Calibri"/>
          <w:b/>
          <w:color w:val="17365D"/>
        </w:rPr>
        <w:t>C.I.3.c  Störer</w:t>
      </w:r>
    </w:p>
    <w:p>
      <w:pPr>
        <w:pStyle w:val="SmallMuted"/>
      </w:pPr>
      <w:r>
        <w:t>2/4 Kriterien erfüllt</w:t>
      </w:r>
    </w:p>
    <w:p>
      <w:pPr>
        <w:pStyle w:val="VerdictFail"/>
        <w:shd w:fill="FBECEC"/>
      </w:pPr>
      <w:r>
        <w:rPr>
          <w:rFonts w:ascii="Calibri" w:hAnsi="Calibri"/>
          <w:b/>
          <w:color w:val="9B1C1C"/>
          <w:sz w:val="21"/>
        </w:rPr>
        <w:t>✗ NICHT ERFÜLLT · C-061 · ★★ · Adressat nur Verantwortlicher oder Nichtstörer im Notstand</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 9 Abs. 1 POG grundsätzlich Maßnahmen gegen polizeirechtlich Verantwortliche erlaubt und Nichtstörer nur bei polizeilichem Notstand in Betracht kommen. NICHT ERFÜLLT, wenn sie die Adressatenauswahl als beliebig behandelt.</w:t>
      </w:r>
    </w:p>
    <w:p>
      <w:r>
        <w:rPr>
          <w:rFonts w:ascii="Calibri" w:hAnsi="Calibri"/>
          <w:b/>
          <w:color w:val="17365D"/>
          <w:sz w:val="20"/>
        </w:rPr>
        <w:t xml:space="preserve">Judge-Begründung: </w:t>
      </w:r>
      <w:r>
        <w:rPr>
          <w:rFonts w:ascii="Calibri" w:hAnsi="Calibri"/>
          <w:color w:val="1F2933"/>
          <w:sz w:val="20"/>
        </w:rPr>
        <w:t>Die Antwort erkennt zwar, dass X als Handlungsstörer der richtige Adressat ist. Sie stellt jedoch nicht fest, dass Maßnahmen grundsätzlich nur gegen polizeirechtlich Verantwortliche zu richten sind und ein Vorgehen gegen einen Nichtstörer nur bei polizeilichem Notstand zulässig wäre. Die erforderliche Einschränkung der Adressatenauswahl fehlt.</w:t>
      </w:r>
    </w:p>
    <w:p>
      <w:pPr>
        <w:pStyle w:val="Quote"/>
      </w:pPr>
      <w:r>
        <w:rPr>
          <w:rFonts w:ascii="Calibri" w:hAnsi="Calibri"/>
          <w:color w:val="5E6B78"/>
          <w:sz w:val="18"/>
        </w:rPr>
        <w:t>Fundstelle: „X ist gemäß § 4 I POG Handlungsstörer, da er durch das Einstellen der Beiträge in seinen Blog die Gefahr unmittelbar verursacht hat. Maßnahmen sind gegen ihn zu richten.“</w:t>
      </w:r>
    </w:p>
    <w:p>
      <w:pPr>
        <w:pStyle w:val="Quote"/>
      </w:pPr>
      <w:r>
        <w:rPr>
          <w:rFonts w:ascii="Calibri" w:hAnsi="Calibri"/>
          <w:color w:val="5E6B78"/>
          <w:sz w:val="18"/>
        </w:rPr>
        <w:t>Fundstelle: „Nach § 9 I 1 POG können die allgemeinen Ordnungsbehörden die notwendigen Maßnahmen treffen, um eine im Einzelfall bestehende Gefahr für die öffentliche Sicherheit oder Ordnung abzuwehren“</w:t>
      </w:r>
    </w:p>
    <w:p>
      <w:pPr>
        <w:pStyle w:val="VerdictPass"/>
        <w:shd w:fill="EAF5EF"/>
      </w:pPr>
      <w:r>
        <w:rPr>
          <w:rFonts w:ascii="Calibri" w:hAnsi="Calibri"/>
          <w:b/>
          <w:color w:val="1B6B45"/>
          <w:sz w:val="21"/>
        </w:rPr>
        <w:t>✓ ERFÜLLT · C-062 · ★★ · Handlungsstörer nach § 4 POG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Handlungs- beziehungsweise Verhaltensstörer nach § 4 POG als denjenigen beschreibt, der die Gefahr unmittelbar verursacht hat. NICHT ERFÜLLT, wenn sie die Verantwortlichkeit allein an Eigentum oder Besitz des Servers knüpft.</w:t>
      </w:r>
    </w:p>
    <w:p>
      <w:r>
        <w:rPr>
          <w:rFonts w:ascii="Calibri" w:hAnsi="Calibri"/>
          <w:b/>
          <w:color w:val="17365D"/>
          <w:sz w:val="20"/>
        </w:rPr>
        <w:t xml:space="preserve">Judge-Begründung: </w:t>
      </w:r>
      <w:r>
        <w:rPr>
          <w:rFonts w:ascii="Calibri" w:hAnsi="Calibri"/>
          <w:color w:val="1F2933"/>
          <w:sz w:val="20"/>
        </w:rPr>
        <w:t>Die Antwort beschreibt X ausdrücklich als Handlungsstörer nach § 4 I POG und begründet dies damit, dass er die Gefahr durch das Einstellen der Beiträge unmittelbar verursacht hat.</w:t>
      </w:r>
    </w:p>
    <w:p>
      <w:pPr>
        <w:pStyle w:val="Quote"/>
      </w:pPr>
      <w:r>
        <w:rPr>
          <w:rFonts w:ascii="Calibri" w:hAnsi="Calibri"/>
          <w:color w:val="5E6B78"/>
          <w:sz w:val="18"/>
        </w:rPr>
        <w:t>Fundstelle: „X ist gemäß § 4 I POG Handlungsstörer, da er durch das Einstellen der Beiträge in seinen Blog die Gefahr unmittelbar verursacht hat.“</w:t>
      </w:r>
    </w:p>
    <w:p>
      <w:pPr>
        <w:pStyle w:val="VerdictPass"/>
        <w:shd w:fill="EAF5EF"/>
      </w:pPr>
      <w:r>
        <w:rPr>
          <w:rFonts w:ascii="Calibri" w:hAnsi="Calibri"/>
          <w:b/>
          <w:color w:val="1B6B45"/>
          <w:sz w:val="21"/>
        </w:rPr>
        <w:t>✓ ERFÜLLT · C-063 · ★★ · X als Handlungsstörer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X als Handlungsstörer einordnet, weil er die beanstandeten rechtswidrigen Inhalte selbst verfasst und in seinem Blog online gestellt hat. NICHT ERFÜLLT, wenn sie statt X vorrangig Leser, Schule oder Provider als Verantwortliche behandelt.</w:t>
      </w:r>
    </w:p>
    <w:p>
      <w:r>
        <w:rPr>
          <w:rFonts w:ascii="Calibri" w:hAnsi="Calibri"/>
          <w:b/>
          <w:color w:val="17365D"/>
          <w:sz w:val="20"/>
        </w:rPr>
        <w:t xml:space="preserve">Judge-Begründung: </w:t>
      </w:r>
      <w:r>
        <w:rPr>
          <w:rFonts w:ascii="Calibri" w:hAnsi="Calibri"/>
          <w:color w:val="1F2933"/>
          <w:sz w:val="20"/>
        </w:rPr>
        <w:t>Die Antwort ordnet X ausdrücklich als Handlungsstörer ein und begründet dies damit, dass er die beanstandeten Beiträge selbst in seinen Blog eingestellt und dadurch die Gefahr unmittelbar verursacht hat.</w:t>
      </w:r>
    </w:p>
    <w:p>
      <w:pPr>
        <w:pStyle w:val="Quote"/>
      </w:pPr>
      <w:r>
        <w:rPr>
          <w:rFonts w:ascii="Calibri" w:hAnsi="Calibri"/>
          <w:color w:val="5E6B78"/>
          <w:sz w:val="18"/>
        </w:rPr>
        <w:t>Fundstelle: „X ist gemäß § 4 I POG Handlungsstörer, da er durch das Einstellen der Beiträge in seinen Blog die Gefahr unmittelbar verursacht hat. Maßnahmen sind gegen ihn zu richten.“</w:t>
      </w:r>
    </w:p>
    <w:p>
      <w:pPr>
        <w:pStyle w:val="VerdictFail"/>
        <w:shd w:fill="FBECEC"/>
      </w:pPr>
      <w:r>
        <w:rPr>
          <w:rFonts w:ascii="Calibri" w:hAnsi="Calibri"/>
          <w:b/>
          <w:color w:val="9B1C1C"/>
          <w:sz w:val="21"/>
        </w:rPr>
        <w:t>✗ NICHT ERFÜLLT · C-064 · ★★ · § 7 Abs. 1 TMG bei eigenen Informationen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7 Abs. 1 TMG dahin berücksichtigt, dass X als Diensteanbieter für eigene Bloginformationen nach den allgemeinen Gesetzen verantwortlich bleibt. NICHT ERFÜLLT, wenn sie X wegen Telemedienhaftungsprivilegien von jeder Verantwortlichkeit für eigene Inhalte freistellt.</w:t>
      </w:r>
    </w:p>
    <w:p>
      <w:r>
        <w:rPr>
          <w:rFonts w:ascii="Calibri" w:hAnsi="Calibri"/>
          <w:b/>
          <w:color w:val="17365D"/>
          <w:sz w:val="20"/>
        </w:rPr>
        <w:t xml:space="preserve">Judge-Begründung: </w:t>
      </w:r>
      <w:r>
        <w:rPr>
          <w:rFonts w:ascii="Calibri" w:hAnsi="Calibri"/>
          <w:color w:val="1F2933"/>
          <w:sz w:val="20"/>
        </w:rPr>
        <w:t>Die Antwort berücksichtigt § 7 Abs. 1 TMG nicht und stellt insbesondere nicht fest, dass X als Diensteanbieter für eigene Informationen nach den allgemeinen Gesetzen verantwortlich bleibt. Die Ausführungen zum Handlungsstörer ersetzen diese ausdrücklich geforderte Berücksichtigung nicht.</w:t>
      </w:r>
    </w:p>
    <w:p>
      <w:pPr>
        <w:pStyle w:val="Quote"/>
      </w:pPr>
      <w:r>
        <w:rPr>
          <w:rFonts w:ascii="Calibri" w:hAnsi="Calibri"/>
          <w:color w:val="5E6B78"/>
          <w:sz w:val="18"/>
        </w:rPr>
        <w:t>Fundstelle: „X ist gemäß § 4 I POG Handlungsstörer, da er durch das Einstellen der Beiträge in seinen Blog die Gefahr unmittelbar verursacht hat.“</w:t>
      </w:r>
    </w:p>
    <w:p>
      <w:pPr>
        <w:pStyle w:val="LegalSubheading"/>
      </w:pPr>
      <w:r>
        <w:rPr>
          <w:rFonts w:ascii="Calibri" w:hAnsi="Calibri"/>
          <w:b/>
          <w:color w:val="17365D"/>
        </w:rPr>
        <w:t>C.I.3.d  Ermessen</w:t>
      </w:r>
    </w:p>
    <w:p>
      <w:pPr>
        <w:pStyle w:val="SmallMuted"/>
      </w:pPr>
      <w:r>
        <w:t>1/1 Kriterien erfüllt</w:t>
      </w:r>
    </w:p>
    <w:p>
      <w:pPr>
        <w:pStyle w:val="VerdictPass"/>
        <w:shd w:fill="EAF5EF"/>
      </w:pPr>
      <w:r>
        <w:rPr>
          <w:rFonts w:ascii="Calibri" w:hAnsi="Calibri"/>
          <w:b/>
          <w:color w:val="1B6B45"/>
          <w:sz w:val="21"/>
        </w:rPr>
        <w:t>✓ ERFÜLLT · C-065 · ★★ · Ermessen nach § 9 Abs. 1 POG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 9 Abs. 1 POG der ADD Ermessen einräumt und deshalb Entschließungs- oder Auswahlermessen zu prüfen ist. NICHT ERFÜLLT, wenn sie § 9 Abs. 1 POG als stets gebundene Pflichtnorm ohne Ermessen behandelt.</w:t>
      </w:r>
    </w:p>
    <w:p>
      <w:r>
        <w:rPr>
          <w:rFonts w:ascii="Calibri" w:hAnsi="Calibri"/>
          <w:b/>
          <w:color w:val="17365D"/>
          <w:sz w:val="20"/>
        </w:rPr>
        <w:t xml:space="preserve">Judge-Begründung: </w:t>
      </w:r>
      <w:r>
        <w:rPr>
          <w:rFonts w:ascii="Calibri" w:hAnsi="Calibri"/>
          <w:color w:val="1F2933"/>
          <w:sz w:val="20"/>
        </w:rPr>
        <w:t>Die Antwort erkennt ausdrücklich, dass § 9 Abs. 1 POG der ADD Ermessen einräumt, und prüft die Ermessensausübung sowie die Möglichkeit einer Ermessensreduzierung auf Null. Damit wird das Entschließungs- bzw. Auswahlermessen berücksichtigt.</w:t>
      </w:r>
    </w:p>
    <w:p>
      <w:pPr>
        <w:pStyle w:val="Quote"/>
      </w:pPr>
      <w:r>
        <w:rPr>
          <w:rFonts w:ascii="Calibri" w:hAnsi="Calibri"/>
          <w:color w:val="5E6B78"/>
          <w:sz w:val="18"/>
        </w:rPr>
        <w:t>Fundstelle: „§ 9 I 1 POG stellt die Entscheidung über das ordnungsbehördliche Einschreiten in das Ermessen der Behörde („können“).“</w:t>
      </w:r>
    </w:p>
    <w:p>
      <w:pPr>
        <w:pStyle w:val="Quote"/>
      </w:pPr>
      <w:r>
        <w:rPr>
          <w:rFonts w:ascii="Calibri" w:hAnsi="Calibri"/>
          <w:color w:val="5E6B78"/>
          <w:sz w:val="18"/>
        </w:rPr>
        <w:t>Fundstelle: „Eine Ermessensreduzierung auf Null ist hier nicht anzunehmen“</w:t>
      </w:r>
    </w:p>
    <w:p>
      <w:pPr>
        <w:pStyle w:val="LegalSubheading"/>
      </w:pPr>
      <w:r>
        <w:rPr>
          <w:rFonts w:ascii="Calibri" w:hAnsi="Calibri"/>
          <w:b/>
          <w:color w:val="17365D"/>
        </w:rPr>
        <w:t>C.I.3.d.aa  Entschließungsermessen</w:t>
      </w:r>
    </w:p>
    <w:p>
      <w:pPr>
        <w:pStyle w:val="SmallMuted"/>
      </w:pPr>
      <w:r>
        <w:t>1/1 Kriterien erfüllt</w:t>
      </w:r>
    </w:p>
    <w:p>
      <w:pPr>
        <w:pStyle w:val="VerdictPass"/>
        <w:shd w:fill="EAF5EF"/>
      </w:pPr>
      <w:r>
        <w:rPr>
          <w:rFonts w:ascii="Calibri" w:hAnsi="Calibri"/>
          <w:b/>
          <w:color w:val="1B6B45"/>
          <w:sz w:val="21"/>
        </w:rPr>
        <w:t>✓ ERFÜLLT · C-066 · ★★ · Entschließungsermessen zugunsten eines Einschreitens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 Einschreiten der ADD gegen X wegen des rechtswidrigen Blogbeitrags als ermessensfehlerfrei möglich ansieht und keine fallbezogenen Gründe gegen ein Tätigwerden erkennt. NICHT ERFÜLLT, wenn sie ein Einschreiten trotz festgestellter Störung ohne tragfähigen Ermessensgrund als unzulässig behandelt.</w:t>
      </w:r>
    </w:p>
    <w:p>
      <w:r>
        <w:rPr>
          <w:rFonts w:ascii="Calibri" w:hAnsi="Calibri"/>
          <w:b/>
          <w:color w:val="17365D"/>
          <w:sz w:val="20"/>
        </w:rPr>
        <w:t xml:space="preserve">Judge-Begründung: </w:t>
      </w:r>
      <w:r>
        <w:rPr>
          <w:rFonts w:ascii="Calibri" w:hAnsi="Calibri"/>
          <w:color w:val="1F2933"/>
          <w:sz w:val="20"/>
        </w:rPr>
        <w:t>Die Antwort hält ein Einschreiten der ADD gegen X grundsätzlich für rechtmäßig möglich und beanstandet, dass die ADD ihr Ermessen wegen der zu Unrecht verneinten Ermächtigungsgrundlage nicht ausgeübt hat. Die angesprochenen Gesichtspunkte der Subsidiarität und des zivilgerichtlichen Rechtsschutzes werden lediglich als abzuwägende Ermessensgesichtspunkte, nicht als tragfähige Gründe gegen ein Tätigwerden behandelt.</w:t>
      </w:r>
    </w:p>
    <w:p>
      <w:pPr>
        <w:pStyle w:val="Quote"/>
      </w:pPr>
      <w:r>
        <w:rPr>
          <w:rFonts w:ascii="Calibri" w:hAnsi="Calibri"/>
          <w:color w:val="5E6B78"/>
          <w:sz w:val="18"/>
        </w:rPr>
        <w:t>Fundstelle: „„Die Verhältnismäßigkeit wäre grundsätzlich gewahrt.““</w:t>
      </w:r>
    </w:p>
    <w:p>
      <w:pPr>
        <w:pStyle w:val="Quote"/>
      </w:pPr>
      <w:r>
        <w:rPr>
          <w:rFonts w:ascii="Calibri" w:hAnsi="Calibri"/>
          <w:color w:val="5E6B78"/>
          <w:sz w:val="18"/>
        </w:rPr>
        <w:t>Fundstelle: „„Angesichts der Schwere der Beleidigungen ... könnte ein Gemeinwohlinteresse an einer aufsichtsbehördlichen Intervention durchaus bejaht werden.““</w:t>
      </w:r>
    </w:p>
    <w:p>
      <w:pPr>
        <w:pStyle w:val="Quote"/>
      </w:pPr>
      <w:r>
        <w:rPr>
          <w:rFonts w:ascii="Calibri" w:hAnsi="Calibri"/>
          <w:color w:val="5E6B78"/>
          <w:sz w:val="18"/>
        </w:rPr>
        <w:t>Fundstelle: „„Die Ablehnung ... ist rechtswidrig ... (Ermessensausfall)““</w:t>
      </w:r>
    </w:p>
    <w:p>
      <w:pPr>
        <w:pStyle w:val="Quote"/>
      </w:pPr>
      <w:r>
        <w:rPr>
          <w:rFonts w:ascii="Calibri" w:hAnsi="Calibri"/>
          <w:color w:val="5E6B78"/>
          <w:sz w:val="18"/>
        </w:rPr>
        <w:t>Fundstelle: „„Eine Ermessensreduzierung auf Null ist hier nicht anzunehmen““</w:t>
      </w:r>
    </w:p>
    <w:p>
      <w:pPr>
        <w:pStyle w:val="LegalSubheading"/>
      </w:pPr>
      <w:r>
        <w:rPr>
          <w:rFonts w:ascii="Calibri" w:hAnsi="Calibri"/>
          <w:b/>
          <w:color w:val="17365D"/>
        </w:rPr>
        <w:t>C.I.3.d.bb  Auswahlermessen</w:t>
      </w:r>
    </w:p>
    <w:p>
      <w:pPr>
        <w:pStyle w:val="SmallMuted"/>
      </w:pPr>
      <w:r>
        <w:t>1/1 Kriterien erfüllt</w:t>
      </w:r>
    </w:p>
    <w:p>
      <w:pPr>
        <w:pStyle w:val="VerdictPass"/>
        <w:shd w:fill="EAF5EF"/>
      </w:pPr>
      <w:r>
        <w:rPr>
          <w:rFonts w:ascii="Calibri" w:hAnsi="Calibri"/>
          <w:b/>
          <w:color w:val="1B6B45"/>
          <w:sz w:val="21"/>
        </w:rPr>
        <w:t>✓ ERFÜLLT · C-067 · ★★ · Verhältnismäßigkeit im Auswahlermessen</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konkrete Löschungsanordnung am Verhältnismäßigkeitsgrundsatz des § 2 POG misst. NICHT ERFÜLLT, wenn sie die Auswahl der Löschung ohne Prüfung von Zweck, Geeignetheit, Erforderlichkeit oder Angemessenheit billigt.</w:t>
      </w:r>
    </w:p>
    <w:p>
      <w:r>
        <w:rPr>
          <w:rFonts w:ascii="Calibri" w:hAnsi="Calibri"/>
          <w:b/>
          <w:color w:val="17365D"/>
          <w:sz w:val="20"/>
        </w:rPr>
        <w:t xml:space="preserve">Judge-Begründung: </w:t>
      </w:r>
      <w:r>
        <w:rPr>
          <w:rFonts w:ascii="Calibri" w:hAnsi="Calibri"/>
          <w:color w:val="1F2933"/>
          <w:sz w:val="20"/>
        </w:rPr>
        <w:t>Die Antwort misst die konkrete Löschungsanordnung ausdrücklich am § 2 POG und prüft Zweck, Geeignetheit, Erforderlichkeit sowie die Angemessenheit durch Abwägung der betroffenen Rechte mit der Schwere und Dauer der Rechtsverletzung.</w:t>
      </w:r>
    </w:p>
    <w:p>
      <w:pPr>
        <w:pStyle w:val="Quote"/>
      </w:pPr>
      <w:r>
        <w:rPr>
          <w:rFonts w:ascii="Calibri" w:hAnsi="Calibri"/>
          <w:color w:val="5E6B78"/>
          <w:sz w:val="18"/>
        </w:rPr>
        <w:t>Fundstelle: „Eine Löschungsanordnung müsste auch dem Verhältnismäßigkeitsgrundsatz (§ 2 POG) genügen.“</w:t>
      </w:r>
    </w:p>
    <w:p>
      <w:pPr>
        <w:pStyle w:val="Quote"/>
      </w:pPr>
      <w:r>
        <w:rPr>
          <w:rFonts w:ascii="Calibri" w:hAnsi="Calibri"/>
          <w:color w:val="5E6B78"/>
          <w:sz w:val="18"/>
        </w:rPr>
        <w:t>Fundstelle: „Sie wäre geeignet, die fortdauernde Rechtsverletzung zu beenden.“</w:t>
      </w:r>
    </w:p>
    <w:p>
      <w:pPr>
        <w:pStyle w:val="Quote"/>
      </w:pPr>
      <w:r>
        <w:rPr>
          <w:rFonts w:ascii="Calibri" w:hAnsi="Calibri"/>
          <w:color w:val="5E6B78"/>
          <w:sz w:val="18"/>
        </w:rPr>
        <w:t>Fundstelle: „Ein milderes, gleich geeignetes Mittel ist nicht ersichtlich.“</w:t>
      </w:r>
    </w:p>
    <w:p>
      <w:pPr>
        <w:pStyle w:val="Quote"/>
      </w:pPr>
      <w:r>
        <w:rPr>
          <w:rFonts w:ascii="Calibri" w:hAnsi="Calibri"/>
          <w:color w:val="5E6B78"/>
          <w:sz w:val="18"/>
        </w:rPr>
        <w:t>Fundstelle: „Die Schwere des Eingriffs in die Rechte des X ... steht ... nicht außer Verhältnis zum angestrebten Erfolg“</w:t>
      </w:r>
    </w:p>
    <w:p>
      <w:pPr>
        <w:pStyle w:val="LegalSubheading"/>
      </w:pPr>
      <w:r>
        <w:rPr>
          <w:rFonts w:ascii="Calibri" w:hAnsi="Calibri"/>
          <w:b/>
          <w:color w:val="17365D"/>
        </w:rPr>
        <w:t>C.I.3.d.bb.1  Legitimer Zweck</w:t>
      </w:r>
    </w:p>
    <w:p>
      <w:pPr>
        <w:pStyle w:val="SmallMuted"/>
      </w:pPr>
      <w:r>
        <w:t>1/1 Kriterien erfüllt</w:t>
      </w:r>
    </w:p>
    <w:p>
      <w:pPr>
        <w:pStyle w:val="VerdictPass"/>
        <w:shd w:fill="EAF5EF"/>
      </w:pPr>
      <w:r>
        <w:rPr>
          <w:rFonts w:ascii="Calibri" w:hAnsi="Calibri"/>
          <w:b/>
          <w:color w:val="1B6B45"/>
          <w:sz w:val="21"/>
        </w:rPr>
        <w:t>✓ ERFÜLLT · C-068 · ★★ · Legitimer Zweck der Löschung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als legitimen Zweck der Löschungsanordnung die Beendigung der Beleidigung, der Verleumdung oder der Verletzung von Js Ehre nennt. NICHT ERFÜLLT, wenn sie keinen rechtlich legitimen Zweck nennt oder als Zweck nur die Unterdrückung unliebsamer Klimadebattenkritik verwendet.</w:t>
      </w:r>
    </w:p>
    <w:p>
      <w:r>
        <w:rPr>
          <w:rFonts w:ascii="Calibri" w:hAnsi="Calibri"/>
          <w:b/>
          <w:color w:val="17365D"/>
          <w:sz w:val="20"/>
        </w:rPr>
        <w:t xml:space="preserve">Judge-Begründung: </w:t>
      </w:r>
      <w:r>
        <w:rPr>
          <w:rFonts w:ascii="Calibri" w:hAnsi="Calibri"/>
          <w:color w:val="1F2933"/>
          <w:sz w:val="20"/>
        </w:rPr>
        <w:t>Die Antwort nennt als Zweck der Löschungsanordnung die Beendigung der fortdauernden Rechtsverletzung und stellt diese ausdrücklich in den Zusammenhang mit den Beleidigungen und der Beeinträchtigung von Js persönlicher Ehre. Damit ist ein rechtlich legitimer Löschungszweck genannt.</w:t>
      </w:r>
    </w:p>
    <w:p>
      <w:pPr>
        <w:pStyle w:val="Quote"/>
      </w:pPr>
      <w:r>
        <w:rPr>
          <w:rFonts w:ascii="Calibri" w:hAnsi="Calibri"/>
          <w:color w:val="5E6B78"/>
          <w:sz w:val="18"/>
        </w:rPr>
        <w:t>Fundstelle: „Sie wäre geeignet, die fortdauernde Rechtsverletzung zu beenden.“</w:t>
      </w:r>
    </w:p>
    <w:p>
      <w:pPr>
        <w:pStyle w:val="Quote"/>
      </w:pPr>
      <w:r>
        <w:rPr>
          <w:rFonts w:ascii="Calibri" w:hAnsi="Calibri"/>
          <w:color w:val="5E6B78"/>
          <w:sz w:val="18"/>
        </w:rPr>
        <w:t>Fundstelle: „die persönliche Ehre der J weiterhin beeinträchtigt“</w:t>
      </w:r>
    </w:p>
    <w:p>
      <w:pPr>
        <w:pStyle w:val="Quote"/>
      </w:pPr>
      <w:r>
        <w:rPr>
          <w:rFonts w:ascii="Calibri" w:hAnsi="Calibri"/>
          <w:color w:val="5E6B78"/>
          <w:sz w:val="18"/>
        </w:rPr>
        <w:t>Fundstelle: „der Schwere der Beleidigungen“</w:t>
      </w:r>
    </w:p>
    <w:p>
      <w:pPr>
        <w:pStyle w:val="LegalSubheading"/>
      </w:pPr>
      <w:r>
        <w:rPr>
          <w:rFonts w:ascii="Calibri" w:hAnsi="Calibri"/>
          <w:b/>
          <w:color w:val="17365D"/>
        </w:rPr>
        <w:t>C.I.3.d.bb.2  Geeignetheit</w:t>
      </w:r>
    </w:p>
    <w:p>
      <w:pPr>
        <w:pStyle w:val="SmallMuted"/>
      </w:pPr>
      <w:r>
        <w:t>1/1 Kriterien erfüllt</w:t>
      </w:r>
    </w:p>
    <w:p>
      <w:pPr>
        <w:pStyle w:val="VerdictPass"/>
        <w:shd w:fill="EAF5EF"/>
      </w:pPr>
      <w:r>
        <w:rPr>
          <w:rFonts w:ascii="Calibri" w:hAnsi="Calibri"/>
          <w:b/>
          <w:color w:val="1B6B45"/>
          <w:sz w:val="21"/>
        </w:rPr>
        <w:t>✓ ERFÜLLT · C-069 · ★★ · Geeignetheit der Löschung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Löschungsanordnung als geeignet bewertet, weil die beanstandeten Äußerungen nach Löschung nicht mehr über Xs Blog zur Kenntnis genommen werden können. NICHT ERFÜLLT, wenn sie die Geeignetheit verneint, obwohl die Löschung die fortdauernde Abrufbarkeit der konkreten Äußerungen beendet.</w:t>
      </w:r>
    </w:p>
    <w:p>
      <w:r>
        <w:rPr>
          <w:rFonts w:ascii="Calibri" w:hAnsi="Calibri"/>
          <w:b/>
          <w:color w:val="17365D"/>
          <w:sz w:val="20"/>
        </w:rPr>
        <w:t xml:space="preserve">Judge-Begründung: </w:t>
      </w:r>
      <w:r>
        <w:rPr>
          <w:rFonts w:ascii="Calibri" w:hAnsi="Calibri"/>
          <w:color w:val="1F2933"/>
          <w:sz w:val="20"/>
        </w:rPr>
        <w:t>Die Antwort bewertet die Löschungsanordnung ausdrücklich als geeignet und begründet dies damit, dass sie die fortdauernde Rechtsverletzung beendet. Damit ist erfasst, dass die Äußerungen nach der Löschung nicht mehr über den Blog abrufbar sind.</w:t>
      </w:r>
    </w:p>
    <w:p>
      <w:pPr>
        <w:pStyle w:val="Quote"/>
      </w:pPr>
      <w:r>
        <w:rPr>
          <w:rFonts w:ascii="Calibri" w:hAnsi="Calibri"/>
          <w:color w:val="5E6B78"/>
          <w:sz w:val="18"/>
        </w:rPr>
        <w:t>Fundstelle: „Sie wäre geeignet, die fortdauernde Rechtsverletzung zu beenden.“</w:t>
      </w:r>
    </w:p>
    <w:p>
      <w:pPr>
        <w:pStyle w:val="LegalSubheading"/>
      </w:pPr>
      <w:r>
        <w:rPr>
          <w:rFonts w:ascii="Calibri" w:hAnsi="Calibri"/>
          <w:b/>
          <w:color w:val="17365D"/>
        </w:rPr>
        <w:t>C.I.3.d.bb.3  Erforderlichkeit</w:t>
      </w:r>
    </w:p>
    <w:p>
      <w:pPr>
        <w:pStyle w:val="SmallMuted"/>
      </w:pPr>
      <w:r>
        <w:t>1/2 Kriterien erfüllt</w:t>
      </w:r>
    </w:p>
    <w:p>
      <w:pPr>
        <w:pStyle w:val="VerdictPass"/>
        <w:shd w:fill="EAF5EF"/>
      </w:pPr>
      <w:r>
        <w:rPr>
          <w:rFonts w:ascii="Calibri" w:hAnsi="Calibri"/>
          <w:b/>
          <w:color w:val="1B6B45"/>
          <w:sz w:val="21"/>
        </w:rPr>
        <w:t>✓ ERFÜLLT · C-070 · ★★ · Gegendarstellung oder Zugangsbeschränkung nicht gleich wirksam</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eine Gegendarstellung oder bloße Zugangsbeschränkung als nicht gleich wirksames milderes Mittel gegenüber der Löschung der rechtswidrigen Äußerungen einordnet. NICHT ERFÜLLT, wenn sie diese Alternativen ohne Begründung als ebenso effektiv wie die Entfernung der strafbaren Inhalte behandelt.</w:t>
      </w:r>
    </w:p>
    <w:p>
      <w:r>
        <w:rPr>
          <w:rFonts w:ascii="Calibri" w:hAnsi="Calibri"/>
          <w:b/>
          <w:color w:val="17365D"/>
          <w:sz w:val="20"/>
        </w:rPr>
        <w:t xml:space="preserve">Judge-Begründung: </w:t>
      </w:r>
      <w:r>
        <w:rPr>
          <w:rFonts w:ascii="Calibri" w:hAnsi="Calibri"/>
          <w:color w:val="1F2933"/>
          <w:sz w:val="20"/>
        </w:rPr>
        <w:t>Die Antwort ordnet die Sperrung einzelner Passagen als weniger wirksam als die Löschung ein. Damit wird eine bloße Zugangsbeschränkung ausdrücklich nicht als gleich wirksames milderes Mittel behandelt.</w:t>
      </w:r>
    </w:p>
    <w:p>
      <w:pPr>
        <w:pStyle w:val="Quote"/>
      </w:pPr>
      <w:r>
        <w:rPr>
          <w:rFonts w:ascii="Calibri" w:hAnsi="Calibri"/>
          <w:color w:val="5E6B78"/>
          <w:sz w:val="18"/>
        </w:rPr>
        <w:t>Fundstelle: „„Ein milderes, gleich geeignetes Mittel ist nicht ersichtlich; eine teilweise Löschung oder Sperrung einzelner Passagen kommt in Betracht, wäre aber weniger effektiv.““</w:t>
      </w:r>
    </w:p>
    <w:p>
      <w:pPr>
        <w:pStyle w:val="VerdictFail"/>
        <w:shd w:fill="FBECEC"/>
      </w:pPr>
      <w:r>
        <w:rPr>
          <w:rFonts w:ascii="Calibri" w:hAnsi="Calibri"/>
          <w:b/>
          <w:color w:val="9B1C1C"/>
          <w:sz w:val="21"/>
        </w:rPr>
        <w:t>✗ NICHT ERFÜLLT · C-071 · ★ · Gesamtsperrung nicht milder als punktuelle Löschung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eine Zugangsbeschränkung oder Sperrung des gesamten Blogbeitrags gegenüber der punktuellen Löschung der rechtswidrigen Formulierungen kein milderes Mittel wäre. NICHT ERFÜLLT, wenn sie eine Maßnahme gegen den gesamten Beitrag als milder bezeichnet, obwohl sie auch rechtmäßige Inhalte erfassen würde.</w:t>
      </w:r>
    </w:p>
    <w:p>
      <w:r>
        <w:rPr>
          <w:rFonts w:ascii="Calibri" w:hAnsi="Calibri"/>
          <w:b/>
          <w:color w:val="17365D"/>
          <w:sz w:val="20"/>
        </w:rPr>
        <w:t xml:space="preserve">Judge-Begründung: </w:t>
      </w:r>
      <w:r>
        <w:rPr>
          <w:rFonts w:ascii="Calibri" w:hAnsi="Calibri"/>
          <w:color w:val="1F2933"/>
          <w:sz w:val="20"/>
        </w:rPr>
        <w:t>Die Antwort stellt die punktuelle Löschung bzw. Sperrung einzelner Passagen als weniger effektiv dar und erkennt nicht, dass eine Gesamtsperrung des Beitrags gegenüber der punktuellen Löschung kein milderes Mittel wäre, insbesondere weil sie auch rechtmäßige Inhalte erfassen kann.</w:t>
      </w:r>
    </w:p>
    <w:p>
      <w:pPr>
        <w:pStyle w:val="Quote"/>
      </w:pPr>
      <w:r>
        <w:rPr>
          <w:rFonts w:ascii="Calibri" w:hAnsi="Calibri"/>
          <w:color w:val="5E6B78"/>
          <w:sz w:val="18"/>
        </w:rPr>
        <w:t>Fundstelle: „Ein milderes, gleich geeignetes Mittel ist nicht ersichtlich; eine teilweise Löschung oder Sperrung einzelner Passagen kommt in Betracht, wäre aber weniger effektiv.“</w:t>
      </w:r>
    </w:p>
    <w:p>
      <w:pPr>
        <w:pStyle w:val="LegalSubheading"/>
      </w:pPr>
      <w:r>
        <w:rPr>
          <w:rFonts w:ascii="Calibri" w:hAnsi="Calibri"/>
          <w:b/>
          <w:color w:val="17365D"/>
        </w:rPr>
        <w:t>C.I.3.d.bb.4  Angemessenheit</w:t>
      </w:r>
    </w:p>
    <w:p>
      <w:pPr>
        <w:pStyle w:val="SmallMuted"/>
      </w:pPr>
      <w:r>
        <w:t>4/7 Kriterien erfüllt</w:t>
      </w:r>
    </w:p>
    <w:p>
      <w:pPr>
        <w:pStyle w:val="VerdictPass"/>
        <w:shd w:fill="EAF5EF"/>
      </w:pPr>
      <w:r>
        <w:rPr>
          <w:rFonts w:ascii="Calibri" w:hAnsi="Calibri"/>
          <w:b/>
          <w:color w:val="1B6B45"/>
          <w:sz w:val="21"/>
        </w:rPr>
        <w:t>✓ ERFÜLLT · C-072 · ★★ · Grundrechtliche Angemessenheitsabwägung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der Angemessenheit der Löschung die Interessen Js am Schutz von Ehre, Persönlichkeitsrecht oder Menschenwürde mit den Interessen an der Aufrechterhaltung des Blogangebots abwägt. NICHT ERFÜLLT, wenn sie die Angemessenheit ohne grundrechtliche Abwägung entscheidet.</w:t>
      </w:r>
    </w:p>
    <w:p>
      <w:r>
        <w:rPr>
          <w:rFonts w:ascii="Calibri" w:hAnsi="Calibri"/>
          <w:b/>
          <w:color w:val="17365D"/>
          <w:sz w:val="20"/>
        </w:rPr>
        <w:t xml:space="preserve">Judge-Begründung: </w:t>
      </w:r>
      <w:r>
        <w:rPr>
          <w:rFonts w:ascii="Calibri" w:hAnsi="Calibri"/>
          <w:color w:val="1F2933"/>
          <w:sz w:val="20"/>
        </w:rPr>
        <w:t>Die Antwort nimmt bei der Angemessenheit eine grundrechtliche Abwägung vor: Sie stellt die Meinungsäußerungs- und wirtschaftliche Betätigungsfreiheit des X den schwerwiegenden Eingriffen in Js Ehre und Persönlichkeitsrechte gegenüber und bewertet die Löschung als nicht unverhältnismäßig. Damit wird die erforderliche Abwägung der gegenläufigen Interessen am Fortbestand des Blogangebots und am Schutz Js vorgenommen.</w:t>
      </w:r>
    </w:p>
    <w:p>
      <w:pPr>
        <w:pStyle w:val="Quote"/>
      </w:pPr>
      <w:r>
        <w:rPr>
          <w:rFonts w:ascii="Calibri" w:hAnsi="Calibri"/>
          <w:color w:val="5E6B78"/>
          <w:sz w:val="18"/>
        </w:rPr>
        <w:t>Fundstelle: „Die Schwere des Eingriffs in die Rechte des X (Meinungsäußerungsfreiheit, wirtschaftliche Betätigungsfreiheit) steht angesichts der Schwere der Ehrverletzung und der Tatsache, dass es sich bei den streitgegenständlichen Äußerungen um nicht von Art. 5 I GG geschützte Schmähkritik und bewusst unwahre Tatsachenbehauptungen handelt, nicht außer Verhältnis zum angestrebten Erfolg (§ 2 II POG).“</w:t>
      </w:r>
    </w:p>
    <w:p>
      <w:pPr>
        <w:pStyle w:val="Quote"/>
      </w:pPr>
      <w:r>
        <w:rPr>
          <w:rFonts w:ascii="Calibri" w:hAnsi="Calibri"/>
          <w:color w:val="5E6B78"/>
          <w:sz w:val="18"/>
        </w:rPr>
        <w:t>Fundstelle: „Sie wäre geeignet, die fortdauernde Rechtsverletzung zu beenden. Ein milderes, gleich geeignetes Mittel ist nicht ersichtlich; eine teilweise Löschung oder Sperrung einzelner Passagen kommt in Betracht, wäre aber weniger effektiv.“</w:t>
      </w:r>
    </w:p>
    <w:p>
      <w:pPr>
        <w:pStyle w:val="VerdictPass"/>
        <w:shd w:fill="EAF5EF"/>
      </w:pPr>
      <w:r>
        <w:rPr>
          <w:rFonts w:ascii="Calibri" w:hAnsi="Calibri"/>
          <w:b/>
          <w:color w:val="1B6B45"/>
          <w:sz w:val="21"/>
        </w:rPr>
        <w:t>✓ ERFÜLLT · C-073 · ★★ · Bewusst unwahre Tatsache nicht durch Art. 5 GG geschützt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bewusst unwahre Behauptung, J sei von der Schule verwiesen worden, nicht als durch Art. 5 Abs. 1 Satz 1 GG geschützte Meinungsäußerung behandelt. NICHT ERFÜLLT, wenn sie die wissentlich falsche Schulverweisbehauptung gleichrangig als geschützte Meinung gewichtet.</w:t>
      </w:r>
    </w:p>
    <w:p>
      <w:r>
        <w:rPr>
          <w:rFonts w:ascii="Calibri" w:hAnsi="Calibri"/>
          <w:b/>
          <w:color w:val="17365D"/>
          <w:sz w:val="20"/>
        </w:rPr>
        <w:t xml:space="preserve">Judge-Begründung: </w:t>
      </w:r>
      <w:r>
        <w:rPr>
          <w:rFonts w:ascii="Calibri" w:hAnsi="Calibri"/>
          <w:color w:val="1F2933"/>
          <w:sz w:val="20"/>
        </w:rPr>
        <w:t>Die Antwort behandelt die wissentlich falsche Schulverweisbehauptung als Verleumdung und ausdrücklich als nicht durch Art. 5 Abs. 1 Satz 1 GG geschützt. Sie gewichtet sie daher nicht gleichrangig als geschützte Meinungsäußerung.</w:t>
      </w:r>
    </w:p>
    <w:p>
      <w:pPr>
        <w:pStyle w:val="Quote"/>
      </w:pPr>
      <w:r>
        <w:rPr>
          <w:rFonts w:ascii="Calibri" w:hAnsi="Calibri"/>
          <w:color w:val="5E6B78"/>
          <w:sz w:val="18"/>
        </w:rPr>
        <w:t>Fundstelle: „„Darüber hinaus hat X wahrheitswidrig und wider besseres Wissen behauptet, J sei wegen des freitäglichen Schuleschwänzens von der Schule verwiesen worden.““</w:t>
      </w:r>
    </w:p>
    <w:p>
      <w:pPr>
        <w:pStyle w:val="Quote"/>
      </w:pPr>
      <w:r>
        <w:rPr>
          <w:rFonts w:ascii="Calibri" w:hAnsi="Calibri"/>
          <w:color w:val="5E6B78"/>
          <w:sz w:val="18"/>
        </w:rPr>
        <w:t>Fundstelle: „„Unwahre Tatsachenbehauptungen unterfallen grundsätzlich nicht dem Schutz der Meinungsfreiheit nach Art. 5 I 1 GG.““</w:t>
      </w:r>
    </w:p>
    <w:p>
      <w:pPr>
        <w:pStyle w:val="Quote"/>
      </w:pPr>
      <w:r>
        <w:rPr>
          <w:rFonts w:ascii="Calibri" w:hAnsi="Calibri"/>
          <w:color w:val="5E6B78"/>
          <w:sz w:val="18"/>
        </w:rPr>
        <w:t>Fundstelle: „„... die sich als nicht von Art. 5 I 1 GG geschützte Schmähkritik und bewusst unwahre Tatsachenbehauptungen darstellen ...““</w:t>
      </w:r>
    </w:p>
    <w:p>
      <w:pPr>
        <w:pStyle w:val="VerdictPass"/>
        <w:shd w:fill="EAF5EF"/>
      </w:pPr>
      <w:r>
        <w:rPr>
          <w:rFonts w:ascii="Calibri" w:hAnsi="Calibri"/>
          <w:b/>
          <w:color w:val="1B6B45"/>
          <w:sz w:val="21"/>
        </w:rPr>
        <w:t>✓ ERFÜLLT · C-074 · ★★ · Öffentliches Auftreten rechtfertigt keine Entwürdigung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klarstellt, dass J trotz Organisation und Reden bei „Fridays for Future“-Demonstrationen menschenwürdeverletzende Schmähungen nicht hinnehmen muss. NICHT ERFÜLLT, wenn sie aus Js öffentlichem Engagement ableitet, sie müsse Bezeichnungen wie „Abschaum“, „Dreck“ oder „nicht lebenswert“ dulden.</w:t>
      </w:r>
    </w:p>
    <w:p>
      <w:r>
        <w:rPr>
          <w:rFonts w:ascii="Calibri" w:hAnsi="Calibri"/>
          <w:b/>
          <w:color w:val="17365D"/>
          <w:sz w:val="20"/>
        </w:rPr>
        <w:t xml:space="preserve">Judge-Begründung: </w:t>
      </w:r>
      <w:r>
        <w:rPr>
          <w:rFonts w:ascii="Calibri" w:hAnsi="Calibri"/>
          <w:color w:val="1F2933"/>
          <w:sz w:val="20"/>
        </w:rPr>
        <w:t>Die Antwort stellt klar, dass Js politisches Engagement und ihr öffentliches Auftreten die persönlichen Herabwürdigungen nicht rechtfertigen. Bezeichnungen wie „nicht lebenswert“, „Dreck“ und „Abschaum“ werden als reine Schmähkritik und damit als nicht geschützte Diffamierungen eingeordnet.</w:t>
      </w:r>
    </w:p>
    <w:p>
      <w:pPr>
        <w:pStyle w:val="Quote"/>
      </w:pPr>
      <w:r>
        <w:rPr>
          <w:rFonts w:ascii="Calibri" w:hAnsi="Calibri"/>
          <w:color w:val="5E6B78"/>
          <w:sz w:val="18"/>
        </w:rPr>
        <w:t>Fundstelle: „X hat sich ausdrücklich nicht auf das politische Engagement der J bezogen, sondern sie ausschließlich persönlich herabgewürdigt.“</w:t>
      </w:r>
    </w:p>
    <w:p>
      <w:pPr>
        <w:pStyle w:val="Quote"/>
      </w:pPr>
      <w:r>
        <w:rPr>
          <w:rFonts w:ascii="Calibri" w:hAnsi="Calibri"/>
          <w:color w:val="5E6B78"/>
          <w:sz w:val="18"/>
        </w:rPr>
        <w:t>Fundstelle: „Die verwendeten Begriffe dienen evident nicht der sachlichen Auseinandersetzung mit einem politischen Anliegen, sondern stellen reine Schmähkritik dar.“</w:t>
      </w:r>
    </w:p>
    <w:p>
      <w:pPr>
        <w:pStyle w:val="Quote"/>
      </w:pPr>
      <w:r>
        <w:rPr>
          <w:rFonts w:ascii="Calibri" w:hAnsi="Calibri"/>
          <w:color w:val="5E6B78"/>
          <w:sz w:val="18"/>
        </w:rPr>
        <w:t>Fundstelle: „Die Annahme, die Äußerungen seien von der Meinungsfreiheit gedeckt, beruht auf einer unzutreffenden verfassungsrechtlichen Würdigung.“</w:t>
      </w:r>
    </w:p>
    <w:p>
      <w:pPr>
        <w:pStyle w:val="VerdictFail"/>
        <w:shd w:fill="FBECEC"/>
      </w:pPr>
      <w:r>
        <w:rPr>
          <w:rFonts w:ascii="Calibri" w:hAnsi="Calibri"/>
          <w:b/>
          <w:color w:val="9B1C1C"/>
          <w:sz w:val="21"/>
        </w:rPr>
        <w:t>✗ NICHT ERFÜLLT · C-075 · ★ · Informationsfreiheit der Blogleser</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die Löschung allgemein zugänglicher Bloginhalte grundsätzlich die Informationsfreiheit der Leserinnen und Leser aus Art. 5 Abs. 1 Satz 1 GG berührt. NICHT ERFÜLLT, wenn sie Leserinteressen trotz allgemein zugänglichem Blog vollständig ausblendet oder eine Grundrechtsbeeinträchtigung der Leser kategorisch verneint.</w:t>
      </w:r>
    </w:p>
    <w:p>
      <w:r>
        <w:rPr>
          <w:rFonts w:ascii="Calibri" w:hAnsi="Calibri"/>
          <w:b/>
          <w:color w:val="17365D"/>
          <w:sz w:val="20"/>
        </w:rPr>
        <w:t xml:space="preserve">Judge-Begründung: </w:t>
      </w:r>
      <w:r>
        <w:rPr>
          <w:rFonts w:ascii="Calibri" w:hAnsi="Calibri"/>
          <w:color w:val="1F2933"/>
          <w:sz w:val="20"/>
        </w:rPr>
        <w:t>Die Antwort erwähnt zwar die Informationsfreiheit der Blogbesucher, behandelt sie aber lediglich als Argument der ADD und verwirft die Erwägung anschließend pauschal. Sie erkennt nicht, dass die Löschung allgemein zugänglicher Bloginhalte grundsätzlich die Informationsfreiheit der Leserinnen und Leser aus Art. 5 Abs. 1 Satz 1 GG berührt, sondern verneint den Schutz der Äußerungen insgesamt.</w:t>
      </w:r>
    </w:p>
    <w:p>
      <w:pPr>
        <w:pStyle w:val="Quote"/>
      </w:pPr>
      <w:r>
        <w:rPr>
          <w:rFonts w:ascii="Calibri" w:hAnsi="Calibri"/>
          <w:color w:val="5E6B78"/>
          <w:sz w:val="18"/>
        </w:rPr>
        <w:t>Fundstelle: „Die ADD ... [meinte], die Äußerungen des X seien von der Meinungsfreiheit (Art. 5 I 1 GG) sowie der Informationsfreiheit der Blogbesucher geschützt“</w:t>
      </w:r>
    </w:p>
    <w:p>
      <w:pPr>
        <w:pStyle w:val="Quote"/>
      </w:pPr>
      <w:r>
        <w:rPr>
          <w:rFonts w:ascii="Calibri" w:hAnsi="Calibri"/>
          <w:color w:val="5E6B78"/>
          <w:sz w:val="18"/>
        </w:rPr>
        <w:t>Fundstelle: „Diese Erwägung ist fehlerhaft, da es sich bei den inkriminierten Äußerungen um Schmähkritik und bewusst unwahre Tatsachenbehauptungen handelt, die nicht in den Schutzbereich des Art. 5 I GG fallen.“</w:t>
      </w:r>
    </w:p>
    <w:p>
      <w:pPr>
        <w:pStyle w:val="VerdictPass"/>
        <w:shd w:fill="EAF5EF"/>
      </w:pPr>
      <w:r>
        <w:rPr>
          <w:rFonts w:ascii="Calibri" w:hAnsi="Calibri"/>
          <w:b/>
          <w:color w:val="1B6B45"/>
          <w:sz w:val="21"/>
        </w:rPr>
        <w:t>✓ ERFÜLLT · C-076 · ★★ · Beschränkbarkeit der Informationsfreiheit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Informationsfreiheit der Blogleser zum Schutz entgegenstehender Grundrechte der J, insbesondere ihres allgemeinen Persönlichkeitsrechts oder ihrer Menschenwürde, für beschränkbar hält. NICHT ERFÜLLT, wenn sie die Informationsfreiheit als schrankenlos oder als zwingendes Hindernis jeder Löschung strafbarer Persönlichkeitsverletzungen behandelt.</w:t>
      </w:r>
    </w:p>
    <w:p>
      <w:r>
        <w:rPr>
          <w:rFonts w:ascii="Calibri" w:hAnsi="Calibri"/>
          <w:b/>
          <w:color w:val="17365D"/>
          <w:sz w:val="20"/>
        </w:rPr>
        <w:t xml:space="preserve">Judge-Begründung: </w:t>
      </w:r>
      <w:r>
        <w:rPr>
          <w:rFonts w:ascii="Calibri" w:hAnsi="Calibri"/>
          <w:color w:val="1F2933"/>
          <w:sz w:val="20"/>
        </w:rPr>
        <w:t>Die Antwort behandelt die Informationsfreiheit der Blogbesucher nicht als schrankenlos. Sie stellt sie als von der ADD angeführte gegenläufige Position dar und bejaht trotz der grundrechtlichen Belange des X die Verhältnismäßigkeit einer Löschungsanordnung zum Schutz der schwerwiegenden Ehrverletzungen und des allgemeinen Persönlichkeitsrechts der J. Damit wird die Informationsfreiheit als gegenüber entgegenstehenden Rechten der J beschränkbar behandelt.</w:t>
      </w:r>
    </w:p>
    <w:p>
      <w:pPr>
        <w:pStyle w:val="Quote"/>
      </w:pPr>
      <w:r>
        <w:rPr>
          <w:rFonts w:ascii="Calibri" w:hAnsi="Calibri"/>
          <w:color w:val="5E6B78"/>
          <w:sz w:val="18"/>
        </w:rPr>
        <w:t>Fundstelle: „„Die ADD hat ihre Ablehnung auf drei Erwägungen gestützt: [...] Die Äußerungen des X seien von der Meinungsfreiheit (Art. 5 I 1 GG) sowie der Informationsfreiheit der Blogbesucher geschützt““</w:t>
      </w:r>
    </w:p>
    <w:p>
      <w:pPr>
        <w:pStyle w:val="Quote"/>
      </w:pPr>
      <w:r>
        <w:rPr>
          <w:rFonts w:ascii="Calibri" w:hAnsi="Calibri"/>
          <w:color w:val="5E6B78"/>
          <w:sz w:val="18"/>
        </w:rPr>
        <w:t>Fundstelle: „„Die Verhältnismäßigkeit wäre grundsätzlich gewahrt.““</w:t>
      </w:r>
    </w:p>
    <w:p>
      <w:pPr>
        <w:pStyle w:val="Quote"/>
      </w:pPr>
      <w:r>
        <w:rPr>
          <w:rFonts w:ascii="Calibri" w:hAnsi="Calibri"/>
          <w:color w:val="5E6B78"/>
          <w:sz w:val="18"/>
        </w:rPr>
        <w:t>Fundstelle: „„Die Annahme, die Äußerungen seien von der Meinungsfreiheit gedeckt, beruht auf einer unzutreffenden verfassungsrechtlichen Würdigung““</w:t>
      </w:r>
    </w:p>
    <w:p>
      <w:pPr>
        <w:pStyle w:val="VerdictFail"/>
        <w:shd w:fill="FBECEC"/>
      </w:pPr>
      <w:r>
        <w:rPr>
          <w:rFonts w:ascii="Calibri" w:hAnsi="Calibri"/>
          <w:b/>
          <w:color w:val="9B1C1C"/>
          <w:sz w:val="21"/>
        </w:rPr>
        <w:t>✗ NICHT ERFÜLLT · C-077 · ★★ · Besonderes Gewicht von Js Persönlichkeitsrecht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dem allgemeinen Persönlichkeitsrecht der 16-jährigen J besonderes Gewicht beimisst, weil die Äußerungen ihren sozialen Geltungsanspruch oder ihre Persönlichkeitsentwicklung beeinträchtigen können. NICHT ERFÜLLT, wenn sie Js Jugend und die rufschädigende Wirkung des Blogbeitrags bei der Gewichtung ignoriert.</w:t>
      </w:r>
    </w:p>
    <w:p>
      <w:r>
        <w:rPr>
          <w:rFonts w:ascii="Calibri" w:hAnsi="Calibri"/>
          <w:b/>
          <w:color w:val="17365D"/>
          <w:sz w:val="20"/>
        </w:rPr>
        <w:t xml:space="preserve">Judge-Begründung: </w:t>
      </w:r>
      <w:r>
        <w:rPr>
          <w:rFonts w:ascii="Calibri" w:hAnsi="Calibri"/>
          <w:color w:val="1F2933"/>
          <w:sz w:val="20"/>
        </w:rPr>
        <w:t>Die Antwort berücksichtigt zwar Js allgemeines Persönlichkeitsrecht, die fortdauernde Beeinträchtigung ihrer Ehre, die Reichweite des Blogs und pauschal ihr Alter. Sie misst ihrer Jugend und der möglichen besonderen Beeinträchtigung ihrer Persönlichkeitsentwicklung oder ihres sozialen Geltungsanspruchs jedoch kein ausdrücklich besonderes Gewicht bei. Das erforderliche wertende Hervorheben wird daher nicht klar erfüllt.</w:t>
      </w:r>
    </w:p>
    <w:p>
      <w:pPr>
        <w:pStyle w:val="Quote"/>
      </w:pPr>
      <w:r>
        <w:rPr>
          <w:rFonts w:ascii="Calibri" w:hAnsi="Calibri"/>
          <w:color w:val="5E6B78"/>
          <w:sz w:val="18"/>
        </w:rPr>
        <w:t>Fundstelle: „Auch eine Verletzung des allgemeinen Persönlichkeitsrechts der J aus Art. 2 I i.V.m. Art. 1 I GG ist gegeben.“</w:t>
      </w:r>
    </w:p>
    <w:p>
      <w:pPr>
        <w:pStyle w:val="Quote"/>
      </w:pPr>
      <w:r>
        <w:rPr>
          <w:rFonts w:ascii="Calibri" w:hAnsi="Calibri"/>
          <w:color w:val="5E6B78"/>
          <w:sz w:val="18"/>
        </w:rPr>
        <w:t>Fundstelle: „Solange die Beiträge im Blog des X öffentlich abrufbar sind, wird ... die persönliche Ehre weiterhin beeinträchtigt.“</w:t>
      </w:r>
    </w:p>
    <w:p>
      <w:pPr>
        <w:pStyle w:val="Quote"/>
      </w:pPr>
      <w:r>
        <w:rPr>
          <w:rFonts w:ascii="Calibri" w:hAnsi="Calibri"/>
          <w:color w:val="5E6B78"/>
          <w:sz w:val="18"/>
        </w:rPr>
        <w:t>Fundstelle: „Die ADD hat eine Vielzahl von Faktoren abzuwägen: Schwere der Rechtsverletzung, Reichweite des Blogs, Alter der J“</w:t>
      </w:r>
    </w:p>
    <w:p>
      <w:pPr>
        <w:pStyle w:val="VerdictFail"/>
        <w:shd w:fill="FBECEC"/>
      </w:pPr>
      <w:r>
        <w:rPr>
          <w:rFonts w:ascii="Calibri" w:hAnsi="Calibri"/>
          <w:b/>
          <w:color w:val="9B1C1C"/>
          <w:sz w:val="21"/>
        </w:rPr>
        <w:t>✗ NICHT ERFÜLLT · C-078 · ★ · Geringes Informationsinteresse an unwahrer Schulverweisbehauptung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das Informationsinteresse an der bewusst unwahren Behauptung eines Schulverweises als gering bewertet. NICHT ERFÜLLT, wenn sie der Öffentlichkeit ein hohes Informationsinteresse gerade an der als unwahr bekannten Schulverweisbehauptung zuspricht.</w:t>
      </w:r>
    </w:p>
    <w:p>
      <w:r>
        <w:rPr>
          <w:rFonts w:ascii="Calibri" w:hAnsi="Calibri"/>
          <w:b/>
          <w:color w:val="17365D"/>
          <w:sz w:val="20"/>
        </w:rPr>
        <w:t xml:space="preserve">Judge-Begründung: </w:t>
      </w:r>
      <w:r>
        <w:rPr>
          <w:rFonts w:ascii="Calibri" w:hAnsi="Calibri"/>
          <w:color w:val="1F2933"/>
          <w:sz w:val="20"/>
        </w:rPr>
        <w:t>Die Antwort stellt zwar fest, dass die Schulverweisbehauptung bewusst unwahr und deshalb nicht von der Meinungsfreiheit geschützt ist. Sie bewertet das Informationsinteresse der Öffentlichkeit an dieser Behauptung jedoch nicht ausdrücklich als gering; vielmehr erwähnt sie nur allgemein ein mögliches Gemeinwohlinteresse an einem Einschreiten.</w:t>
      </w:r>
    </w:p>
    <w:p>
      <w:pPr>
        <w:pStyle w:val="Quote"/>
      </w:pPr>
      <w:r>
        <w:rPr>
          <w:rFonts w:ascii="Calibri" w:hAnsi="Calibri"/>
          <w:color w:val="5E6B78"/>
          <w:sz w:val="18"/>
        </w:rPr>
        <w:t>Fundstelle: „„Diese Erwägung ist fehlerhaft, da es sich bei den inkriminierten Äußerungen um Schmähkritik und bewusst unwahre Tatsachenbehauptungen handelt, die nicht in den Schutzbereich des Art. 5 I GG fallen.““</w:t>
      </w:r>
    </w:p>
    <w:p>
      <w:pPr>
        <w:pStyle w:val="Quote"/>
      </w:pPr>
      <w:r>
        <w:rPr>
          <w:rFonts w:ascii="Calibri" w:hAnsi="Calibri"/>
          <w:color w:val="5E6B78"/>
          <w:sz w:val="18"/>
        </w:rPr>
        <w:t>Fundstelle: „„Angesichts der Schwere der Beleidigungen ..., der bewussten Falschbehauptung und der Verbreitung über ein reichweitenstarkes Internetangebot könnte ein Gemeinwohlinteresse an einer aufsichtsbehördlichen Intervention durchaus bejaht werden.““</w:t>
      </w:r>
    </w:p>
    <w:p>
      <w:pPr>
        <w:pStyle w:val="Heading3"/>
      </w:pPr>
      <w:r>
        <w:rPr>
          <w:rFonts w:ascii="Calibri" w:hAnsi="Calibri"/>
          <w:b/>
          <w:color w:val="17365D"/>
        </w:rPr>
        <w:t>C.II  Ermessensreduzierung auf Null</w:t>
      </w:r>
    </w:p>
    <w:p>
      <w:pPr>
        <w:pStyle w:val="SmallMuted"/>
      </w:pPr>
      <w:r>
        <w:t>5/10 Kriterien erfüllt</w:t>
      </w:r>
    </w:p>
    <w:p>
      <w:pPr>
        <w:pStyle w:val="VerdictFail"/>
        <w:shd w:fill="FBECEC"/>
      </w:pPr>
      <w:r>
        <w:rPr>
          <w:rFonts w:ascii="Calibri" w:hAnsi="Calibri"/>
          <w:b/>
          <w:color w:val="9B1C1C"/>
          <w:sz w:val="21"/>
        </w:rPr>
        <w:t>✗ NICHT ERFÜLLT · C-079 · ★★ · Grundrechtliche Schutzpflicht als Quelle der Ermessensreduzierung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eine mögliche Ermessensreduzierung auf Null aus Js Grundrechten, insbesondere Art. 1 Abs. 1 GG und dem allgemeinen Persönlichkeitsrecht, sowie der staatlichen Schutzpflicht herleitet oder als Prüfungsmaßstab behandelt. NICHT ERFÜLLT, wenn sie grundrechtliche Schutzpflichten bei einem Anspruch auf polizeiliches Einschreiten nicht berücksichtigt.</w:t>
      </w:r>
    </w:p>
    <w:p>
      <w:r>
        <w:rPr>
          <w:rFonts w:ascii="Calibri" w:hAnsi="Calibri"/>
          <w:b/>
          <w:color w:val="17365D"/>
          <w:sz w:val="20"/>
        </w:rPr>
        <w:t xml:space="preserve">Judge-Begründung: </w:t>
      </w:r>
      <w:r>
        <w:rPr>
          <w:rFonts w:ascii="Calibri" w:hAnsi="Calibri"/>
          <w:color w:val="1F2933"/>
          <w:sz w:val="20"/>
        </w:rPr>
        <w:t>Die Antwort behandelt zwar das allgemeine Persönlichkeitsrecht und den fehlenden effektiven Schutz, leitet daraus aber keine staatliche grundrechtliche Schutzpflicht und insbesondere keine mögliche Ermessensreduzierung auf Null her. Im Gegenteil verneint sie eine solche Ermessensreduzierung im Wesentlichen unter Hinweis auf Subsidiarität und behördliche Spielräume. Der nach dem Kriterium erforderliche grundrechtliche Prüfungsmaßstab wird daher nicht hinreichend berücksichtigt.</w:t>
      </w:r>
    </w:p>
    <w:p>
      <w:pPr>
        <w:pStyle w:val="Quote"/>
      </w:pPr>
      <w:r>
        <w:rPr>
          <w:rFonts w:ascii="Calibri" w:hAnsi="Calibri"/>
          <w:color w:val="5E6B78"/>
          <w:sz w:val="18"/>
        </w:rPr>
        <w:t>Fundstelle: „„Art. 2 I i.V.m. Art. 1 I GG““</w:t>
      </w:r>
    </w:p>
    <w:p>
      <w:pPr>
        <w:pStyle w:val="Quote"/>
      </w:pPr>
      <w:r>
        <w:rPr>
          <w:rFonts w:ascii="Calibri" w:hAnsi="Calibri"/>
          <w:color w:val="5E6B78"/>
          <w:sz w:val="18"/>
        </w:rPr>
        <w:t>Fundstelle: „„Die Verweigerung der Entscheidung greift in das allgemeine Persönlichkeitsrecht der J ein, da ihr der effektive Schutz vor den schwerwiegenden Ehrverletzungen durch die zuständige Aufsichtsbehörde versagt bleibt.““</w:t>
      </w:r>
    </w:p>
    <w:p>
      <w:pPr>
        <w:pStyle w:val="Quote"/>
      </w:pPr>
      <w:r>
        <w:rPr>
          <w:rFonts w:ascii="Calibri" w:hAnsi="Calibri"/>
          <w:color w:val="5E6B78"/>
          <w:sz w:val="18"/>
        </w:rPr>
        <w:t>Fundstelle: „„Eine Ermessensreduzierung auf Null ist hier nicht anzunehmen““</w:t>
      </w:r>
    </w:p>
    <w:p>
      <w:pPr>
        <w:pStyle w:val="VerdictPass"/>
        <w:shd w:fill="EAF5EF"/>
      </w:pPr>
      <w:r>
        <w:rPr>
          <w:rFonts w:ascii="Calibri" w:hAnsi="Calibri"/>
          <w:b/>
          <w:color w:val="1B6B45"/>
          <w:sz w:val="21"/>
        </w:rPr>
        <w:t>✓ ERFÜLLT · C-080 · ★★ · Kriterien der Ermessensreduzierung</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Ermessensreduzierung anhand fallbezogener Kriterien wie Rang des bedrohten Rechtsguts, Schwere des Schadens, Risiken des Einschreitens oder Aufwand der Maßnahme beurteilt. NICHT ERFÜLLT, wenn sie eine Ermessensreduzierung auf Null ohne fallbezogene Kriterien schlicht behauptet.</w:t>
      </w:r>
    </w:p>
    <w:p>
      <w:r>
        <w:rPr>
          <w:rFonts w:ascii="Calibri" w:hAnsi="Calibri"/>
          <w:b/>
          <w:color w:val="17365D"/>
          <w:sz w:val="20"/>
        </w:rPr>
        <w:t xml:space="preserve">Judge-Begründung: </w:t>
      </w:r>
      <w:r>
        <w:rPr>
          <w:rFonts w:ascii="Calibri" w:hAnsi="Calibri"/>
          <w:color w:val="1F2933"/>
          <w:sz w:val="20"/>
        </w:rPr>
        <w:t>Die Antwort beurteilt die Ermessensreduzierung fallbezogen anhand mehrerer Kriterien, insbesondere der Schwere der Ehrverletzungen, der Reichweite des Blogs, des bedrohten Persönlichkeitsrechts, der Subsidiarität zivilrechtlichen Rechtsschutzes, des behördlichen Aufwands und möglicher Drittwirkungen. Sie behauptet eine Ermessensreduzierung auf Null daher nicht schlicht, sondern verneint sie nachvollziehbar aufgrund verbleibender Abwägungsspielräume.</w:t>
      </w:r>
    </w:p>
    <w:p>
      <w:pPr>
        <w:pStyle w:val="Quote"/>
      </w:pPr>
      <w:r>
        <w:rPr>
          <w:rFonts w:ascii="Calibri" w:hAnsi="Calibri"/>
          <w:color w:val="5E6B78"/>
          <w:sz w:val="18"/>
        </w:rPr>
        <w:t>Fundstelle: „Die ADD hat eine Vielzahl von Faktoren abzuwägen: Schwere der Rechtsverletzung, Reichweite des Blogs, Alter der J, Subsidiarität des Zivilrechtsschutzes, Gemeinwohlbelange (§ 59 V RStV), verfügbare Ressourcen der Behörde sowie mögliche Drittwirkungen.“</w:t>
      </w:r>
    </w:p>
    <w:p>
      <w:pPr>
        <w:pStyle w:val="Quote"/>
      </w:pPr>
      <w:r>
        <w:rPr>
          <w:rFonts w:ascii="Calibri" w:hAnsi="Calibri"/>
          <w:color w:val="5E6B78"/>
          <w:sz w:val="18"/>
        </w:rPr>
        <w:t>Fundstelle: „Wenngleich angesichts der Schwere der Äußerungen (insbesondere „nicht lebenswert“) vieles für ein Einschreiten spricht, verbleibt der ADD ein behördlicher Beurteilungsspielraum.“</w:t>
      </w:r>
    </w:p>
    <w:p>
      <w:pPr>
        <w:pStyle w:val="VerdictPass"/>
        <w:shd w:fill="EAF5EF"/>
      </w:pPr>
      <w:r>
        <w:rPr>
          <w:rFonts w:ascii="Calibri" w:hAnsi="Calibri"/>
          <w:b/>
          <w:color w:val="1B6B45"/>
          <w:sz w:val="21"/>
        </w:rPr>
        <w:t>✓ ERFÜLLT · C-081 · ★★ · Zivilrechtsweg als Gegenargument zur Ermessensreduzierung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den möglichen zivilrechtlichen Rechtsschutz der J gegen X als Argument gegen eine Ermessensreduzierung auf Null berücksichtigt. NICHT ERFÜLLT, wenn sie eine zwingende Einschreitenspflicht annimmt, ohne die bestehende zivilrechtliche Schutzmöglichkeit zu würdigen.</w:t>
      </w:r>
    </w:p>
    <w:p>
      <w:r>
        <w:rPr>
          <w:rFonts w:ascii="Calibri" w:hAnsi="Calibri"/>
          <w:b/>
          <w:color w:val="17365D"/>
          <w:sz w:val="20"/>
        </w:rPr>
        <w:t xml:space="preserve">Judge-Begründung: </w:t>
      </w:r>
      <w:r>
        <w:rPr>
          <w:rFonts w:ascii="Calibri" w:hAnsi="Calibri"/>
          <w:color w:val="1F2933"/>
          <w:sz w:val="20"/>
        </w:rPr>
        <w:t>Die Antwort berücksichtigt den möglichen zivilrechtlichen Rechtsschutz der J gegen X ausdrücklich als Argument gegen eine Ermessensreduzierung auf Null und verweist dabei auf die Subsidiarität des ordnungsbehördlichen Einschreitens. Sie nimmt daher keine zwingende Einschreitenspflicht an.</w:t>
      </w:r>
    </w:p>
    <w:p>
      <w:pPr>
        <w:pStyle w:val="Quote"/>
      </w:pPr>
      <w:r>
        <w:rPr>
          <w:rFonts w:ascii="Calibri" w:hAnsi="Calibri"/>
          <w:color w:val="5E6B78"/>
          <w:sz w:val="18"/>
        </w:rPr>
        <w:t>Fundstelle: „§ 1 III POG und § 59 V RStV bringen eine grundsätzliche Subsidiarität ordnungsbehördlichen bzw. aufsichtsbehördlichen Einschreitens gegenüber zivilrechtlichem Individualrechtsschutz zum Ausdruck.“</w:t>
      </w:r>
    </w:p>
    <w:p>
      <w:pPr>
        <w:pStyle w:val="Quote"/>
      </w:pPr>
      <w:r>
        <w:rPr>
          <w:rFonts w:ascii="Calibri" w:hAnsi="Calibri"/>
          <w:color w:val="5E6B78"/>
          <w:sz w:val="18"/>
        </w:rPr>
        <w:t>Fundstelle: „Die ADD hat jedenfalls in Betracht zu ziehen, ob J auf den Zivilrechtsweg verwiesen werden kann.“</w:t>
      </w:r>
    </w:p>
    <w:p>
      <w:pPr>
        <w:pStyle w:val="Quote"/>
      </w:pPr>
      <w:r>
        <w:rPr>
          <w:rFonts w:ascii="Calibri" w:hAnsi="Calibri"/>
          <w:color w:val="5E6B78"/>
          <w:sz w:val="18"/>
        </w:rPr>
        <w:t>Fundstelle: „Eine Ermessensreduzierung auf Null ist hier nicht anzunehmen.“</w:t>
      </w:r>
    </w:p>
    <w:p>
      <w:pPr>
        <w:pStyle w:val="VerdictFail"/>
        <w:shd w:fill="FBECEC"/>
      </w:pPr>
      <w:r>
        <w:rPr>
          <w:rFonts w:ascii="Calibri" w:hAnsi="Calibri"/>
          <w:b/>
          <w:color w:val="9B1C1C"/>
          <w:sz w:val="21"/>
        </w:rPr>
        <w:t>✗ NICHT ERFÜLLT · C-082 · ★★ · Menschenwürde als Argument für Ermessensreduzierung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Betroffenheit von Js Menschenwürde durch die Aussage „nicht lebenswert“ als starkes Argument für eine Ermessensreduzierung auf Null würdigt, oder ausdrücklich die strengere Gegenansicht wählt, dass eine Ermessensreduzierung nur bei schweren Gefahren für Leib oder Leben in Betracht komme, und erklärt, warum der Menschenwürdebezug hierfür nicht genügt. NICHT ERFÜLLT, wenn sie die Menschenwürdebetroffenheit bei der Ermessensreduzierung vollständig übergeht.</w:t>
      </w:r>
    </w:p>
    <w:p>
      <w:r>
        <w:rPr>
          <w:rFonts w:ascii="Calibri" w:hAnsi="Calibri"/>
          <w:b/>
          <w:color w:val="17365D"/>
          <w:sz w:val="20"/>
        </w:rPr>
        <w:t xml:space="preserve">Judge-Begründung: </w:t>
      </w:r>
      <w:r>
        <w:rPr>
          <w:rFonts w:ascii="Calibri" w:hAnsi="Calibri"/>
          <w:color w:val="1F2933"/>
          <w:sz w:val="20"/>
        </w:rPr>
        <w:t>Die Antwort würdigt zwar die besondere Schwere der Äußerung „nicht lebenswert“ als Argument für ein Einschreiten. Sie stellt jedoch keinen ausdrücklichen Bezug zur Betroffenheit der Menschenwürde her und behandelt den Menschenwürdebezug auch nicht als starkes Argument für eine Ermessensreduzierung auf Null. Eine strengere Gegenansicht, wonach Menschenwürdebezug hierfür nicht genügt, wird ebenfalls nicht begründet.</w:t>
      </w:r>
    </w:p>
    <w:p>
      <w:pPr>
        <w:pStyle w:val="Quote"/>
      </w:pPr>
      <w:r>
        <w:rPr>
          <w:rFonts w:ascii="Calibri" w:hAnsi="Calibri"/>
          <w:color w:val="5E6B78"/>
          <w:sz w:val="18"/>
        </w:rPr>
        <w:t>Fundstelle: „Wenngleich angesichts der Schwere der Äußerungen (insbesondere „nicht lebenswert“) vieles für ein Einschreiten spricht, verbleibt der ADD ein behördlicher Beurteilungsspielraum.“</w:t>
      </w:r>
    </w:p>
    <w:p>
      <w:pPr>
        <w:pStyle w:val="Quote"/>
      </w:pPr>
      <w:r>
        <w:rPr>
          <w:rFonts w:ascii="Calibri" w:hAnsi="Calibri"/>
          <w:color w:val="5E6B78"/>
          <w:sz w:val="18"/>
        </w:rPr>
        <w:t>Fundstelle: „Eine Ermessensreduzierung auf Null ist hier nicht anzunehmen“</w:t>
      </w:r>
    </w:p>
    <w:p>
      <w:pPr>
        <w:pStyle w:val="VerdictPass"/>
        <w:shd w:fill="EAF5EF"/>
      </w:pPr>
      <w:r>
        <w:rPr>
          <w:rFonts w:ascii="Calibri" w:hAnsi="Calibri"/>
          <w:b/>
          <w:color w:val="1B6B45"/>
          <w:sz w:val="21"/>
        </w:rPr>
        <w:t>✓ ERFÜLLT · C-083 · ★★ · Schwere Persönlichkeitsrechtsverletzung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Bezeichnungen „Abschaum“, „Dreck“ und „nicht lebenswert“ als schwere Persönlichkeitsrechtsverletzung einordnet und bei der Ermessensreduzierung berücksichtigt. NICHT ERFÜLLT, wenn sie die Äußerungen für die Ermessensreduzierung nur als geringfügige Ehrkränkung behandelt.</w:t>
      </w:r>
    </w:p>
    <w:p>
      <w:r>
        <w:rPr>
          <w:rFonts w:ascii="Calibri" w:hAnsi="Calibri"/>
          <w:b/>
          <w:color w:val="17365D"/>
          <w:sz w:val="20"/>
        </w:rPr>
        <w:t xml:space="preserve">Judge-Begründung: </w:t>
      </w:r>
      <w:r>
        <w:rPr>
          <w:rFonts w:ascii="Calibri" w:hAnsi="Calibri"/>
          <w:color w:val="1F2933"/>
          <w:sz w:val="20"/>
        </w:rPr>
        <w:t>Die Antwort ordnet die drei Bezeichnungen ausdrücklich als schwerwiegende Ehrverletzungen ein und berücksichtigt ihre Schwere bei der Prüfung der Ermessensreduzierung sowie des behördlichen Einschreitens. Sie behandelt sie daher nicht als geringfügige Ehrkränkung.</w:t>
      </w:r>
    </w:p>
    <w:p>
      <w:pPr>
        <w:pStyle w:val="Quote"/>
      </w:pPr>
      <w:r>
        <w:rPr>
          <w:rFonts w:ascii="Calibri" w:hAnsi="Calibri"/>
          <w:color w:val="5E6B78"/>
          <w:sz w:val="18"/>
        </w:rPr>
        <w:t>Fundstelle: „„nicht lebenswert“, „Dreck“ und „Abschaum“ sind schwerwiegende Ehrverletzungen“</w:t>
      </w:r>
    </w:p>
    <w:p>
      <w:pPr>
        <w:pStyle w:val="Quote"/>
      </w:pPr>
      <w:r>
        <w:rPr>
          <w:rFonts w:ascii="Calibri" w:hAnsi="Calibri"/>
          <w:color w:val="5E6B78"/>
          <w:sz w:val="18"/>
        </w:rPr>
        <w:t>Fundstelle: „Wenngleich angesichts der Schwere der Äußerungen (insbesondere „nicht lebenswert“) vieles für ein Einschreiten spricht“</w:t>
      </w:r>
    </w:p>
    <w:p>
      <w:pPr>
        <w:pStyle w:val="VerdictFail"/>
        <w:shd w:fill="FBECEC"/>
      </w:pPr>
      <w:r>
        <w:rPr>
          <w:rFonts w:ascii="Calibri" w:hAnsi="Calibri"/>
          <w:b/>
          <w:color w:val="9B1C1C"/>
          <w:sz w:val="21"/>
        </w:rPr>
        <w:t>✗ NICHT ERFÜLLT · C-084 · ★ · Geringer behördlicher Aufwand</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geringen Aufwand der ADD für eine Verfügung gegen den bekannten Urheber X als Argument für eine Ermessensreduzierung auf Null berücksichtigt. NICHT ERFÜLLT, wenn sie ohne Sachverhaltsgrund hohen behördlichen Ermittlungs- oder Vollzugsaufwand annimmt.</w:t>
      </w:r>
    </w:p>
    <w:p>
      <w:r>
        <w:rPr>
          <w:rFonts w:ascii="Calibri" w:hAnsi="Calibri"/>
          <w:b/>
          <w:color w:val="17365D"/>
          <w:sz w:val="20"/>
        </w:rPr>
        <w:t xml:space="preserve">Judge-Begründung: </w:t>
      </w:r>
      <w:r>
        <w:rPr>
          <w:rFonts w:ascii="Calibri" w:hAnsi="Calibri"/>
          <w:color w:val="1F2933"/>
          <w:sz w:val="20"/>
        </w:rPr>
        <w:t>Die Antwort erwähnt zwar allgemein die verfügbaren Ressourcen der Behörde, berücksichtigt aber nicht konkret, dass der Aufwand für eine Verfügung gegen den bekannten Urheber X gering ist, und führt dies auch nicht als Argument für eine Ermessensreduzierung auf Null an. Ein hoher behördlicher Ermittlungs- oder Vollzugsaufwand wird zwar nicht ohne Sachverhaltsgrund angenommen, der geforderte Gesichtspunkt fehlt jedoch.</w:t>
      </w:r>
    </w:p>
    <w:p>
      <w:pPr>
        <w:pStyle w:val="Quote"/>
      </w:pPr>
      <w:r>
        <w:rPr>
          <w:rFonts w:ascii="Calibri" w:hAnsi="Calibri"/>
          <w:color w:val="5E6B78"/>
          <w:sz w:val="18"/>
        </w:rPr>
        <w:t>Fundstelle: „Die ADD hat eine Vielzahl von Faktoren abzuwägen: Schwere der Rechtsverletzung, Reichweite des Blogs, Alter der J, Subsidiarität des Zivilrechtsschutzes, Gemeinwohlbelange (§ 59 V RStV), verfügbare Ressourcen der Behörde sowie mögliche Drittwirkungen.“</w:t>
      </w:r>
    </w:p>
    <w:p>
      <w:pPr>
        <w:pStyle w:val="Quote"/>
      </w:pPr>
      <w:r>
        <w:rPr>
          <w:rFonts w:ascii="Calibri" w:hAnsi="Calibri"/>
          <w:color w:val="5E6B78"/>
          <w:sz w:val="18"/>
        </w:rPr>
        <w:t>Fundstelle: „Eine Ermessensreduzierung auf Null ist hier nicht anzunehmen.“</w:t>
      </w:r>
    </w:p>
    <w:p>
      <w:pPr>
        <w:pStyle w:val="VerdictFail"/>
        <w:shd w:fill="FBECEC"/>
      </w:pPr>
      <w:r>
        <w:rPr>
          <w:rFonts w:ascii="Calibri" w:hAnsi="Calibri"/>
          <w:b/>
          <w:color w:val="9B1C1C"/>
          <w:sz w:val="21"/>
        </w:rPr>
        <w:t>✗ NICHT ERFÜLLT · C-085 · ★★ · Beschränkung auf rechtswidrige Äußerungen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berücksichtigt, dass eine Löschungsanordnung auf die von J gerügten rechtswidrigen Äußerungen beschränkt werden kann und rechtmäßige Kritik an „Fridays for Future“ nicht unterdrückt. NICHT ERFÜLLT, wenn sie die begehrte punktuelle Löschung mit einem Verbot des gesamten Blogs oder jeder Klimaprotestkritik gleichsetzt.</w:t>
      </w:r>
    </w:p>
    <w:p>
      <w:r>
        <w:rPr>
          <w:rFonts w:ascii="Calibri" w:hAnsi="Calibri"/>
          <w:b/>
          <w:color w:val="17365D"/>
          <w:sz w:val="20"/>
        </w:rPr>
        <w:t xml:space="preserve">Judge-Begründung: </w:t>
      </w:r>
      <w:r>
        <w:rPr>
          <w:rFonts w:ascii="Calibri" w:hAnsi="Calibri"/>
          <w:color w:val="1F2933"/>
          <w:sz w:val="20"/>
        </w:rPr>
        <w:t>Die Antwort erkennt an, dass die Maßnahme auf einzelne Passagen bzw. die konkret gerügten Äußerungen beschränkt werden kann und nicht den gesamten Blog betrifft. Sie stellt jedoch nicht ausdrücklich klar, dass rechtmäßige Kritik an „Fridays for Future“ von der Löschungsanordnung ausgenommen bleiben muss. Die erforderliche Berücksichtigung beider Aspekte ist daher nicht eindeutig vollständig.</w:t>
      </w:r>
    </w:p>
    <w:p>
      <w:pPr>
        <w:pStyle w:val="Quote"/>
      </w:pPr>
      <w:r>
        <w:rPr>
          <w:rFonts w:ascii="Calibri" w:hAnsi="Calibri"/>
          <w:color w:val="5E6B78"/>
          <w:sz w:val="18"/>
        </w:rPr>
        <w:t>Fundstelle: „„eine teilweise Löschung oder Sperrung einzelner Passagen kommt in Betracht““</w:t>
      </w:r>
    </w:p>
    <w:p>
      <w:pPr>
        <w:pStyle w:val="Quote"/>
      </w:pPr>
      <w:r>
        <w:rPr>
          <w:rFonts w:ascii="Calibri" w:hAnsi="Calibri"/>
          <w:color w:val="5E6B78"/>
          <w:sz w:val="18"/>
        </w:rPr>
        <w:t>Fundstelle: „„Die durch die Äußerungen bewirkte Gefahr besteht zudem fort““</w:t>
      </w:r>
    </w:p>
    <w:p>
      <w:pPr>
        <w:pStyle w:val="Quote"/>
      </w:pPr>
      <w:r>
        <w:rPr>
          <w:rFonts w:ascii="Calibri" w:hAnsi="Calibri"/>
          <w:color w:val="5E6B78"/>
          <w:sz w:val="18"/>
        </w:rPr>
        <w:t>Fundstelle: „„die streitgegenständlichen Äußerungen““</w:t>
      </w:r>
    </w:p>
    <w:p>
      <w:pPr>
        <w:pStyle w:val="VerdictFail"/>
        <w:shd w:fill="FBECEC"/>
      </w:pPr>
      <w:r>
        <w:rPr>
          <w:rFonts w:ascii="Calibri" w:hAnsi="Calibri"/>
          <w:b/>
          <w:color w:val="9B1C1C"/>
          <w:sz w:val="21"/>
        </w:rPr>
        <w:t>✗ NICHT ERFÜLLT · C-086 · ★ · Geringer Löschungsaufwand für X</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technischen oder praktischen Aufwand für X, die beanstandeten Passagen aus seinem eigenen Blog zu entfernen, als gering oder zumutbar bewertet. NICHT ERFÜLLT, wenn sie die Löschung ohne Tatsachengrundlage als praktisch unmöglich oder unzumutbar für X behandelt.</w:t>
      </w:r>
    </w:p>
    <w:p>
      <w:r>
        <w:rPr>
          <w:rFonts w:ascii="Calibri" w:hAnsi="Calibri"/>
          <w:b/>
          <w:color w:val="17365D"/>
          <w:sz w:val="20"/>
        </w:rPr>
        <w:t xml:space="preserve">Judge-Begründung: </w:t>
      </w:r>
      <w:r>
        <w:rPr>
          <w:rFonts w:ascii="Calibri" w:hAnsi="Calibri"/>
          <w:color w:val="1F2933"/>
          <w:sz w:val="20"/>
        </w:rPr>
        <w:t>Die Antwort erwähnt zwar eine teilweise Löschung, bewertet den technischen oder praktischen Aufwand für X jedoch nicht als gering oder zumutbar. Eine solche Bewertung ist daher nicht hinreichend klar enthalten.</w:t>
      </w:r>
    </w:p>
    <w:p>
      <w:pPr>
        <w:pStyle w:val="Quote"/>
      </w:pPr>
      <w:r>
        <w:rPr>
          <w:rFonts w:ascii="Calibri" w:hAnsi="Calibri"/>
          <w:color w:val="5E6B78"/>
          <w:sz w:val="18"/>
        </w:rPr>
        <w:t>Fundstelle: „Ein milderes, gleich geeignetes Mittel ist nicht ersichtlich; eine teilweise Löschung oder Sperrung einzelner Passagen kommt in Betracht, wäre aber weniger effektiv.“</w:t>
      </w:r>
    </w:p>
    <w:p>
      <w:pPr>
        <w:pStyle w:val="VerdictPass"/>
        <w:shd w:fill="EAF5EF"/>
      </w:pPr>
      <w:r>
        <w:rPr>
          <w:rFonts w:ascii="Calibri" w:hAnsi="Calibri"/>
          <w:b/>
          <w:color w:val="1B6B45"/>
          <w:sz w:val="21"/>
        </w:rPr>
        <w:t>✓ ERFÜLLT · C-087 · ★★★ · Verdichtung des Entschließungsermessens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entweder das Entschließungsermessen der ADD wegen der schweren Menschenwürde- und Persönlichkeitsrechtsverletzung auf ein Einschreiten gegen X reduziert sieht, oder ausdrücklich die Gegenansicht begründet, dass eine Ermessensreduzierung wegen vorrangigen Privatrechtswegs oder wegen Beschränkung auf schwere Leib- oder Lebensgefahren ausscheidet. NICHT ERFÜLLT, wenn sie die Frage der Ermessensreduzierung nicht prüft oder ohne Begründung zwischen bloßem Ermessen und zwingender Einschreitenspflicht wechselt.</w:t>
      </w:r>
    </w:p>
    <w:p>
      <w:r>
        <w:rPr>
          <w:rFonts w:ascii="Calibri" w:hAnsi="Calibri"/>
          <w:b/>
          <w:color w:val="17365D"/>
          <w:sz w:val="20"/>
        </w:rPr>
        <w:t xml:space="preserve">Judge-Begründung: </w:t>
      </w:r>
      <w:r>
        <w:rPr>
          <w:rFonts w:ascii="Calibri" w:hAnsi="Calibri"/>
          <w:color w:val="1F2933"/>
          <w:sz w:val="20"/>
        </w:rPr>
        <w:t>Die Antwort prüft die Ermessensreduzierung ausdrücklich und begründet die ablehnende Gegenansicht mit der Subsidiarität des zivilrechtlichen Rechtsschutzes sowie verbleibenden behördlichen Abwägungsspielräumen. Damit wechselt sie nicht unbegründet zwischen Ermessen und Einschreitenspflicht.</w:t>
      </w:r>
    </w:p>
    <w:p>
      <w:pPr>
        <w:pStyle w:val="Quote"/>
      </w:pPr>
      <w:r>
        <w:rPr>
          <w:rFonts w:ascii="Calibri" w:hAnsi="Calibri"/>
          <w:color w:val="5E6B78"/>
          <w:sz w:val="18"/>
        </w:rPr>
        <w:t>Fundstelle: „Eine Ermessensreduzierung auf Null ist hier nicht anzunehmen:“</w:t>
      </w:r>
    </w:p>
    <w:p>
      <w:pPr>
        <w:pStyle w:val="Quote"/>
      </w:pPr>
      <w:r>
        <w:rPr>
          <w:rFonts w:ascii="Calibri" w:hAnsi="Calibri"/>
          <w:color w:val="5E6B78"/>
          <w:sz w:val="18"/>
        </w:rPr>
        <w:t>Fundstelle: „§ 1 III POG und § 59 V RStV bringen eine grundsätzliche Subsidiarität ordnungsbehördlichen bzw. aufsichtsbehördlichen Einschreitens gegenüber zivilrechtlichem Individualrechtsschutz zum Ausdruck.“</w:t>
      </w:r>
    </w:p>
    <w:p>
      <w:pPr>
        <w:pStyle w:val="Quote"/>
      </w:pPr>
      <w:r>
        <w:rPr>
          <w:rFonts w:ascii="Calibri" w:hAnsi="Calibri"/>
          <w:color w:val="5E6B78"/>
          <w:sz w:val="18"/>
        </w:rPr>
        <w:t>Fundstelle: „Ob und in welchem Umfang zivilrechtlicher Rechtsschutz ausreichend und rechtzeitig verfügbar ist, bedarf einer behördlichen Beurteilung.“</w:t>
      </w:r>
    </w:p>
    <w:p>
      <w:pPr>
        <w:pStyle w:val="VerdictPass"/>
        <w:shd w:fill="EAF5EF"/>
      </w:pPr>
      <w:r>
        <w:rPr>
          <w:rFonts w:ascii="Calibri" w:hAnsi="Calibri"/>
          <w:b/>
          <w:color w:val="1B6B45"/>
          <w:sz w:val="21"/>
        </w:rPr>
        <w:t>✓ ERFÜLLT · C-088 · ★★★ · Verdichtung des Auswahlermessens</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entweder das Auswahlermessen der ADD auf die begehrte Löschung der konkret beanstandeten Äußerungen reduziert sieht, weil keine gleich wirksame andere Maßnahme ersichtlich ist, oder bei vertretbarer Verneinung der Ermessensreduzierung die Alternativen konsequent im Rahmen eines Bescheidungs- oder Ablehnungsergebnisses behandelt. NICHT ERFÜLLT, wenn sie J eine konkrete Löschungsanordnung zuspricht, obwohl sie gleich wirksame mildere Maßnahmen offenlässt.</w:t>
      </w:r>
    </w:p>
    <w:p>
      <w:r>
        <w:rPr>
          <w:rFonts w:ascii="Calibri" w:hAnsi="Calibri"/>
          <w:b/>
          <w:color w:val="17365D"/>
          <w:sz w:val="20"/>
        </w:rPr>
        <w:t xml:space="preserve">Judge-Begründung: </w:t>
      </w:r>
      <w:r>
        <w:rPr>
          <w:rFonts w:ascii="Calibri" w:hAnsi="Calibri"/>
          <w:color w:val="1F2933"/>
          <w:sz w:val="20"/>
        </w:rPr>
        <w:t>Die Antwort verneint vertretbar eine Ermessensreduzierung auf die konkrete Löschung und behandelt die verbleibenden Auswahlalternativen konsequent im Rahmen eines Bescheidungsurteils. Sie spricht J daher keine konkrete Löschungsanordnung zu, sondern verpflichtet die ADD lediglich zur erneuten ermessensfehlerfreien Entscheidung.</w:t>
      </w:r>
    </w:p>
    <w:p>
      <w:pPr>
        <w:pStyle w:val="Quote"/>
      </w:pPr>
      <w:r>
        <w:rPr>
          <w:rFonts w:ascii="Calibri" w:hAnsi="Calibri"/>
          <w:color w:val="5E6B78"/>
          <w:sz w:val="18"/>
        </w:rPr>
        <w:t>Fundstelle: „Eine Ermessensreduzierung auf Null ist hier nicht anzunehmen“</w:t>
      </w:r>
    </w:p>
    <w:p>
      <w:pPr>
        <w:pStyle w:val="Quote"/>
      </w:pPr>
      <w:r>
        <w:rPr>
          <w:rFonts w:ascii="Calibri" w:hAnsi="Calibri"/>
          <w:color w:val="5E6B78"/>
          <w:sz w:val="18"/>
        </w:rPr>
        <w:t>Fundstelle: „Die Sache ist daher nicht spruchreif. Stattdessen kommt ein Bescheidungsurteil nach § 113 V 2 VwGO in Betracht“</w:t>
      </w:r>
    </w:p>
    <w:p>
      <w:pPr>
        <w:pStyle w:val="Quote"/>
      </w:pPr>
      <w:r>
        <w:rPr>
          <w:rFonts w:ascii="Calibri" w:hAnsi="Calibri"/>
          <w:color w:val="5E6B78"/>
          <w:sz w:val="18"/>
        </w:rPr>
        <w:t>Fundstelle: „Die ADD hat eine Vielzahl von Faktoren abzuwägen: Schwere der Rechtsverletzung, Reichweite des Blogs, Alter der J, Subsidiarität des Zivilrechtsschutzes, Gemeinwohlbelange (§ 59 V RStV), verfügbare Ressourcen der Behörde sowie mögliche Drittwirkungen.“</w:t>
      </w:r>
    </w:p>
    <w:p>
      <w:pPr>
        <w:pStyle w:val="Quote"/>
      </w:pPr>
      <w:r>
        <w:rPr>
          <w:rFonts w:ascii="Calibri" w:hAnsi="Calibri"/>
          <w:color w:val="5E6B78"/>
          <w:sz w:val="18"/>
        </w:rPr>
        <w:t>Fundstelle: „Die Verpflichtungsklage ist hingegen unbegründet, soweit J unmittelbar den Erlass der Löschungsanordnung begehrt“</w:t>
      </w:r>
    </w:p>
    <w:sectPr w:rsidR="00FC693F" w:rsidRPr="0006063C" w:rsidSect="00034616">
      <w:headerReference w:type="default" r:id="rId9"/>
      <w:footerReference w:type="default" r:id="rId10"/>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Professor Ralf  ·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LAB-EU · Prüfpaket · Fall-05 Schmähkritik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line="252" w:lineRule="auto"/>
      <w:ind w:left="403" w:right="144"/>
    </w:pPr>
    <w:rPr>
      <w:rFonts w:ascii="Calibri" w:hAnsi="Calibri"/>
      <w:i w:val="0"/>
      <w:iCs/>
      <w:color w:val="5E6B7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ing">
    <w:name w:val="Legal Subheading"/>
    <w:pPr>
      <w:keepNext/>
      <w:spacing w:before="140" w:after="60" w:line="269" w:lineRule="auto"/>
    </w:pPr>
    <w:rPr>
      <w:rFonts w:ascii="Calibri" w:hAnsi="Calibri"/>
      <w:b/>
      <w:color w:val="17365D"/>
      <w:sz w:val="22"/>
    </w:rPr>
  </w:style>
  <w:style w:type="paragraph" w:customStyle="1" w:styleId="CriterionHeaderK3">
    <w:name w:val="Criterion Header K3"/>
    <w:pPr>
      <w:keepNext/>
      <w:spacing w:before="160" w:after="60" w:line="269" w:lineRule="auto"/>
    </w:pPr>
    <w:rPr>
      <w:rFonts w:ascii="Calibri" w:hAnsi="Calibri"/>
      <w:b/>
      <w:color w:val="17365D"/>
      <w:sz w:val="21"/>
    </w:rPr>
  </w:style>
  <w:style w:type="paragraph" w:customStyle="1" w:styleId="CriterionHeaderK2">
    <w:name w:val="Criterion Header K2"/>
    <w:pPr>
      <w:keepNext/>
      <w:spacing w:before="160" w:after="60" w:line="269" w:lineRule="auto"/>
    </w:pPr>
    <w:rPr>
      <w:rFonts w:ascii="Calibri" w:hAnsi="Calibri"/>
      <w:b/>
      <w:color w:val="1F2933"/>
      <w:sz w:val="21"/>
    </w:rPr>
  </w:style>
  <w:style w:type="paragraph" w:customStyle="1" w:styleId="CriterionHeaderK1">
    <w:name w:val="Criterion Header K1"/>
    <w:pPr>
      <w:keepNext/>
      <w:spacing w:before="160" w:after="60" w:line="269" w:lineRule="auto"/>
    </w:pPr>
    <w:rPr>
      <w:rFonts w:ascii="Calibri" w:hAnsi="Calibri"/>
      <w:b/>
      <w:color w:val="5E6B78"/>
      <w:sz w:val="21"/>
    </w:rPr>
  </w:style>
  <w:style w:type="paragraph" w:customStyle="1" w:styleId="VerdictPass">
    <w:name w:val="Verdict Pass"/>
    <w:pPr>
      <w:keepNext/>
      <w:spacing w:before="160" w:after="60" w:line="269" w:lineRule="auto"/>
    </w:pPr>
    <w:rPr>
      <w:rFonts w:ascii="Calibri" w:hAnsi="Calibri"/>
      <w:b/>
      <w:color w:val="1B6B45"/>
      <w:sz w:val="21"/>
    </w:rPr>
  </w:style>
  <w:style w:type="paragraph" w:customStyle="1" w:styleId="VerdictFail">
    <w:name w:val="Verdict Fail"/>
    <w:pPr>
      <w:keepNext/>
      <w:spacing w:before="160" w:after="60" w:line="269" w:lineRule="auto"/>
    </w:pPr>
    <w:rPr>
      <w:rFonts w:ascii="Calibri" w:hAnsi="Calibri"/>
      <w:b/>
      <w:color w:val="9B1C1C"/>
      <w:sz w:val="21"/>
    </w:rPr>
  </w:style>
  <w:style w:type="paragraph" w:customStyle="1" w:styleId="VerdictError">
    <w:name w:val="Verdict Error"/>
    <w:pPr>
      <w:keepNext/>
      <w:spacing w:before="160" w:after="60" w:line="269" w:lineRule="auto"/>
    </w:pPr>
    <w:rPr>
      <w:rFonts w:ascii="Calibri" w:hAnsi="Calibri"/>
      <w:b/>
      <w:color w:val="7A5A00"/>
      <w:sz w:val="21"/>
    </w:rPr>
  </w:style>
  <w:style w:type="paragraph" w:customStyle="1" w:styleId="NavigationLink">
    <w:name w:val="Navigation Link"/>
    <w:pPr>
      <w:keepNext/>
      <w:spacing w:before="60" w:after="60" w:line="269" w:lineRule="auto"/>
    </w:pPr>
    <w:rPr>
      <w:rFonts w:ascii="Calibri" w:hAnsi="Calibri"/>
      <w:b/>
      <w:color w:val="2E74B5"/>
      <w:sz w:val="23"/>
    </w:rPr>
  </w:style>
  <w:style w:type="paragraph" w:customStyle="1" w:styleId="SmallMuted">
    <w:name w:val="Small Muted"/>
    <w:pPr>
      <w:spacing w:before="0" w:after="60" w:line="269" w:lineRule="auto"/>
    </w:pPr>
    <w:rPr>
      <w:rFonts w:ascii="Calibri" w:hAnsi="Calibri"/>
      <w:b w:val="0"/>
      <w:color w:val="5E6B78"/>
      <w:sz w:val="18"/>
    </w:rPr>
  </w:style>
  <w:style w:type="paragraph" w:customStyle="1" w:styleId="SectionLead">
    <w:name w:val="Section Lead"/>
    <w:pPr>
      <w:spacing w:before="0" w:after="160" w:line="269" w:lineRule="auto"/>
    </w:pPr>
    <w:rPr>
      <w:rFonts w:ascii="Calibri" w:hAnsi="Calibri"/>
      <w:b w:val="0"/>
      <w:color w:val="1F2933"/>
      <w:sz w:val="22"/>
    </w:rPr>
  </w:style>
  <w:style w:type="paragraph" w:customStyle="1" w:styleId="Callout">
    <w:name w:val="Callout"/>
    <w:pPr>
      <w:spacing w:before="80" w:after="100" w:line="269" w:lineRule="auto"/>
    </w:pPr>
    <w:rPr>
      <w:rFonts w:ascii="Calibri" w:hAnsi="Calibri"/>
      <w:b w:val="0"/>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Juristisches Prüfpaket – Fall-05 Schmähkritik</dc:title>
  <dc:subject>LAB-EU Rubrik- und Judge-Review</dc:subject>
  <dc:creator>LAB-EU</dc:creator>
  <cp:keywords>LAB-EU, juristisches Review, Rubrik, Judge</cp:keywords>
  <dc:description>generated by python-docx</dc:description>
  <cp:lastModifiedBy/>
  <cp:revision>1</cp:revision>
  <dcterms:created xsi:type="dcterms:W3CDTF">2013-12-23T23:15:00Z</dcterms:created>
  <dcterms:modified xsi:type="dcterms:W3CDTF">2013-12-23T23:15:00Z</dcterms:modified>
  <cp:category/>
</cp:coreProperties>
</file>