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A08F4" w14:textId="6A516D62" w:rsidR="00171056" w:rsidRDefault="00171056" w:rsidP="00930BB9">
      <w:pPr>
        <w:pStyle w:val="a3"/>
      </w:pPr>
      <w:r>
        <w:rPr>
          <w:rFonts w:hint="eastAsia"/>
        </w:rPr>
        <w:t>声明变量</w:t>
      </w:r>
    </w:p>
    <w:p w14:paraId="3DB5939C" w14:textId="08C02006" w:rsidR="00171056" w:rsidRDefault="00171056">
      <w:r>
        <w:rPr>
          <w:rFonts w:hint="eastAsia"/>
        </w:rPr>
        <w:t>TypeScript中的变量有</w:t>
      </w:r>
    </w:p>
    <w:p w14:paraId="57CB3AA0" w14:textId="63DBF8E5" w:rsidR="00171056" w:rsidRDefault="00171056">
      <w:r>
        <w:rPr>
          <w:noProof/>
        </w:rPr>
        <w:drawing>
          <wp:inline distT="0" distB="0" distL="0" distR="0" wp14:anchorId="08E851A5" wp14:editId="3DEA2D58">
            <wp:extent cx="5274310" cy="3822700"/>
            <wp:effectExtent l="0" t="0" r="2540" b="6350"/>
            <wp:docPr id="201900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0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C2E7" w14:textId="6FE9AD2D" w:rsidR="001572CE" w:rsidRDefault="001572CE">
      <w:pPr>
        <w:rPr>
          <w:rFonts w:hint="eastAsia"/>
        </w:rPr>
      </w:pPr>
      <w:r>
        <w:rPr>
          <w:noProof/>
        </w:rPr>
        <w:drawing>
          <wp:inline distT="0" distB="0" distL="0" distR="0" wp14:anchorId="72A586D7" wp14:editId="1C88C007">
            <wp:extent cx="5274310" cy="3479800"/>
            <wp:effectExtent l="0" t="0" r="2540" b="6350"/>
            <wp:docPr id="172609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9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69A8" w14:textId="370A0AB8" w:rsidR="0020436B" w:rsidRDefault="00711622" w:rsidP="0020436B">
      <w:pPr>
        <w:jc w:val="center"/>
        <w:rPr>
          <w:rFonts w:hint="eastAsia"/>
        </w:rPr>
      </w:pPr>
      <w:r w:rsidRPr="00711622">
        <w:t>let（可变）/const（只读）是 TS 中</w:t>
      </w:r>
      <w:r w:rsidRPr="00711622">
        <w:rPr>
          <w:b/>
          <w:bCs/>
        </w:rPr>
        <w:t>「非类成员变量」</w:t>
      </w:r>
      <w:r w:rsidRPr="00711622">
        <w:t xml:space="preserve"> 的声明关键字，仅用于「方法内的临时变量」「类外部的全局变量」；</w:t>
      </w:r>
      <w:r w:rsidRPr="00711622">
        <w:rPr>
          <w:b/>
          <w:bCs/>
        </w:rPr>
        <w:t xml:space="preserve">类的成员属性（不管是 public/private）都不需要加 </w:t>
      </w:r>
      <w:r w:rsidRPr="00711622">
        <w:rPr>
          <w:b/>
          <w:bCs/>
        </w:rPr>
        <w:lastRenderedPageBreak/>
        <w:t>let/const</w:t>
      </w:r>
      <w:r w:rsidRPr="00711622">
        <w:t>，直接声明即可（和 C# 类字段规则完全一致）。</w:t>
      </w:r>
      <w:r w:rsidR="00171056">
        <w:rPr>
          <w:noProof/>
        </w:rPr>
        <w:drawing>
          <wp:inline distT="0" distB="0" distL="0" distR="0" wp14:anchorId="50430D3C" wp14:editId="5ABCCF6F">
            <wp:extent cx="5274310" cy="1108075"/>
            <wp:effectExtent l="0" t="0" r="2540" b="0"/>
            <wp:docPr id="2023977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77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B6C">
        <w:rPr>
          <w:rStyle w:val="a4"/>
          <w:rFonts w:hint="eastAsia"/>
        </w:rPr>
        <w:t>类</w:t>
      </w:r>
    </w:p>
    <w:p w14:paraId="2D1B5599" w14:textId="40F2B0F5" w:rsidR="0020436B" w:rsidRDefault="0020436B" w:rsidP="0020436B">
      <w:r>
        <w:rPr>
          <w:rFonts w:hint="eastAsia"/>
        </w:rPr>
        <w:t>关键字：</w:t>
      </w:r>
      <w:r w:rsidRPr="0020436B">
        <w:t>extends</w:t>
      </w:r>
      <w:r>
        <w:rPr>
          <w:rFonts w:hint="eastAsia"/>
        </w:rPr>
        <w:t xml:space="preserve">    相当于C#中的：  用于继承类</w:t>
      </w:r>
    </w:p>
    <w:p w14:paraId="4F16B227" w14:textId="7997097B" w:rsidR="0020436B" w:rsidRDefault="0020436B" w:rsidP="0020436B">
      <w:r>
        <w:rPr>
          <w:rFonts w:hint="eastAsia"/>
        </w:rPr>
        <w:t>关键字：import     相当于</w:t>
      </w:r>
      <w:r w:rsidR="00D32B68">
        <w:rPr>
          <w:rFonts w:hint="eastAsia"/>
        </w:rPr>
        <w:t>using</w:t>
      </w:r>
      <w:r>
        <w:rPr>
          <w:rFonts w:hint="eastAsia"/>
        </w:rPr>
        <w:t>的概念，用于引用</w:t>
      </w:r>
      <w:r w:rsidR="00D32B68">
        <w:rPr>
          <w:rFonts w:hint="eastAsia"/>
        </w:rPr>
        <w:t>命名弓箭</w:t>
      </w:r>
    </w:p>
    <w:p w14:paraId="00183326" w14:textId="6DF60794" w:rsidR="0020436B" w:rsidRDefault="0020436B" w:rsidP="0020436B">
      <w:r>
        <w:rPr>
          <w:rFonts w:hint="eastAsia"/>
        </w:rPr>
        <w:t>关键字：export      必须加不加无法使用import在别的脚本中使用</w:t>
      </w:r>
    </w:p>
    <w:p w14:paraId="00AFC88C" w14:textId="30EB6C6F" w:rsidR="0020436B" w:rsidRDefault="00E01B6C" w:rsidP="00E01B6C">
      <w:pPr>
        <w:pStyle w:val="a3"/>
      </w:pPr>
      <w:r>
        <w:rPr>
          <w:rFonts w:hint="eastAsia"/>
        </w:rPr>
        <w:t>函数</w:t>
      </w:r>
    </w:p>
    <w:p w14:paraId="04C23E95" w14:textId="0795FDCA" w:rsidR="00EA15AB" w:rsidRDefault="00EA15AB" w:rsidP="00EA15AB">
      <w:r>
        <w:rPr>
          <w:rFonts w:hint="eastAsia"/>
        </w:rPr>
        <w:t>函数定义方式：</w:t>
      </w:r>
    </w:p>
    <w:p w14:paraId="4B806BF9" w14:textId="4D6D34D1" w:rsidR="00EA15AB" w:rsidRDefault="00EA15AB" w:rsidP="00EA15AB">
      <w:r>
        <w:rPr>
          <w:rFonts w:hint="eastAsia"/>
        </w:rPr>
        <w:t>区别：要将定义的时候要将返回值写在后面</w:t>
      </w:r>
    </w:p>
    <w:p w14:paraId="3DDC4DD5" w14:textId="55064C9F" w:rsidR="00EA15AB" w:rsidRDefault="00EA15AB" w:rsidP="002E53CE">
      <w:pPr>
        <w:ind w:firstLineChars="300" w:firstLine="630"/>
      </w:pPr>
      <w:r>
        <w:rPr>
          <w:rFonts w:hint="eastAsia"/>
        </w:rPr>
        <w:t>定义变量时在函数中要使用let关键字</w:t>
      </w:r>
    </w:p>
    <w:p w14:paraId="6D8969AE" w14:textId="04317A2F" w:rsidR="002E53CE" w:rsidRPr="002E53CE" w:rsidRDefault="002E53CE" w:rsidP="002E53CE">
      <w:r w:rsidRPr="002E53CE">
        <w:t xml:space="preserve"> </w:t>
      </w:r>
      <w:r>
        <w:rPr>
          <w:rFonts w:hint="eastAsia"/>
        </w:rPr>
        <w:t xml:space="preserve">  </w:t>
      </w:r>
      <w:r w:rsidRPr="002E53CE">
        <w:t xml:space="preserve"> 修饰符：TS 的public/private和 C# 用法一致，且可省略（默认 public）； </w:t>
      </w:r>
    </w:p>
    <w:p w14:paraId="23ABA9FD" w14:textId="37D9FDFB" w:rsidR="002E53CE" w:rsidRDefault="002E53CE" w:rsidP="002E53CE">
      <w:pPr>
        <w:rPr>
          <w:rFonts w:hint="eastAsia"/>
        </w:rPr>
      </w:pPr>
      <w:r w:rsidRPr="002E53CE">
        <w:t xml:space="preserve">  </w:t>
      </w:r>
      <w:r>
        <w:rPr>
          <w:rFonts w:hint="eastAsia"/>
        </w:rPr>
        <w:t xml:space="preserve">  </w:t>
      </w:r>
      <w:r w:rsidRPr="002E53CE">
        <w:t>无返回值：TS 用void（和 C# 一致），写在函数后（: void）；</w:t>
      </w:r>
    </w:p>
    <w:p w14:paraId="5CD31E16" w14:textId="77777777" w:rsidR="00EA15AB" w:rsidRDefault="00EA15AB" w:rsidP="00EA15AB"/>
    <w:p w14:paraId="79B81649" w14:textId="01CECDD7" w:rsidR="00EA15AB" w:rsidRDefault="00EA15AB" w:rsidP="00EA15AB">
      <w:pPr>
        <w:rPr>
          <w:rFonts w:hint="eastAsia"/>
        </w:rPr>
      </w:pPr>
      <w:r>
        <w:rPr>
          <w:rFonts w:hint="eastAsia"/>
        </w:rPr>
        <w:t>示例</w:t>
      </w:r>
    </w:p>
    <w:p w14:paraId="1BDAA1D1" w14:textId="77777777" w:rsidR="00EA15AB" w:rsidRPr="00EA15AB" w:rsidRDefault="00EA15AB" w:rsidP="00EA15AB">
      <w:r w:rsidRPr="00EA15AB">
        <w:t xml:space="preserve">   public   </w:t>
      </w:r>
      <w:proofErr w:type="spellStart"/>
      <w:proofErr w:type="gramStart"/>
      <w:r w:rsidRPr="00EA15AB">
        <w:t>ConsoleLog</w:t>
      </w:r>
      <w:proofErr w:type="spellEnd"/>
      <w:r w:rsidRPr="00EA15AB">
        <w:t>(</w:t>
      </w:r>
      <w:proofErr w:type="gramEnd"/>
      <w:r w:rsidRPr="00EA15AB">
        <w:t>): void {</w:t>
      </w:r>
    </w:p>
    <w:p w14:paraId="2D7E9090" w14:textId="77777777" w:rsidR="00EA15AB" w:rsidRPr="00EA15AB" w:rsidRDefault="00EA15AB" w:rsidP="00EA15AB">
      <w:r w:rsidRPr="00EA15AB">
        <w:t>        let as: string = "Hello World";</w:t>
      </w:r>
    </w:p>
    <w:p w14:paraId="6B7CC2A5" w14:textId="77777777" w:rsidR="00EA15AB" w:rsidRPr="00EA15AB" w:rsidRDefault="00EA15AB" w:rsidP="00EA15AB">
      <w:r w:rsidRPr="00EA15AB">
        <w:t>        console.log(as);</w:t>
      </w:r>
    </w:p>
    <w:p w14:paraId="2C442815" w14:textId="77777777" w:rsidR="00EA15AB" w:rsidRPr="00EA15AB" w:rsidRDefault="00EA15AB" w:rsidP="00EA15AB">
      <w:r w:rsidRPr="00EA15AB">
        <w:t>    }</w:t>
      </w:r>
    </w:p>
    <w:p w14:paraId="4DC27616" w14:textId="77777777" w:rsidR="00EA15AB" w:rsidRPr="00EA15AB" w:rsidRDefault="00EA15AB" w:rsidP="00EA15AB">
      <w:r w:rsidRPr="00EA15AB">
        <w:t>}</w:t>
      </w:r>
    </w:p>
    <w:p w14:paraId="4F1DBB79" w14:textId="77777777" w:rsidR="00EA15AB" w:rsidRPr="00EA15AB" w:rsidRDefault="00EA15AB" w:rsidP="00EA15AB">
      <w:pPr>
        <w:rPr>
          <w:rFonts w:hint="eastAsia"/>
        </w:rPr>
      </w:pPr>
    </w:p>
    <w:sectPr w:rsidR="00EA15AB" w:rsidRPr="00EA1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E5"/>
    <w:rsid w:val="001572CE"/>
    <w:rsid w:val="00171056"/>
    <w:rsid w:val="0020436B"/>
    <w:rsid w:val="002E53CE"/>
    <w:rsid w:val="002F6DFF"/>
    <w:rsid w:val="003D11F0"/>
    <w:rsid w:val="004D305C"/>
    <w:rsid w:val="005F3236"/>
    <w:rsid w:val="00601444"/>
    <w:rsid w:val="00711622"/>
    <w:rsid w:val="00930BB9"/>
    <w:rsid w:val="00B274CA"/>
    <w:rsid w:val="00BE667E"/>
    <w:rsid w:val="00D32B68"/>
    <w:rsid w:val="00E01B6C"/>
    <w:rsid w:val="00E023E5"/>
    <w:rsid w:val="00EA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DC25C"/>
  <w15:chartTrackingRefBased/>
  <w15:docId w15:val="{150D3BEC-CE9B-41C9-A497-9936E195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23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3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3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3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3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3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3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3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3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2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2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3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3E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23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3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3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3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23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2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3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23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3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23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3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3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23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2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</dc:creator>
  <cp:keywords/>
  <dc:description/>
  <cp:lastModifiedBy>wb</cp:lastModifiedBy>
  <cp:revision>20</cp:revision>
  <dcterms:created xsi:type="dcterms:W3CDTF">2026-03-07T09:41:00Z</dcterms:created>
  <dcterms:modified xsi:type="dcterms:W3CDTF">2026-03-07T10:42:00Z</dcterms:modified>
</cp:coreProperties>
</file>