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line="0" w:lineRule="atLeast"/>
        <w:jc w:val="center"/>
        <w:rPr>
          <w:rStyle w:val="12"/>
          <w:rFonts w:hint="eastAsia"/>
          <w:b/>
          <w:bCs/>
          <w:color w:val="auto"/>
          <w:spacing w:val="0"/>
          <w:sz w:val="32"/>
        </w:rPr>
      </w:pPr>
      <w:r>
        <w:rPr>
          <w:rStyle w:val="12"/>
          <w:rFonts w:hint="eastAsia"/>
          <w:b/>
          <w:bCs/>
          <w:color w:val="auto"/>
          <w:spacing w:val="0"/>
          <w:sz w:val="32"/>
        </w:rPr>
        <w:t>重庆交通大学信息科学与工程学院学生</w:t>
      </w:r>
      <w:r>
        <w:rPr>
          <w:rFonts w:ascii="Arial" w:hAnsi="Arial" w:cs="Arial"/>
          <w:b/>
          <w:sz w:val="30"/>
          <w:szCs w:val="30"/>
        </w:rPr>
        <w:t>综合素质测评</w:t>
      </w:r>
      <w:r>
        <w:rPr>
          <w:rStyle w:val="12"/>
          <w:rFonts w:hint="eastAsia"/>
          <w:b/>
          <w:bCs/>
          <w:color w:val="auto"/>
          <w:spacing w:val="0"/>
          <w:sz w:val="32"/>
        </w:rPr>
        <w:t>评分表</w:t>
      </w:r>
    </w:p>
    <w:p>
      <w:pPr>
        <w:pStyle w:val="7"/>
        <w:spacing w:before="0" w:beforeAutospacing="0" w:after="0" w:afterAutospacing="0" w:line="0" w:lineRule="atLeast"/>
        <w:jc w:val="center"/>
        <w:rPr>
          <w:rStyle w:val="12"/>
          <w:rFonts w:hint="eastAsia"/>
          <w:b/>
          <w:bCs/>
          <w:color w:val="auto"/>
          <w:spacing w:val="0"/>
          <w:sz w:val="32"/>
        </w:rPr>
      </w:pPr>
    </w:p>
    <w:p>
      <w:pPr>
        <w:pStyle w:val="7"/>
        <w:spacing w:before="0" w:beforeAutospacing="0" w:after="0" w:afterAutospacing="0" w:line="0" w:lineRule="atLeast"/>
        <w:ind w:firstLine="315" w:firstLineChars="150"/>
        <w:rPr>
          <w:rStyle w:val="12"/>
          <w:rFonts w:hint="eastAsia"/>
          <w:b/>
          <w:bCs/>
          <w:color w:val="auto"/>
          <w:spacing w:val="0"/>
          <w:sz w:val="21"/>
          <w:szCs w:val="21"/>
        </w:rPr>
      </w:pPr>
      <w:r>
        <w:rPr>
          <w:rStyle w:val="12"/>
          <w:rFonts w:hint="eastAsia"/>
          <w:spacing w:val="0"/>
          <w:sz w:val="21"/>
          <w:szCs w:val="21"/>
        </w:rPr>
        <w:t>学生姓名：__</w:t>
      </w:r>
      <w:r>
        <w:rPr>
          <w:rStyle w:val="12"/>
          <w:rFonts w:hint="eastAsia"/>
          <w:spacing w:val="0"/>
          <w:sz w:val="21"/>
          <w:szCs w:val="21"/>
          <w:lang w:val="en-US" w:eastAsia="zh-CN"/>
        </w:rPr>
        <w:t>雷岩</w:t>
      </w:r>
      <w:r>
        <w:rPr>
          <w:rStyle w:val="12"/>
          <w:rFonts w:hint="eastAsia"/>
          <w:spacing w:val="0"/>
          <w:sz w:val="21"/>
          <w:szCs w:val="21"/>
        </w:rPr>
        <w:t>___年级：_</w:t>
      </w:r>
      <w:r>
        <w:rPr>
          <w:rStyle w:val="12"/>
          <w:rFonts w:hint="eastAsia"/>
          <w:spacing w:val="0"/>
          <w:sz w:val="21"/>
          <w:szCs w:val="21"/>
          <w:lang w:val="en-US" w:eastAsia="zh-CN"/>
        </w:rPr>
        <w:t>2020级</w:t>
      </w:r>
      <w:r>
        <w:rPr>
          <w:rStyle w:val="12"/>
          <w:rFonts w:hint="eastAsia"/>
          <w:spacing w:val="0"/>
          <w:sz w:val="21"/>
          <w:szCs w:val="21"/>
        </w:rPr>
        <w:t>_专业班级:_</w:t>
      </w:r>
      <w:r>
        <w:rPr>
          <w:rStyle w:val="12"/>
          <w:rFonts w:hint="eastAsia"/>
          <w:spacing w:val="0"/>
          <w:sz w:val="21"/>
          <w:szCs w:val="21"/>
          <w:lang w:val="en-US" w:eastAsia="zh-CN"/>
        </w:rPr>
        <w:t>物联网2001班</w:t>
      </w:r>
      <w:r>
        <w:rPr>
          <w:rStyle w:val="12"/>
          <w:rFonts w:hint="eastAsia"/>
          <w:spacing w:val="0"/>
          <w:sz w:val="21"/>
          <w:szCs w:val="21"/>
        </w:rPr>
        <w:t>_学号：_</w:t>
      </w:r>
      <w:r>
        <w:rPr>
          <w:rStyle w:val="12"/>
          <w:rFonts w:hint="eastAsia"/>
          <w:spacing w:val="0"/>
          <w:sz w:val="21"/>
          <w:szCs w:val="21"/>
          <w:lang w:val="en-US" w:eastAsia="zh-CN"/>
        </w:rPr>
        <w:t>632007090128</w:t>
      </w:r>
      <w:r>
        <w:rPr>
          <w:rStyle w:val="12"/>
          <w:rFonts w:hint="eastAsia"/>
          <w:spacing w:val="0"/>
          <w:sz w:val="21"/>
          <w:szCs w:val="21"/>
        </w:rPr>
        <w:t>_</w:t>
      </w:r>
    </w:p>
    <w:p>
      <w:pPr>
        <w:spacing w:line="0" w:lineRule="atLeast"/>
        <w:rPr>
          <w:rFonts w:hint="eastAsia"/>
          <w:b/>
          <w:bCs/>
          <w:sz w:val="18"/>
          <w:szCs w:val="18"/>
        </w:rPr>
      </w:pPr>
      <w:r>
        <w:rPr>
          <w:rFonts w:hint="eastAsia"/>
          <w:b/>
          <w:bCs/>
          <w:sz w:val="18"/>
          <w:szCs w:val="18"/>
        </w:rPr>
        <w:t xml:space="preserve">         （凡在综合素质测评中弄虚作假者，一经查实，取消当学年评优评先资格。）</w:t>
      </w:r>
    </w:p>
    <w:tbl>
      <w:tblPr>
        <w:tblStyle w:val="8"/>
        <w:tblW w:w="10486" w:type="dxa"/>
        <w:tblInd w:w="-5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748"/>
        <w:gridCol w:w="851"/>
        <w:gridCol w:w="3827"/>
        <w:gridCol w:w="851"/>
        <w:gridCol w:w="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4108" w:type="dxa"/>
            <w:gridSpan w:val="2"/>
            <w:tcBorders>
              <w:top w:val="single" w:color="auto" w:sz="4" w:space="0"/>
              <w:left w:val="single" w:color="auto" w:sz="4" w:space="0"/>
              <w:right w:val="single" w:color="auto" w:sz="4" w:space="0"/>
            </w:tcBorders>
            <w:noWrap w:val="0"/>
            <w:vAlign w:val="center"/>
          </w:tcPr>
          <w:p>
            <w:pPr>
              <w:pStyle w:val="7"/>
              <w:ind w:firstLine="843" w:firstLineChars="350"/>
              <w:rPr>
                <w:b/>
              </w:rPr>
            </w:pPr>
            <w:r>
              <w:rPr>
                <w:rFonts w:hint="eastAsia"/>
                <w:b/>
              </w:rPr>
              <w:t>学年成绩平均分</w:t>
            </w:r>
          </w:p>
          <w:p>
            <w:pPr>
              <w:pStyle w:val="7"/>
              <w:snapToGrid w:val="0"/>
              <w:spacing w:before="0" w:beforeAutospacing="0" w:after="0" w:afterAutospacing="0"/>
              <w:jc w:val="center"/>
              <w:rPr>
                <w:rStyle w:val="12"/>
                <w:rFonts w:hint="eastAsia"/>
                <w:b/>
                <w:spacing w:val="0"/>
                <w:sz w:val="21"/>
                <w:szCs w:val="21"/>
              </w:rPr>
            </w:pPr>
            <w:r>
              <w:rPr>
                <w:rFonts w:hint="eastAsia"/>
                <w:b/>
                <w:sz w:val="21"/>
                <w:szCs w:val="21"/>
              </w:rPr>
              <w:t>(学年平均学分绩点＿</w:t>
            </w:r>
            <w:r>
              <w:rPr>
                <w:rFonts w:hint="eastAsia"/>
                <w:b/>
                <w:sz w:val="21"/>
                <w:szCs w:val="21"/>
                <w:lang w:val="en-US" w:eastAsia="zh-CN"/>
              </w:rPr>
              <w:t>__</w:t>
            </w:r>
            <w:r>
              <w:rPr>
                <w:rFonts w:hint="eastAsia"/>
                <w:b/>
                <w:sz w:val="21"/>
                <w:szCs w:val="21"/>
              </w:rPr>
              <w:t>＿×10+50)</w:t>
            </w:r>
          </w:p>
        </w:tc>
        <w:tc>
          <w:tcPr>
            <w:tcW w:w="851" w:type="dxa"/>
            <w:tcBorders>
              <w:top w:val="single" w:color="auto" w:sz="4" w:space="0"/>
              <w:left w:val="single" w:color="auto" w:sz="4" w:space="0"/>
              <w:right w:val="single" w:color="auto" w:sz="4" w:space="0"/>
            </w:tcBorders>
            <w:noWrap w:val="0"/>
            <w:vAlign w:val="center"/>
          </w:tcPr>
          <w:p>
            <w:pPr>
              <w:pStyle w:val="7"/>
              <w:snapToGrid w:val="0"/>
              <w:spacing w:before="0" w:beforeAutospacing="0" w:after="0" w:afterAutospacing="0"/>
              <w:jc w:val="center"/>
              <w:rPr>
                <w:rStyle w:val="12"/>
                <w:rFonts w:hint="default" w:ascii="仿宋_GB2312" w:eastAsia="仿宋_GB2312"/>
                <w:b/>
                <w:spacing w:val="0"/>
                <w:sz w:val="18"/>
                <w:szCs w:val="18"/>
                <w:lang w:val="en-US" w:eastAsia="zh-CN"/>
              </w:rPr>
            </w:pPr>
          </w:p>
        </w:tc>
        <w:tc>
          <w:tcPr>
            <w:tcW w:w="3827" w:type="dxa"/>
            <w:vMerge w:val="restart"/>
            <w:tcBorders>
              <w:left w:val="single" w:color="auto" w:sz="4" w:space="0"/>
              <w:right w:val="single" w:color="auto" w:sz="4" w:space="0"/>
            </w:tcBorders>
            <w:noWrap w:val="0"/>
            <w:vAlign w:val="center"/>
          </w:tcPr>
          <w:p>
            <w:pPr>
              <w:pStyle w:val="7"/>
              <w:rPr>
                <w:rStyle w:val="12"/>
                <w:rFonts w:hint="eastAsia"/>
                <w:b/>
                <w:spacing w:val="0"/>
                <w:sz w:val="21"/>
                <w:szCs w:val="21"/>
              </w:rPr>
            </w:pPr>
            <w:r>
              <w:rPr>
                <w:rFonts w:hint="eastAsia"/>
                <w:b/>
              </w:rPr>
              <w:t>总分</w:t>
            </w:r>
            <w:r>
              <w:rPr>
                <w:rFonts w:hint="eastAsia"/>
                <w:b/>
                <w:sz w:val="21"/>
                <w:szCs w:val="21"/>
              </w:rPr>
              <w:t>（学年成绩平均分×80%+素质操行分×20%）</w:t>
            </w:r>
          </w:p>
        </w:tc>
        <w:tc>
          <w:tcPr>
            <w:tcW w:w="1700" w:type="dxa"/>
            <w:gridSpan w:val="2"/>
            <w:vMerge w:val="restart"/>
            <w:noWrap w:val="0"/>
            <w:vAlign w:val="top"/>
          </w:tcPr>
          <w:p>
            <w:pPr>
              <w:widowControl/>
              <w:spacing w:line="240" w:lineRule="auto"/>
              <w:jc w:val="distribute"/>
              <w:rPr>
                <w:rStyle w:val="12"/>
                <w:rFonts w:hint="eastAsia" w:ascii="仿宋_GB2312" w:eastAsia="仿宋_GB2312"/>
                <w:b/>
                <w:bCs w:val="0"/>
                <w:spacing w:val="0"/>
                <w:sz w:val="28"/>
                <w:szCs w:val="28"/>
                <w:lang w:val="en-US" w:eastAsia="zh-CN"/>
              </w:rPr>
            </w:pPr>
          </w:p>
          <w:p>
            <w:pPr>
              <w:widowControl/>
              <w:spacing w:line="240" w:lineRule="auto"/>
              <w:jc w:val="distribute"/>
              <w:rPr>
                <w:rStyle w:val="12"/>
                <w:rFonts w:hint="eastAsia" w:ascii="仿宋_GB2312" w:eastAsia="仿宋_GB2312"/>
                <w:b/>
                <w:bCs w:val="0"/>
                <w:spacing w:val="0"/>
                <w:sz w:val="28"/>
                <w:szCs w:val="28"/>
                <w:lang w:val="en-US" w:eastAsia="zh-CN"/>
              </w:rPr>
            </w:pPr>
          </w:p>
          <w:p>
            <w:pPr>
              <w:widowControl/>
              <w:spacing w:line="360" w:lineRule="auto"/>
              <w:jc w:val="distribute"/>
              <w:rPr>
                <w:rStyle w:val="12"/>
                <w:rFonts w:hint="default" w:ascii="仿宋_GB2312" w:eastAsia="仿宋_GB2312"/>
                <w:b/>
                <w:bCs w:val="0"/>
                <w:spacing w:val="0"/>
                <w:sz w:val="28"/>
                <w:szCs w:val="28"/>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4108" w:type="dxa"/>
            <w:gridSpan w:val="2"/>
            <w:tcBorders>
              <w:top w:val="single" w:color="auto" w:sz="4" w:space="0"/>
              <w:left w:val="single" w:color="auto" w:sz="4" w:space="0"/>
              <w:right w:val="single" w:color="auto" w:sz="4" w:space="0"/>
            </w:tcBorders>
            <w:noWrap w:val="0"/>
            <w:vAlign w:val="center"/>
          </w:tcPr>
          <w:p>
            <w:pPr>
              <w:pStyle w:val="7"/>
              <w:ind w:firstLine="482" w:firstLineChars="200"/>
              <w:rPr>
                <w:b/>
              </w:rPr>
            </w:pPr>
            <w:r>
              <w:rPr>
                <w:rFonts w:hint="eastAsia"/>
                <w:b/>
              </w:rPr>
              <w:t>素质操行分</w:t>
            </w:r>
            <w:r>
              <w:rPr>
                <w:b/>
              </w:rPr>
              <w:t>≤</w:t>
            </w:r>
            <w:r>
              <w:rPr>
                <w:rFonts w:hint="eastAsia"/>
                <w:b/>
              </w:rPr>
              <w:t>100分</w:t>
            </w:r>
          </w:p>
          <w:p>
            <w:pPr>
              <w:pStyle w:val="7"/>
              <w:snapToGrid w:val="0"/>
              <w:spacing w:before="0" w:beforeAutospacing="0" w:after="0" w:afterAutospacing="0"/>
              <w:jc w:val="center"/>
              <w:rPr>
                <w:rFonts w:hint="eastAsia"/>
                <w:b/>
                <w:sz w:val="21"/>
                <w:szCs w:val="21"/>
              </w:rPr>
            </w:pPr>
            <w:r>
              <w:rPr>
                <w:rFonts w:hint="eastAsia"/>
                <w:b/>
                <w:sz w:val="21"/>
                <w:szCs w:val="21"/>
              </w:rPr>
              <w:t>（基础分40+操行分+科技创新分+文体分）</w:t>
            </w:r>
          </w:p>
        </w:tc>
        <w:tc>
          <w:tcPr>
            <w:tcW w:w="851" w:type="dxa"/>
            <w:tcBorders>
              <w:top w:val="single" w:color="auto" w:sz="4" w:space="0"/>
              <w:left w:val="single" w:color="auto" w:sz="4" w:space="0"/>
              <w:right w:val="single" w:color="auto" w:sz="4" w:space="0"/>
            </w:tcBorders>
            <w:noWrap w:val="0"/>
            <w:vAlign w:val="center"/>
          </w:tcPr>
          <w:p>
            <w:pPr>
              <w:pStyle w:val="7"/>
              <w:snapToGrid w:val="0"/>
              <w:spacing w:before="0" w:beforeAutospacing="0" w:after="0" w:afterAutospacing="0"/>
              <w:jc w:val="center"/>
              <w:rPr>
                <w:rStyle w:val="12"/>
                <w:rFonts w:hint="default" w:ascii="仿宋_GB2312" w:eastAsia="仿宋_GB2312"/>
                <w:b/>
                <w:spacing w:val="0"/>
                <w:sz w:val="18"/>
                <w:szCs w:val="18"/>
                <w:lang w:val="en-US" w:eastAsia="zh-CN"/>
              </w:rPr>
            </w:pPr>
            <w:r>
              <w:rPr>
                <w:rStyle w:val="12"/>
                <w:rFonts w:hint="eastAsia" w:ascii="仿宋_GB2312" w:eastAsia="仿宋_GB2312"/>
                <w:b/>
                <w:spacing w:val="0"/>
                <w:sz w:val="18"/>
                <w:szCs w:val="18"/>
                <w:lang w:val="en-US" w:eastAsia="zh-CN"/>
              </w:rPr>
              <w:t>45</w:t>
            </w:r>
          </w:p>
        </w:tc>
        <w:tc>
          <w:tcPr>
            <w:tcW w:w="3827" w:type="dxa"/>
            <w:vMerge w:val="continue"/>
            <w:tcBorders>
              <w:left w:val="single" w:color="auto" w:sz="4" w:space="0"/>
              <w:right w:val="single" w:color="auto" w:sz="4" w:space="0"/>
            </w:tcBorders>
            <w:noWrap w:val="0"/>
            <w:vAlign w:val="center"/>
          </w:tcPr>
          <w:p>
            <w:pPr>
              <w:pStyle w:val="7"/>
              <w:snapToGrid w:val="0"/>
              <w:spacing w:before="0" w:beforeAutospacing="0" w:after="0" w:afterAutospacing="0"/>
              <w:jc w:val="center"/>
              <w:rPr>
                <w:rStyle w:val="12"/>
                <w:rFonts w:hint="eastAsia" w:ascii="仿宋_GB2312" w:eastAsia="仿宋_GB2312"/>
                <w:b/>
                <w:spacing w:val="0"/>
                <w:sz w:val="18"/>
                <w:szCs w:val="18"/>
              </w:rPr>
            </w:pPr>
          </w:p>
        </w:tc>
        <w:tc>
          <w:tcPr>
            <w:tcW w:w="1700" w:type="dxa"/>
            <w:gridSpan w:val="2"/>
            <w:vMerge w:val="continue"/>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360" w:type="dxa"/>
            <w:tcBorders>
              <w:top w:val="single" w:color="auto" w:sz="4" w:space="0"/>
              <w:left w:val="single" w:color="auto" w:sz="4" w:space="0"/>
              <w:bottom w:val="single" w:color="auto" w:sz="4" w:space="0"/>
              <w:right w:val="single" w:color="auto" w:sz="4" w:space="0"/>
            </w:tcBorders>
            <w:noWrap w:val="0"/>
            <w:vAlign w:val="center"/>
          </w:tcPr>
          <w:p>
            <w:pPr>
              <w:pStyle w:val="7"/>
              <w:snapToGrid w:val="0"/>
              <w:spacing w:before="0" w:beforeAutospacing="0" w:after="0" w:afterAutospacing="0"/>
              <w:jc w:val="center"/>
              <w:rPr>
                <w:rStyle w:val="12"/>
                <w:rFonts w:hint="eastAsia" w:ascii="仿宋_GB2312" w:eastAsia="仿宋_GB2312"/>
                <w:b/>
                <w:spacing w:val="0"/>
                <w:sz w:val="18"/>
                <w:szCs w:val="18"/>
              </w:rPr>
            </w:pPr>
            <w:r>
              <w:rPr>
                <w:rStyle w:val="12"/>
                <w:rFonts w:hint="eastAsia" w:ascii="仿宋_GB2312" w:eastAsia="仿宋_GB2312"/>
                <w:b/>
                <w:spacing w:val="0"/>
                <w:sz w:val="18"/>
                <w:szCs w:val="18"/>
              </w:rPr>
              <w:t>项目</w:t>
            </w: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pStyle w:val="7"/>
              <w:snapToGrid w:val="0"/>
              <w:spacing w:before="0" w:beforeAutospacing="0" w:after="0" w:afterAutospacing="0"/>
              <w:jc w:val="center"/>
              <w:rPr>
                <w:rStyle w:val="12"/>
                <w:rFonts w:hint="eastAsia" w:ascii="仿宋_GB2312" w:eastAsia="仿宋_GB2312"/>
                <w:b/>
                <w:spacing w:val="0"/>
                <w:sz w:val="18"/>
                <w:szCs w:val="18"/>
              </w:rPr>
            </w:pPr>
            <w:r>
              <w:rPr>
                <w:rStyle w:val="12"/>
                <w:rFonts w:hint="eastAsia" w:ascii="仿宋_GB2312" w:eastAsia="仿宋_GB2312"/>
                <w:b/>
                <w:spacing w:val="0"/>
                <w:sz w:val="18"/>
                <w:szCs w:val="18"/>
              </w:rPr>
              <w:t>测评内容</w:t>
            </w:r>
          </w:p>
        </w:tc>
        <w:tc>
          <w:tcPr>
            <w:tcW w:w="3827" w:type="dxa"/>
            <w:tcBorders>
              <w:left w:val="single" w:color="auto" w:sz="4" w:space="0"/>
              <w:bottom w:val="single" w:color="auto" w:sz="4" w:space="0"/>
              <w:right w:val="single" w:color="auto" w:sz="4" w:space="0"/>
            </w:tcBorders>
            <w:noWrap w:val="0"/>
            <w:vAlign w:val="center"/>
          </w:tcPr>
          <w:p>
            <w:pPr>
              <w:pStyle w:val="7"/>
              <w:snapToGrid w:val="0"/>
              <w:spacing w:before="0" w:beforeAutospacing="0" w:after="0" w:afterAutospacing="0"/>
              <w:jc w:val="center"/>
              <w:rPr>
                <w:rStyle w:val="12"/>
                <w:rFonts w:hint="eastAsia" w:ascii="仿宋_GB2312" w:eastAsia="仿宋_GB2312"/>
                <w:b/>
                <w:spacing w:val="0"/>
                <w:sz w:val="18"/>
                <w:szCs w:val="18"/>
              </w:rPr>
            </w:pPr>
            <w:r>
              <w:rPr>
                <w:rStyle w:val="12"/>
                <w:rFonts w:hint="eastAsia" w:ascii="仿宋_GB2312" w:eastAsia="仿宋_GB2312"/>
                <w:b/>
                <w:spacing w:val="0"/>
                <w:sz w:val="18"/>
                <w:szCs w:val="18"/>
              </w:rPr>
              <w:t>评分细则</w:t>
            </w:r>
          </w:p>
        </w:tc>
        <w:tc>
          <w:tcPr>
            <w:tcW w:w="851" w:type="dxa"/>
            <w:noWrap w:val="0"/>
            <w:vAlign w:val="top"/>
          </w:tcPr>
          <w:p>
            <w:pPr>
              <w:widowControl/>
              <w:jc w:val="left"/>
              <w:rPr>
                <w:rStyle w:val="12"/>
                <w:rFonts w:hint="eastAsia" w:ascii="仿宋_GB2312" w:eastAsia="仿宋_GB2312"/>
                <w:b/>
                <w:spacing w:val="0"/>
                <w:sz w:val="18"/>
                <w:szCs w:val="18"/>
              </w:rPr>
            </w:pPr>
            <w:r>
              <w:rPr>
                <w:rStyle w:val="12"/>
                <w:rFonts w:hint="eastAsia" w:ascii="仿宋_GB2312" w:eastAsia="仿宋_GB2312"/>
                <w:b/>
                <w:spacing w:val="0"/>
                <w:sz w:val="18"/>
                <w:szCs w:val="18"/>
              </w:rPr>
              <w:t>自我测评分</w:t>
            </w:r>
          </w:p>
        </w:tc>
        <w:tc>
          <w:tcPr>
            <w:tcW w:w="849" w:type="dxa"/>
            <w:noWrap w:val="0"/>
            <w:vAlign w:val="top"/>
          </w:tcPr>
          <w:p>
            <w:pPr>
              <w:widowControl/>
              <w:jc w:val="left"/>
              <w:rPr>
                <w:rStyle w:val="12"/>
                <w:rFonts w:hint="eastAsia" w:ascii="仿宋_GB2312" w:eastAsia="仿宋_GB2312"/>
                <w:b/>
                <w:spacing w:val="0"/>
                <w:sz w:val="18"/>
                <w:szCs w:val="18"/>
              </w:rPr>
            </w:pPr>
            <w:r>
              <w:rPr>
                <w:rStyle w:val="12"/>
                <w:rFonts w:hint="eastAsia" w:ascii="仿宋_GB2312" w:eastAsia="仿宋_GB2312"/>
                <w:b/>
                <w:spacing w:val="0"/>
                <w:sz w:val="18"/>
                <w:szCs w:val="18"/>
              </w:rPr>
              <w:t>测评组意见分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restart"/>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r>
              <w:rPr>
                <w:rStyle w:val="12"/>
                <w:rFonts w:hint="eastAsia" w:ascii="宋体" w:hAnsi="宋体" w:cs="宋体"/>
                <w:color w:val="000000"/>
                <w:spacing w:val="0"/>
                <w:sz w:val="18"/>
                <w:szCs w:val="18"/>
              </w:rPr>
              <w:t>操</w:t>
            </w:r>
          </w:p>
          <w:p>
            <w:pPr>
              <w:widowControl/>
              <w:jc w:val="left"/>
              <w:rPr>
                <w:rStyle w:val="12"/>
                <w:rFonts w:hint="eastAsia" w:ascii="宋体" w:hAnsi="宋体" w:cs="宋体"/>
                <w:color w:val="000000"/>
                <w:spacing w:val="0"/>
                <w:sz w:val="18"/>
                <w:szCs w:val="18"/>
              </w:rPr>
            </w:pPr>
            <w:r>
              <w:rPr>
                <w:rStyle w:val="12"/>
                <w:rFonts w:hint="eastAsia" w:ascii="宋体" w:hAnsi="宋体" w:cs="宋体"/>
                <w:color w:val="000000"/>
                <w:spacing w:val="0"/>
                <w:sz w:val="18"/>
                <w:szCs w:val="18"/>
              </w:rPr>
              <w:t>行</w:t>
            </w:r>
          </w:p>
          <w:p>
            <w:pPr>
              <w:widowControl/>
              <w:jc w:val="left"/>
              <w:rPr>
                <w:rStyle w:val="12"/>
                <w:rFonts w:hint="eastAsia" w:ascii="仿宋_GB2312" w:hAnsi="宋体" w:eastAsia="仿宋_GB2312"/>
                <w:color w:val="000000"/>
                <w:spacing w:val="0"/>
                <w:sz w:val="18"/>
                <w:szCs w:val="18"/>
              </w:rPr>
            </w:pPr>
            <w:r>
              <w:rPr>
                <w:rStyle w:val="12"/>
                <w:rFonts w:hint="eastAsia" w:ascii="宋体" w:hAnsi="宋体" w:cs="宋体"/>
                <w:color w:val="000000"/>
                <w:spacing w:val="0"/>
                <w:sz w:val="18"/>
                <w:szCs w:val="18"/>
              </w:rPr>
              <w:t>分</w:t>
            </w: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rPr>
                <w:rStyle w:val="12"/>
                <w:rFonts w:hint="eastAsia"/>
                <w:spacing w:val="0"/>
                <w:sz w:val="21"/>
                <w:szCs w:val="24"/>
              </w:rPr>
            </w:pPr>
            <w:r>
              <w:rPr>
                <w:rFonts w:hint="eastAsia" w:cs="宋体"/>
                <w:b/>
                <w:bCs/>
                <w:sz w:val="18"/>
                <w:szCs w:val="18"/>
              </w:rPr>
              <w:t>1、</w:t>
            </w:r>
            <w:r>
              <w:rPr>
                <w:rFonts w:hint="eastAsia" w:cs="宋体"/>
                <w:sz w:val="18"/>
                <w:szCs w:val="18"/>
              </w:rPr>
              <w:t>有助人为乐、见义勇为、拾金不昧等行为并被校级及以上通报表扬、新闻媒体采访报道，被企事业单位、个人书面感谢表扬，加 1～4 分。该项加分每学年累计不超过 4 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Style w:val="12"/>
                <w:rFonts w:hint="eastAsia"/>
                <w:spacing w:val="0"/>
                <w:sz w:val="21"/>
                <w:szCs w:val="24"/>
              </w:rPr>
            </w:pPr>
            <w:r>
              <w:rPr>
                <w:rFonts w:hint="eastAsia" w:ascii="宋体" w:hAnsi="宋体" w:cs="宋体"/>
                <w:color w:val="000000"/>
                <w:kern w:val="0"/>
                <w:sz w:val="18"/>
                <w:szCs w:val="18"/>
              </w:rPr>
              <w:t>有校级及以上通报表扬、新闻媒体采访报道者，加4分；被单位书面感谢表扬者，加3分；被个人书面感谢表扬者，加2分；有相关行为并得到辅导员认可者，加1分。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pStyle w:val="7"/>
              <w:spacing w:before="0" w:beforeAutospacing="0" w:after="0" w:afterAutospacing="0" w:line="240" w:lineRule="exact"/>
              <w:rPr>
                <w:rStyle w:val="12"/>
                <w:rFonts w:hint="eastAsia" w:cs="宋体"/>
                <w:spacing w:val="0"/>
                <w:sz w:val="18"/>
                <w:szCs w:val="18"/>
              </w:rPr>
            </w:pPr>
            <w:r>
              <w:rPr>
                <w:rFonts w:hint="eastAsia" w:cs="宋体"/>
                <w:b/>
                <w:bCs/>
                <w:sz w:val="18"/>
                <w:szCs w:val="18"/>
              </w:rPr>
              <w:t>2、</w:t>
            </w:r>
            <w:r>
              <w:rPr>
                <w:rFonts w:hint="eastAsia" w:cs="宋体"/>
                <w:sz w:val="18"/>
                <w:szCs w:val="18"/>
              </w:rPr>
              <w:t>参加志愿者服务、献爱心活动、精神文明服务、义务劳动、公益活动等并得到充分认可，加1～4分。该项加分每学年累计不超过4分。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Style w:val="12"/>
                <w:rFonts w:hint="eastAsia" w:ascii="宋体" w:hAnsi="宋体" w:cs="宋体"/>
                <w:color w:val="000000"/>
                <w:spacing w:val="0"/>
                <w:kern w:val="0"/>
                <w:sz w:val="18"/>
                <w:szCs w:val="18"/>
              </w:rPr>
            </w:pPr>
            <w:r>
              <w:rPr>
                <w:rFonts w:hint="eastAsia" w:ascii="宋体" w:hAnsi="宋体" w:cs="宋体"/>
                <w:color w:val="000000"/>
                <w:kern w:val="0"/>
                <w:sz w:val="18"/>
                <w:szCs w:val="18"/>
              </w:rPr>
              <w:t>参加学校相关活动并获奖项，加4分；参加学校相关活动未获奖，加3分；参加学院相关活动并获奖，加3分；参加学院相关活动未获奖，加2分；参加献血、校外公益活动，凭献血证等证明材料每次加1分。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spacing w:val="0"/>
                <w:sz w:val="18"/>
                <w:szCs w:val="18"/>
              </w:rPr>
            </w:pPr>
            <w:r>
              <w:rPr>
                <w:rFonts w:hint="eastAsia" w:ascii="宋体" w:hAnsi="宋体" w:cs="宋体"/>
                <w:b/>
                <w:bCs/>
                <w:kern w:val="0"/>
                <w:sz w:val="18"/>
                <w:szCs w:val="18"/>
              </w:rPr>
              <w:t>3、</w:t>
            </w:r>
            <w:r>
              <w:rPr>
                <w:rFonts w:hint="eastAsia" w:ascii="宋体" w:hAnsi="宋体" w:cs="宋体"/>
                <w:kern w:val="0"/>
                <w:sz w:val="18"/>
                <w:szCs w:val="18"/>
              </w:rPr>
              <w:t>获得先进个人表彰奖励的，按以下几种情况加分：（1）院级先进个人（标兵）称号，加1（2分）；（2）校级先进个人（标兵）称号，加3（6）分；（3）省部级先进个人（标兵）称号，加6（9）分；（4）国家级先进个人（标兵）称号，加10（15）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pStyle w:val="7"/>
              <w:spacing w:before="0" w:beforeAutospacing="0" w:after="0" w:afterAutospacing="0" w:line="240" w:lineRule="exact"/>
              <w:rPr>
                <w:rStyle w:val="12"/>
                <w:rFonts w:hint="eastAsia" w:ascii="仿宋_GB2312" w:eastAsia="仿宋_GB2312"/>
                <w:spacing w:val="0"/>
                <w:sz w:val="18"/>
                <w:szCs w:val="18"/>
              </w:rPr>
            </w:pPr>
            <w:r>
              <w:rPr>
                <w:rFonts w:hint="eastAsia" w:cs="宋体"/>
                <w:sz w:val="18"/>
                <w:szCs w:val="18"/>
              </w:rPr>
              <w:t>院级、校级、省部级、国家级先进个人分别加1、3、6、10分；院级、校级、省部级、国家级标兵分别加2、6、9、15分。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spacing w:val="0"/>
                <w:sz w:val="18"/>
                <w:szCs w:val="18"/>
              </w:rPr>
            </w:pPr>
            <w:r>
              <w:rPr>
                <w:rFonts w:hint="eastAsia" w:ascii="宋体" w:hAnsi="宋体" w:cs="宋体"/>
                <w:b/>
                <w:bCs/>
                <w:kern w:val="0"/>
                <w:sz w:val="18"/>
                <w:szCs w:val="18"/>
              </w:rPr>
              <w:t>4、</w:t>
            </w:r>
            <w:r>
              <w:rPr>
                <w:rFonts w:hint="eastAsia" w:ascii="宋体" w:hAnsi="宋体" w:cs="宋体"/>
                <w:kern w:val="0"/>
                <w:sz w:val="18"/>
                <w:szCs w:val="18"/>
              </w:rPr>
              <w:t>集体获得省部级及以上表彰奖励，其成员加分参照个人加分标准减半。</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pStyle w:val="7"/>
              <w:spacing w:before="0" w:beforeAutospacing="0" w:after="0" w:afterAutospacing="0" w:line="240" w:lineRule="exact"/>
              <w:jc w:val="center"/>
              <w:rPr>
                <w:rStyle w:val="12"/>
                <w:rFonts w:hint="eastAsia" w:ascii="仿宋_GB2312" w:eastAsia="仿宋_GB2312"/>
                <w:spacing w:val="0"/>
                <w:sz w:val="18"/>
                <w:szCs w:val="18"/>
              </w:rPr>
            </w:pPr>
            <w:r>
              <w:rPr>
                <w:rFonts w:hint="eastAsia" w:cs="宋体"/>
                <w:sz w:val="18"/>
                <w:szCs w:val="18"/>
              </w:rPr>
              <w:t>参照个人加分标准减半</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spacing w:val="0"/>
                <w:sz w:val="18"/>
                <w:szCs w:val="18"/>
              </w:rPr>
            </w:pPr>
            <w:r>
              <w:rPr>
                <w:rFonts w:hint="eastAsia" w:ascii="宋体" w:hAnsi="宋体" w:cs="宋体"/>
                <w:b/>
                <w:bCs/>
                <w:kern w:val="0"/>
                <w:sz w:val="18"/>
                <w:szCs w:val="18"/>
              </w:rPr>
              <w:t>5、</w:t>
            </w:r>
            <w:r>
              <w:rPr>
                <w:rFonts w:hint="eastAsia" w:ascii="宋体" w:hAnsi="宋体" w:cs="宋体"/>
                <w:kern w:val="0"/>
                <w:sz w:val="18"/>
                <w:szCs w:val="18"/>
              </w:rPr>
              <w:t>社会工作加分：担任校级学生干部，学院（部）学生干部，班团学生干部，学生团体干部，辅导员助理的酌情加1～3分。身兼多职的学生干部不累加分；学生干部任期至少一学年，任职不足一学年者不加分。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Style w:val="12"/>
                <w:rFonts w:hint="eastAsia" w:ascii="宋体" w:hAnsi="宋体" w:cs="宋体"/>
                <w:spacing w:val="0"/>
                <w:kern w:val="0"/>
                <w:sz w:val="18"/>
                <w:szCs w:val="18"/>
              </w:rPr>
            </w:pPr>
            <w:r>
              <w:rPr>
                <w:rFonts w:hint="eastAsia" w:ascii="宋体" w:hAnsi="宋体" w:cs="宋体"/>
                <w:kern w:val="0"/>
                <w:sz w:val="18"/>
                <w:szCs w:val="18"/>
              </w:rPr>
              <w:t>担任学校或学院学生会主席团成员，加3分；担任学校或学院学生会部长、副部长，加2分；担任学校或学院学生会干事，加1分；担任辅导员助理，加3分；担任班长或团支书，加2分；担任班级其他干部，加 1 分；担任社团主要干部，加2分；担任社团干事，加1分。身兼多职的学生干部不累加分；学生干部任期至少一学年，任职不足一学年者不加分。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spacing w:val="0"/>
                <w:kern w:val="0"/>
                <w:sz w:val="18"/>
                <w:szCs w:val="18"/>
              </w:rPr>
            </w:pPr>
            <w:r>
              <w:rPr>
                <w:rFonts w:hint="eastAsia" w:ascii="宋体" w:hAnsi="宋体" w:cs="宋体"/>
                <w:b/>
                <w:bCs/>
                <w:kern w:val="0"/>
                <w:sz w:val="18"/>
                <w:szCs w:val="18"/>
              </w:rPr>
              <w:t>6、</w:t>
            </w:r>
            <w:r>
              <w:rPr>
                <w:rFonts w:hint="eastAsia" w:ascii="宋体" w:hAnsi="宋体" w:cs="宋体"/>
                <w:kern w:val="0"/>
                <w:sz w:val="18"/>
                <w:szCs w:val="18"/>
              </w:rPr>
              <w:t>参加社会实践活动加分：（1）积极参加学校组织的社会实践活动并提交社会实践报告，加1～2分；（2）社会实践获表彰，其成员按以下几种情况加分：①获院级表彰，加1分；②获校级表彰，加3分；③获省部级表彰，加6分；④获国家级表彰，加10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Style w:val="12"/>
                <w:rFonts w:hint="eastAsia" w:ascii="宋体" w:hAnsi="宋体" w:cs="宋体"/>
                <w:spacing w:val="0"/>
                <w:kern w:val="0"/>
                <w:sz w:val="18"/>
                <w:szCs w:val="18"/>
              </w:rPr>
            </w:pPr>
            <w:r>
              <w:rPr>
                <w:rFonts w:hint="eastAsia" w:ascii="宋体" w:hAnsi="宋体" w:cs="宋体"/>
                <w:kern w:val="0"/>
                <w:sz w:val="18"/>
                <w:szCs w:val="18"/>
              </w:rPr>
              <w:t>只参加社会实践未提交报告，加1分；参加社会实践且提交报告，加2分；</w:t>
            </w:r>
            <w:r>
              <w:rPr>
                <w:rFonts w:hint="eastAsia" w:cs="宋体"/>
                <w:sz w:val="18"/>
                <w:szCs w:val="18"/>
              </w:rPr>
              <w:t>社会实践获院级、校级、省部级、国家级表彰，其成员分别加1、3、6、10分。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restart"/>
            <w:tcBorders>
              <w:top w:val="single" w:color="auto" w:sz="4" w:space="0"/>
              <w:left w:val="single" w:color="auto" w:sz="4" w:space="0"/>
              <w:right w:val="single" w:color="auto" w:sz="4" w:space="0"/>
            </w:tcBorders>
            <w:noWrap w:val="0"/>
            <w:vAlign w:val="center"/>
          </w:tcPr>
          <w:p>
            <w:pPr>
              <w:jc w:val="left"/>
              <w:rPr>
                <w:rStyle w:val="12"/>
                <w:rFonts w:hint="eastAsia" w:ascii="宋体" w:hAnsi="宋体" w:cs="宋体"/>
                <w:color w:val="000000"/>
                <w:spacing w:val="0"/>
                <w:sz w:val="18"/>
                <w:szCs w:val="18"/>
              </w:rPr>
            </w:pPr>
            <w:r>
              <w:rPr>
                <w:rStyle w:val="12"/>
                <w:rFonts w:hint="eastAsia" w:ascii="宋体" w:hAnsi="宋体" w:cs="宋体"/>
                <w:color w:val="000000"/>
                <w:spacing w:val="0"/>
                <w:sz w:val="18"/>
                <w:szCs w:val="18"/>
              </w:rPr>
              <w:t>科技创新分</w:t>
            </w: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spacing w:val="0"/>
                <w:sz w:val="18"/>
                <w:szCs w:val="18"/>
              </w:rPr>
            </w:pPr>
            <w:r>
              <w:rPr>
                <w:rFonts w:hint="eastAsia" w:ascii="宋体" w:hAnsi="宋体" w:cs="宋体"/>
                <w:b/>
                <w:bCs/>
                <w:kern w:val="0"/>
                <w:sz w:val="18"/>
                <w:szCs w:val="18"/>
              </w:rPr>
              <w:t>7、</w:t>
            </w:r>
            <w:r>
              <w:rPr>
                <w:rFonts w:hint="eastAsia" w:ascii="宋体" w:hAnsi="宋体" w:cs="宋体"/>
                <w:kern w:val="0"/>
                <w:sz w:val="18"/>
                <w:szCs w:val="18"/>
              </w:rPr>
              <w:t>大一、大二学年学生通过英语四级（英语专业学生通过六级或专业四级）水平考试，加2分；通过英语六级水平考试的学生，加4分。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宋体"/>
                <w:kern w:val="0"/>
                <w:sz w:val="18"/>
                <w:szCs w:val="18"/>
              </w:rPr>
            </w:pPr>
            <w:r>
              <w:rPr>
                <w:rFonts w:hint="eastAsia" w:ascii="宋体" w:hAnsi="宋体" w:cs="宋体"/>
                <w:kern w:val="0"/>
                <w:sz w:val="18"/>
                <w:szCs w:val="18"/>
              </w:rPr>
              <w:t>大一、大二学年学生通过英语四级水平考试，加2分；通过英语六级水平考试，加4分。大三、大四通过英语四六级均不加分。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spacing w:val="0"/>
                <w:sz w:val="18"/>
                <w:szCs w:val="18"/>
              </w:rPr>
            </w:pPr>
            <w:r>
              <w:rPr>
                <w:rFonts w:hint="eastAsia" w:ascii="宋体" w:hAnsi="宋体" w:cs="宋体"/>
                <w:b/>
                <w:bCs/>
                <w:kern w:val="0"/>
                <w:sz w:val="18"/>
                <w:szCs w:val="18"/>
              </w:rPr>
              <w:t>8、</w:t>
            </w:r>
            <w:r>
              <w:rPr>
                <w:rFonts w:hint="eastAsia" w:ascii="宋体" w:hAnsi="宋体" w:cs="宋体"/>
                <w:kern w:val="0"/>
                <w:sz w:val="18"/>
                <w:szCs w:val="18"/>
              </w:rPr>
              <w:t>大一、大二学年学生（非计算机专业）通过国家、重庆市计算机二级考试，加2分。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宋体"/>
                <w:kern w:val="0"/>
                <w:sz w:val="18"/>
                <w:szCs w:val="18"/>
              </w:rPr>
            </w:pPr>
            <w:r>
              <w:rPr>
                <w:rFonts w:hint="eastAsia" w:ascii="宋体" w:hAnsi="宋体" w:cs="宋体"/>
                <w:kern w:val="0"/>
                <w:sz w:val="18"/>
                <w:szCs w:val="18"/>
              </w:rPr>
              <w:t>大一、大二学年学生（非计算机专业）通过国家、重庆市计算机二级考试，加 2 分；</w:t>
            </w:r>
            <w:r>
              <w:rPr>
                <w:rFonts w:hint="eastAsia" w:cs="宋体"/>
                <w:sz w:val="18"/>
                <w:szCs w:val="18"/>
              </w:rPr>
              <w:t>大三、大四通过均不加分。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spacing w:val="0"/>
                <w:sz w:val="18"/>
                <w:szCs w:val="18"/>
              </w:rPr>
            </w:pPr>
            <w:r>
              <w:rPr>
                <w:rStyle w:val="12"/>
                <w:rFonts w:hint="eastAsia" w:ascii="宋体" w:hAnsi="宋体" w:cs="宋体"/>
                <w:b/>
                <w:bCs/>
                <w:spacing w:val="0"/>
                <w:sz w:val="18"/>
                <w:szCs w:val="18"/>
              </w:rPr>
              <w:t>9、</w:t>
            </w:r>
            <w:r>
              <w:rPr>
                <w:rFonts w:hint="eastAsia" w:ascii="宋体" w:hAnsi="宋体" w:cs="宋体"/>
                <w:kern w:val="0"/>
                <w:sz w:val="18"/>
                <w:szCs w:val="18"/>
              </w:rPr>
              <w:t>参加“挑战杯”等科技竞赛或数模竞赛等学科竞赛，其成员按以下几种情况加分：1. 获得院级奖励，加1～2分；2．获得校级奖励，加2～5分；3．获省部级奖励，加6～10分；4．获国家级奖励，加11～15分。参加科技竞赛、学科竞赛之外的行业竞赛，按获奖等级减半加分。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宋体"/>
                <w:kern w:val="0"/>
                <w:sz w:val="18"/>
                <w:szCs w:val="18"/>
              </w:rPr>
            </w:pPr>
            <w:r>
              <w:rPr>
                <w:rFonts w:hint="eastAsia" w:ascii="宋体" w:hAnsi="宋体" w:cs="宋体"/>
                <w:kern w:val="0"/>
                <w:sz w:val="18"/>
                <w:szCs w:val="18"/>
              </w:rPr>
              <w:t>获奖证书时间必须在评定学年内年，如****年9月1日—****年8月31日。</w:t>
            </w:r>
          </w:p>
          <w:p>
            <w:pPr>
              <w:rPr>
                <w:rStyle w:val="12"/>
                <w:rFonts w:hint="eastAsia" w:ascii="宋体" w:hAnsi="宋体" w:cs="宋体"/>
                <w:spacing w:val="0"/>
                <w:kern w:val="0"/>
                <w:sz w:val="18"/>
                <w:szCs w:val="18"/>
              </w:rPr>
            </w:pPr>
            <w:r>
              <w:rPr>
                <w:rFonts w:hint="eastAsia" w:ascii="宋体" w:hAnsi="宋体" w:cs="宋体"/>
                <w:kern w:val="0"/>
                <w:sz w:val="18"/>
                <w:szCs w:val="18"/>
              </w:rPr>
              <w:t>院级：一等加2分，二等加1.5分，三等加1分；校级：一等加5分，二等加3分，三等加2分；省部级：一等加10分，二等加8分，三等加6分；国家级：一等加15分，二等加13分，三等加11分。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b/>
                <w:spacing w:val="0"/>
                <w:sz w:val="18"/>
                <w:szCs w:val="18"/>
              </w:rPr>
            </w:pPr>
            <w:r>
              <w:rPr>
                <w:rStyle w:val="12"/>
                <w:rFonts w:hint="eastAsia" w:ascii="宋体" w:hAnsi="宋体" w:cs="宋体"/>
                <w:b/>
                <w:spacing w:val="0"/>
                <w:sz w:val="18"/>
                <w:szCs w:val="18"/>
              </w:rPr>
              <w:t>10、</w:t>
            </w:r>
            <w:r>
              <w:rPr>
                <w:rFonts w:hint="eastAsia" w:ascii="宋体" w:hAnsi="宋体" w:cs="宋体"/>
                <w:kern w:val="0"/>
                <w:sz w:val="18"/>
                <w:szCs w:val="18"/>
              </w:rPr>
              <w:t>参加学术报告、讲座并提交书面心得体会，加0.5分/次；学年累计得分不超过3分。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pStyle w:val="7"/>
              <w:spacing w:before="0" w:beforeAutospacing="0" w:after="0" w:afterAutospacing="0" w:line="240" w:lineRule="exact"/>
              <w:jc w:val="center"/>
              <w:rPr>
                <w:rStyle w:val="12"/>
                <w:rFonts w:hint="eastAsia" w:ascii="仿宋_GB2312" w:eastAsia="仿宋_GB2312"/>
                <w:spacing w:val="0"/>
                <w:sz w:val="18"/>
                <w:szCs w:val="18"/>
              </w:rPr>
            </w:pPr>
            <w:r>
              <w:rPr>
                <w:rFonts w:hint="eastAsia" w:cs="宋体"/>
                <w:sz w:val="18"/>
                <w:szCs w:val="18"/>
              </w:rPr>
              <w:t>此加分项必须有学院盖章的证明材料。</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b/>
                <w:spacing w:val="0"/>
                <w:sz w:val="18"/>
                <w:szCs w:val="18"/>
              </w:rPr>
            </w:pPr>
            <w:r>
              <w:rPr>
                <w:rStyle w:val="12"/>
                <w:rFonts w:hint="eastAsia" w:ascii="宋体" w:hAnsi="宋体" w:cs="宋体"/>
                <w:b/>
                <w:spacing w:val="0"/>
                <w:sz w:val="18"/>
                <w:szCs w:val="18"/>
              </w:rPr>
              <w:t>11、</w:t>
            </w:r>
            <w:r>
              <w:rPr>
                <w:rFonts w:hint="eastAsia" w:ascii="宋体" w:hAnsi="宋体" w:cs="宋体"/>
                <w:kern w:val="0"/>
                <w:sz w:val="18"/>
                <w:szCs w:val="18"/>
              </w:rPr>
              <w:t>公开发表论文，分以下几种情况加分：1．发表学术科研论文被SCI、EI、ISTP、CSSCI系统检索，加20分/篇；2．在全国中文核心期刊上发表学术科研论文，加10分/篇；3．在其他学术公开刊物上发表学术科研论文，加6分/篇；4．在其他公开刊物上发表诗歌、散文等文章，加1～3分，每学年累计得分不超过10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Style w:val="12"/>
                <w:rFonts w:hint="eastAsia" w:ascii="仿宋_GB2312" w:eastAsia="仿宋_GB2312"/>
                <w:spacing w:val="0"/>
                <w:sz w:val="18"/>
                <w:szCs w:val="18"/>
              </w:rPr>
            </w:pPr>
            <w:r>
              <w:rPr>
                <w:rFonts w:hint="eastAsia" w:ascii="宋体" w:hAnsi="宋体" w:cs="宋体"/>
                <w:kern w:val="0"/>
                <w:sz w:val="18"/>
                <w:szCs w:val="18"/>
              </w:rPr>
              <w:t>1．发表学术科研论文被SCI、EI、ISTP、CSSCI系统检索，加20分/篇；2．在全国中文核心期刊上发表学术科研论文，加10分/篇；3．在其他学术公开刊物上发表学术科研论文，加6分/篇；4．在其他公开刊物上发表诗歌、散文等文章，加1～3分，每学年累计得分不超过10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b/>
                <w:spacing w:val="0"/>
                <w:sz w:val="18"/>
                <w:szCs w:val="18"/>
              </w:rPr>
            </w:pPr>
            <w:r>
              <w:rPr>
                <w:rStyle w:val="12"/>
                <w:rFonts w:hint="eastAsia" w:ascii="宋体" w:hAnsi="宋体" w:cs="宋体"/>
                <w:b/>
                <w:spacing w:val="0"/>
                <w:sz w:val="18"/>
                <w:szCs w:val="18"/>
              </w:rPr>
              <w:t>12、</w:t>
            </w:r>
            <w:r>
              <w:rPr>
                <w:rFonts w:hint="eastAsia" w:ascii="宋体" w:hAnsi="宋体" w:cs="宋体"/>
                <w:kern w:val="0"/>
                <w:sz w:val="18"/>
                <w:szCs w:val="18"/>
              </w:rPr>
              <w:t>学术科研论文是由集体完成的，其成员分属第一、第二、第三作者及以后的，按个人对应分值的80%、60%、40%加分。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Style w:val="12"/>
                <w:rFonts w:hint="eastAsia" w:ascii="宋体" w:hAnsi="宋体" w:cs="宋体"/>
                <w:spacing w:val="0"/>
                <w:kern w:val="0"/>
                <w:sz w:val="18"/>
                <w:szCs w:val="18"/>
              </w:rPr>
            </w:pPr>
            <w:r>
              <w:rPr>
                <w:rFonts w:hint="eastAsia" w:ascii="宋体" w:hAnsi="宋体" w:cs="宋体"/>
                <w:kern w:val="0"/>
                <w:sz w:val="18"/>
                <w:szCs w:val="18"/>
              </w:rPr>
              <w:t>学术科研论文是由集体完成的，其成员分属第一、第二、第三作者及以后的，按个人对应分值的 80%、60%、40%加分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b/>
                <w:spacing w:val="0"/>
                <w:sz w:val="18"/>
                <w:szCs w:val="18"/>
              </w:rPr>
            </w:pPr>
            <w:r>
              <w:rPr>
                <w:rStyle w:val="12"/>
                <w:rFonts w:hint="eastAsia" w:cs="宋体"/>
                <w:b/>
                <w:spacing w:val="0"/>
                <w:sz w:val="18"/>
                <w:szCs w:val="18"/>
              </w:rPr>
              <w:t>13、</w:t>
            </w:r>
            <w:r>
              <w:rPr>
                <w:rFonts w:hint="eastAsia" w:cs="宋体"/>
                <w:sz w:val="18"/>
                <w:szCs w:val="18"/>
              </w:rPr>
              <w:t>参加国家级、省部级、校级立项的科研项目、创新创业训练及实践项目或技术开发项目，学生姓名在其项目中排名前三的，分别加10分、6分、3分；分属第四及以后的，按对应等级分值减半加分；同一项目在校期间只加分1次。</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pStyle w:val="7"/>
              <w:spacing w:before="0" w:beforeAutospacing="0" w:after="0" w:afterAutospacing="0" w:line="240" w:lineRule="exact"/>
              <w:jc w:val="center"/>
              <w:rPr>
                <w:rStyle w:val="12"/>
                <w:rFonts w:hint="eastAsia" w:ascii="仿宋_GB2312" w:eastAsia="仿宋_GB2312"/>
                <w:spacing w:val="0"/>
                <w:sz w:val="18"/>
                <w:szCs w:val="18"/>
              </w:rPr>
            </w:pPr>
            <w:r>
              <w:rPr>
                <w:rFonts w:hint="eastAsia" w:cs="宋体"/>
                <w:sz w:val="18"/>
                <w:szCs w:val="18"/>
              </w:rPr>
              <w:t>参加国家级、省部级、校级立项的科研项目、创新创业训练及实践项目或技术开发项目，学生姓名在其项目中排名前三的，分别加10分、6分、3分；分属第四及以后的，按对应等级分值减半加分；同一项目在校期间只加分1次。</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b/>
                <w:spacing w:val="0"/>
                <w:sz w:val="18"/>
                <w:szCs w:val="18"/>
              </w:rPr>
            </w:pPr>
            <w:r>
              <w:rPr>
                <w:rStyle w:val="12"/>
                <w:rFonts w:hint="eastAsia" w:ascii="宋体" w:hAnsi="宋体" w:cs="宋体"/>
                <w:b/>
                <w:spacing w:val="0"/>
                <w:sz w:val="18"/>
                <w:szCs w:val="18"/>
              </w:rPr>
              <w:t>14、</w:t>
            </w:r>
            <w:r>
              <w:rPr>
                <w:rFonts w:hint="eastAsia" w:ascii="宋体" w:hAnsi="宋体" w:cs="宋体"/>
                <w:kern w:val="0"/>
                <w:sz w:val="18"/>
                <w:szCs w:val="18"/>
              </w:rPr>
              <w:t>以第一、第二作者身份正式出版的专著或编著，加分：1．国家级出版社，加20分；2．省部级出版社，加12分；3．其它出版社，加6分。其他参编人员减半加分。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pStyle w:val="7"/>
              <w:spacing w:before="0" w:beforeAutospacing="0" w:after="0" w:afterAutospacing="0" w:line="240" w:lineRule="exact"/>
              <w:rPr>
                <w:rStyle w:val="12"/>
                <w:rFonts w:hint="eastAsia" w:ascii="仿宋_GB2312" w:eastAsia="仿宋_GB2312"/>
                <w:spacing w:val="0"/>
                <w:sz w:val="18"/>
                <w:szCs w:val="18"/>
              </w:rPr>
            </w:pPr>
            <w:r>
              <w:rPr>
                <w:rFonts w:hint="eastAsia" w:cs="宋体"/>
                <w:sz w:val="18"/>
                <w:szCs w:val="18"/>
              </w:rPr>
              <w:t>以第一、第二作者身份正式出版的专著或编著，加分：1．国家级出版社，加20分；2．省部级出版社，加12分；3．其它出版社，加6分。其他参编人员减半加分。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b/>
                <w:spacing w:val="0"/>
                <w:sz w:val="18"/>
                <w:szCs w:val="18"/>
              </w:rPr>
            </w:pPr>
            <w:r>
              <w:rPr>
                <w:rStyle w:val="12"/>
                <w:rFonts w:hint="eastAsia" w:ascii="宋体" w:hAnsi="宋体" w:cs="宋体"/>
                <w:b/>
                <w:spacing w:val="0"/>
                <w:sz w:val="18"/>
                <w:szCs w:val="18"/>
              </w:rPr>
              <w:t>15、</w:t>
            </w:r>
            <w:r>
              <w:rPr>
                <w:rFonts w:hint="eastAsia" w:ascii="宋体" w:hAnsi="宋体" w:cs="宋体"/>
                <w:kern w:val="0"/>
                <w:sz w:val="18"/>
                <w:szCs w:val="18"/>
              </w:rPr>
              <w:t>获得国家发明专利类的，加分：1．国家发明专利，学生姓名排名前5的，加10～15分；2．国家实用新型专利和外观设计专利，学生姓名排名前5的，加3～6分。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宋体"/>
                <w:kern w:val="0"/>
                <w:sz w:val="18"/>
                <w:szCs w:val="18"/>
              </w:rPr>
            </w:pPr>
            <w:r>
              <w:rPr>
                <w:rFonts w:hint="eastAsia" w:ascii="宋体" w:hAnsi="宋体" w:cs="宋体"/>
                <w:kern w:val="0"/>
                <w:sz w:val="18"/>
                <w:szCs w:val="18"/>
              </w:rPr>
              <w:t>1.国家发明专利：学生排名第一，加15分；排名第二，加13分；排名第三，加12分；排名第四，加11分；排名第五，加10分。</w:t>
            </w:r>
          </w:p>
          <w:p>
            <w:pPr>
              <w:rPr>
                <w:rStyle w:val="12"/>
                <w:rFonts w:hint="eastAsia" w:ascii="宋体" w:hAnsi="宋体" w:cs="宋体"/>
                <w:spacing w:val="0"/>
                <w:kern w:val="0"/>
                <w:sz w:val="18"/>
                <w:szCs w:val="18"/>
              </w:rPr>
            </w:pPr>
            <w:r>
              <w:rPr>
                <w:rFonts w:hint="eastAsia" w:ascii="宋体" w:hAnsi="宋体" w:cs="宋体"/>
                <w:kern w:val="0"/>
                <w:sz w:val="18"/>
                <w:szCs w:val="18"/>
              </w:rPr>
              <w:t>2.国家实用新型专利和外观设计专利：学生排名第一，加6分；排名第二，加5分；排名第三，加4分；排名第四，加3分；排名第五，加3分。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pStyle w:val="7"/>
              <w:snapToGrid w:val="0"/>
              <w:spacing w:before="0" w:beforeAutospacing="0" w:after="0" w:afterAutospacing="0" w:line="240" w:lineRule="exact"/>
              <w:rPr>
                <w:rStyle w:val="12"/>
                <w:rFonts w:hint="eastAsia" w:cs="宋体"/>
                <w:b/>
                <w:spacing w:val="0"/>
                <w:sz w:val="18"/>
                <w:szCs w:val="18"/>
              </w:rPr>
            </w:pPr>
            <w:r>
              <w:rPr>
                <w:rStyle w:val="12"/>
                <w:rFonts w:hint="eastAsia" w:cs="宋体"/>
                <w:b/>
                <w:spacing w:val="0"/>
                <w:sz w:val="18"/>
                <w:szCs w:val="18"/>
              </w:rPr>
              <w:t>16、</w:t>
            </w:r>
            <w:r>
              <w:rPr>
                <w:rFonts w:hint="eastAsia" w:cs="宋体"/>
                <w:sz w:val="18"/>
                <w:szCs w:val="18"/>
              </w:rPr>
              <w:t>学生积极参加自主创业活动并得到认可的，加1～4分。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Style w:val="12"/>
                <w:rFonts w:hint="eastAsia" w:ascii="宋体" w:hAnsi="宋体" w:cs="宋体"/>
                <w:color w:val="000000"/>
                <w:spacing w:val="0"/>
                <w:kern w:val="0"/>
                <w:sz w:val="18"/>
                <w:szCs w:val="18"/>
              </w:rPr>
            </w:pPr>
            <w:r>
              <w:rPr>
                <w:rFonts w:hint="eastAsia" w:ascii="宋体" w:hAnsi="宋体" w:cs="宋体"/>
                <w:color w:val="000000"/>
                <w:kern w:val="0"/>
                <w:sz w:val="18"/>
                <w:szCs w:val="18"/>
              </w:rPr>
              <w:t>企业第一创业人，加4分；联合创业人，加3分；参与创业实践，加2分；参与创业调研，加1分。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60" w:type="dxa"/>
            <w:vMerge w:val="continue"/>
            <w:tcBorders>
              <w:top w:val="single" w:color="auto" w:sz="4" w:space="0"/>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rPr>
                <w:rStyle w:val="12"/>
                <w:rFonts w:hint="eastAsia"/>
                <w:spacing w:val="0"/>
                <w:sz w:val="21"/>
                <w:szCs w:val="24"/>
              </w:rPr>
            </w:pPr>
            <w:r>
              <w:rPr>
                <w:rStyle w:val="12"/>
                <w:rFonts w:hint="eastAsia" w:cs="宋体"/>
                <w:b/>
                <w:spacing w:val="0"/>
                <w:sz w:val="18"/>
                <w:szCs w:val="18"/>
              </w:rPr>
              <w:t>17、</w:t>
            </w:r>
            <w:r>
              <w:rPr>
                <w:rFonts w:hint="eastAsia" w:cs="宋体"/>
                <w:sz w:val="18"/>
                <w:szCs w:val="18"/>
              </w:rPr>
              <w:t>在科技创新加分中，对学科竞赛活动的类型界定依照学校文件中阐述的为准；同一项目参加不同级别的竞赛（大赛）获奖的，按高级别奖励加分一次，不重复累计加分。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Style w:val="12"/>
                <w:rFonts w:hint="eastAsia" w:ascii="宋体" w:hAnsi="宋体" w:cs="宋体"/>
                <w:color w:val="000000"/>
                <w:spacing w:val="0"/>
                <w:kern w:val="0"/>
                <w:sz w:val="18"/>
                <w:szCs w:val="18"/>
              </w:rPr>
            </w:pPr>
            <w:r>
              <w:rPr>
                <w:rFonts w:hint="eastAsia" w:ascii="宋体" w:hAnsi="宋体" w:cs="宋体"/>
                <w:color w:val="000000"/>
                <w:kern w:val="0"/>
                <w:sz w:val="18"/>
                <w:szCs w:val="18"/>
              </w:rPr>
              <w:t>在科技创新加分中，对学科竞赛活动的类型界定依照学校文件中阐述的为准；同一项目参加不同级别的竞赛（大赛）获奖的，按高级别奖励加分一次，不重复累计加分。</w:t>
            </w:r>
          </w:p>
        </w:tc>
        <w:tc>
          <w:tcPr>
            <w:tcW w:w="851" w:type="dxa"/>
            <w:noWrap w:val="0"/>
            <w:vAlign w:val="top"/>
          </w:tcPr>
          <w:p>
            <w:pPr>
              <w:widowControl/>
              <w:jc w:val="left"/>
              <w:rPr>
                <w:rStyle w:val="12"/>
                <w:rFonts w:hint="eastAsia" w:ascii="仿宋_GB2312" w:eastAsia="仿宋_GB2312"/>
                <w:b/>
                <w:spacing w:val="0"/>
                <w:sz w:val="18"/>
                <w:szCs w:val="18"/>
              </w:rPr>
            </w:pPr>
          </w:p>
        </w:tc>
        <w:tc>
          <w:tcPr>
            <w:tcW w:w="849" w:type="dxa"/>
            <w:noWrap w:val="0"/>
            <w:vAlign w:val="top"/>
          </w:tcPr>
          <w:p>
            <w:pPr>
              <w:widowControl/>
              <w:jc w:val="left"/>
              <w:rPr>
                <w:rStyle w:val="12"/>
                <w:rFonts w:hint="eastAsia" w:ascii="仿宋_GB2312" w:eastAsia="仿宋_GB2312"/>
                <w:b/>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0" w:type="dxa"/>
            <w:vMerge w:val="restart"/>
            <w:tcBorders>
              <w:left w:val="single" w:color="auto" w:sz="4" w:space="0"/>
              <w:right w:val="single" w:color="auto" w:sz="4" w:space="0"/>
            </w:tcBorders>
            <w:noWrap w:val="0"/>
            <w:vAlign w:val="center"/>
          </w:tcPr>
          <w:p>
            <w:pPr>
              <w:widowControl/>
              <w:jc w:val="left"/>
              <w:rPr>
                <w:rStyle w:val="12"/>
                <w:rFonts w:hint="eastAsia" w:ascii="仿宋_GB2312" w:hAnsi="宋体" w:eastAsia="仿宋_GB2312"/>
                <w:color w:val="000000"/>
                <w:spacing w:val="0"/>
                <w:sz w:val="18"/>
                <w:szCs w:val="18"/>
              </w:rPr>
            </w:pPr>
            <w:r>
              <w:rPr>
                <w:rStyle w:val="12"/>
                <w:rFonts w:hint="eastAsia" w:ascii="仿宋_GB2312" w:hAnsi="宋体" w:eastAsia="仿宋_GB2312"/>
                <w:color w:val="000000"/>
                <w:spacing w:val="0"/>
                <w:sz w:val="18"/>
                <w:szCs w:val="18"/>
              </w:rPr>
              <w:t>文体分</w:t>
            </w: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pStyle w:val="7"/>
              <w:snapToGrid w:val="0"/>
              <w:spacing w:before="0" w:beforeAutospacing="0" w:after="0" w:afterAutospacing="0" w:line="240" w:lineRule="exact"/>
              <w:rPr>
                <w:rStyle w:val="12"/>
                <w:rFonts w:hint="eastAsia" w:cs="宋体"/>
                <w:b/>
                <w:color w:val="auto"/>
                <w:spacing w:val="0"/>
                <w:sz w:val="18"/>
                <w:szCs w:val="18"/>
              </w:rPr>
            </w:pPr>
            <w:r>
              <w:rPr>
                <w:rStyle w:val="12"/>
                <w:rFonts w:hint="eastAsia" w:cs="宋体"/>
                <w:b/>
                <w:color w:val="auto"/>
                <w:spacing w:val="0"/>
                <w:sz w:val="18"/>
                <w:szCs w:val="18"/>
              </w:rPr>
              <w:t>18、</w:t>
            </w:r>
            <w:r>
              <w:rPr>
                <w:rFonts w:hint="eastAsia" w:cs="宋体"/>
                <w:color w:val="auto"/>
                <w:sz w:val="18"/>
                <w:szCs w:val="18"/>
              </w:rPr>
              <w:t>参加学校身体素质达标测试合格者，加 5 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pStyle w:val="7"/>
              <w:spacing w:before="0" w:beforeAutospacing="0" w:after="0" w:afterAutospacing="0" w:line="240" w:lineRule="exact"/>
              <w:jc w:val="center"/>
              <w:rPr>
                <w:rStyle w:val="12"/>
                <w:rFonts w:hint="eastAsia" w:ascii="仿宋_GB2312" w:eastAsia="仿宋_GB2312"/>
                <w:color w:val="FF0000"/>
                <w:spacing w:val="0"/>
                <w:sz w:val="18"/>
                <w:szCs w:val="18"/>
              </w:rPr>
            </w:pPr>
            <w:r>
              <w:rPr>
                <w:rFonts w:hint="eastAsia" w:cs="宋体"/>
                <w:color w:val="auto"/>
                <w:sz w:val="18"/>
                <w:szCs w:val="18"/>
              </w:rPr>
              <w:t>参加学校身体素质达标测试合格者，加 5 分。</w:t>
            </w:r>
          </w:p>
        </w:tc>
        <w:tc>
          <w:tcPr>
            <w:tcW w:w="851" w:type="dxa"/>
            <w:noWrap w:val="0"/>
            <w:vAlign w:val="top"/>
          </w:tcPr>
          <w:p>
            <w:pPr>
              <w:widowControl/>
              <w:jc w:val="left"/>
              <w:rPr>
                <w:rStyle w:val="12"/>
                <w:rFonts w:hint="eastAsia" w:ascii="仿宋_GB2312" w:hAnsi="宋体" w:eastAsia="仿宋_GB2312"/>
                <w:b/>
                <w:color w:val="000000"/>
                <w:spacing w:val="0"/>
                <w:sz w:val="18"/>
                <w:szCs w:val="18"/>
                <w:lang w:val="en-US" w:eastAsia="zh-CN"/>
              </w:rPr>
            </w:pPr>
            <w:r>
              <w:rPr>
                <w:rStyle w:val="12"/>
                <w:rFonts w:hint="eastAsia" w:ascii="仿宋_GB2312" w:hAnsi="宋体" w:eastAsia="仿宋_GB2312"/>
                <w:b/>
                <w:color w:val="000000"/>
                <w:spacing w:val="0"/>
                <w:sz w:val="18"/>
                <w:szCs w:val="18"/>
                <w:lang w:val="en-US" w:eastAsia="zh-CN"/>
              </w:rPr>
              <w:t>5</w:t>
            </w:r>
          </w:p>
        </w:tc>
        <w:tc>
          <w:tcPr>
            <w:tcW w:w="849" w:type="dxa"/>
            <w:noWrap w:val="0"/>
            <w:vAlign w:val="top"/>
          </w:tcPr>
          <w:p>
            <w:pPr>
              <w:widowControl/>
              <w:jc w:val="left"/>
              <w:rPr>
                <w:rStyle w:val="12"/>
                <w:rFonts w:hint="eastAsia" w:ascii="仿宋_GB2312" w:hAnsi="宋体" w:eastAsia="仿宋_GB2312"/>
                <w:b/>
                <w:color w:val="000000"/>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60" w:type="dxa"/>
            <w:vMerge w:val="continue"/>
            <w:tcBorders>
              <w:left w:val="single" w:color="auto" w:sz="4" w:space="0"/>
              <w:right w:val="single" w:color="auto" w:sz="4" w:space="0"/>
            </w:tcBorders>
            <w:noWrap w:val="0"/>
            <w:vAlign w:val="center"/>
          </w:tcPr>
          <w:p>
            <w:pPr>
              <w:widowControl/>
              <w:jc w:val="left"/>
              <w:rPr>
                <w:rStyle w:val="12"/>
                <w:rFonts w:hint="eastAsia" w:ascii="仿宋_GB2312" w:hAnsi="宋体" w:eastAsia="仿宋_GB2312"/>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b/>
                <w:spacing w:val="0"/>
                <w:sz w:val="18"/>
                <w:szCs w:val="18"/>
              </w:rPr>
            </w:pPr>
            <w:r>
              <w:rPr>
                <w:rStyle w:val="12"/>
                <w:rFonts w:hint="eastAsia" w:ascii="宋体" w:hAnsi="宋体" w:cs="宋体"/>
                <w:b/>
                <w:spacing w:val="0"/>
                <w:sz w:val="18"/>
                <w:szCs w:val="18"/>
              </w:rPr>
              <w:t>19、</w:t>
            </w:r>
            <w:r>
              <w:rPr>
                <w:rFonts w:hint="eastAsia" w:ascii="宋体" w:hAnsi="宋体" w:cs="宋体"/>
                <w:kern w:val="0"/>
                <w:sz w:val="18"/>
                <w:szCs w:val="18"/>
              </w:rPr>
              <w:t>参加校级及以上体育、文艺活动，加0.5分/次，</w:t>
            </w:r>
            <w:r>
              <w:rPr>
                <w:rFonts w:hint="eastAsia" w:ascii="宋体" w:hAnsi="宋体" w:cs="宋体"/>
                <w:kern w:val="0"/>
                <w:sz w:val="18"/>
                <w:szCs w:val="18"/>
                <w:lang w:val="en-US" w:eastAsia="zh-CN"/>
              </w:rPr>
              <w:t>参加学院体育、文艺活动，</w:t>
            </w:r>
            <w:r>
              <w:rPr>
                <w:rFonts w:hint="eastAsia" w:ascii="宋体" w:hAnsi="宋体" w:cs="宋体"/>
                <w:kern w:val="0"/>
                <w:sz w:val="18"/>
                <w:szCs w:val="18"/>
              </w:rPr>
              <w:t>加0.</w:t>
            </w:r>
            <w:r>
              <w:rPr>
                <w:rFonts w:hint="eastAsia" w:ascii="宋体" w:hAnsi="宋体" w:cs="宋体"/>
                <w:kern w:val="0"/>
                <w:sz w:val="18"/>
                <w:szCs w:val="18"/>
                <w:lang w:val="en-US" w:eastAsia="zh-CN"/>
              </w:rPr>
              <w:t>3</w:t>
            </w:r>
            <w:r>
              <w:rPr>
                <w:rFonts w:hint="eastAsia" w:ascii="宋体" w:hAnsi="宋体" w:cs="宋体"/>
                <w:kern w:val="0"/>
                <w:sz w:val="18"/>
                <w:szCs w:val="18"/>
              </w:rPr>
              <w:t>分/次</w:t>
            </w:r>
            <w:r>
              <w:rPr>
                <w:rFonts w:hint="eastAsia" w:ascii="宋体" w:hAnsi="宋体" w:cs="宋体"/>
                <w:kern w:val="0"/>
                <w:sz w:val="18"/>
                <w:szCs w:val="18"/>
                <w:lang w:eastAsia="zh-CN"/>
              </w:rPr>
              <w:t>。</w:t>
            </w:r>
            <w:r>
              <w:rPr>
                <w:rFonts w:hint="eastAsia" w:ascii="宋体" w:hAnsi="宋体" w:cs="宋体"/>
                <w:kern w:val="0"/>
                <w:sz w:val="18"/>
                <w:szCs w:val="18"/>
              </w:rPr>
              <w:t>每学年累计得分不超过5分。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Style w:val="12"/>
                <w:rFonts w:hint="eastAsia" w:ascii="宋体" w:hAnsi="宋体" w:cs="宋体"/>
                <w:spacing w:val="0"/>
                <w:kern w:val="0"/>
                <w:sz w:val="18"/>
                <w:szCs w:val="18"/>
              </w:rPr>
            </w:pPr>
            <w:r>
              <w:rPr>
                <w:rFonts w:hint="eastAsia" w:ascii="宋体" w:hAnsi="宋体" w:cs="宋体"/>
                <w:kern w:val="0"/>
                <w:sz w:val="18"/>
                <w:szCs w:val="18"/>
                <w:lang w:val="en-US" w:eastAsia="zh-CN"/>
              </w:rPr>
              <w:t>参加学院体育、文艺活动，</w:t>
            </w:r>
            <w:r>
              <w:rPr>
                <w:rFonts w:hint="eastAsia" w:ascii="宋体" w:hAnsi="宋体" w:cs="宋体"/>
                <w:kern w:val="0"/>
                <w:sz w:val="18"/>
                <w:szCs w:val="18"/>
              </w:rPr>
              <w:t>加0.</w:t>
            </w:r>
            <w:r>
              <w:rPr>
                <w:rFonts w:hint="eastAsia" w:ascii="宋体" w:hAnsi="宋体" w:cs="宋体"/>
                <w:kern w:val="0"/>
                <w:sz w:val="18"/>
                <w:szCs w:val="18"/>
                <w:lang w:val="en-US" w:eastAsia="zh-CN"/>
              </w:rPr>
              <w:t>3</w:t>
            </w:r>
            <w:r>
              <w:rPr>
                <w:rFonts w:hint="eastAsia" w:ascii="宋体" w:hAnsi="宋体" w:cs="宋体"/>
                <w:kern w:val="0"/>
                <w:sz w:val="18"/>
                <w:szCs w:val="18"/>
              </w:rPr>
              <w:t>分/次</w:t>
            </w:r>
            <w:r>
              <w:rPr>
                <w:rFonts w:hint="eastAsia" w:ascii="宋体" w:hAnsi="宋体" w:cs="宋体"/>
                <w:kern w:val="0"/>
                <w:sz w:val="18"/>
                <w:szCs w:val="18"/>
                <w:lang w:eastAsia="zh-CN"/>
              </w:rPr>
              <w:t>；</w:t>
            </w:r>
            <w:r>
              <w:rPr>
                <w:rFonts w:hint="eastAsia" w:ascii="宋体" w:hAnsi="宋体" w:cs="宋体"/>
                <w:kern w:val="0"/>
                <w:sz w:val="18"/>
                <w:szCs w:val="18"/>
              </w:rPr>
              <w:t>参加</w:t>
            </w:r>
            <w:r>
              <w:rPr>
                <w:rFonts w:hint="eastAsia" w:ascii="宋体" w:hAnsi="宋体" w:cs="宋体"/>
                <w:kern w:val="0"/>
                <w:sz w:val="18"/>
                <w:szCs w:val="18"/>
                <w:lang w:val="en-US" w:eastAsia="zh-CN"/>
              </w:rPr>
              <w:t>校</w:t>
            </w:r>
            <w:r>
              <w:rPr>
                <w:rFonts w:hint="eastAsia" w:ascii="宋体" w:hAnsi="宋体" w:cs="宋体"/>
                <w:kern w:val="0"/>
                <w:sz w:val="18"/>
                <w:szCs w:val="18"/>
              </w:rPr>
              <w:t>运动会开幕式，加0.5分/次；参加校级运动会，加2分/项。</w:t>
            </w:r>
          </w:p>
        </w:tc>
        <w:tc>
          <w:tcPr>
            <w:tcW w:w="851" w:type="dxa"/>
            <w:noWrap w:val="0"/>
            <w:vAlign w:val="top"/>
          </w:tcPr>
          <w:p>
            <w:pPr>
              <w:widowControl/>
              <w:jc w:val="left"/>
              <w:rPr>
                <w:rStyle w:val="12"/>
                <w:rFonts w:hint="eastAsia" w:ascii="仿宋_GB2312" w:hAnsi="宋体" w:eastAsia="仿宋_GB2312"/>
                <w:b/>
                <w:color w:val="000000"/>
                <w:spacing w:val="0"/>
                <w:sz w:val="18"/>
                <w:szCs w:val="18"/>
              </w:rPr>
            </w:pPr>
          </w:p>
        </w:tc>
        <w:tc>
          <w:tcPr>
            <w:tcW w:w="849" w:type="dxa"/>
            <w:noWrap w:val="0"/>
            <w:vAlign w:val="top"/>
          </w:tcPr>
          <w:p>
            <w:pPr>
              <w:widowControl/>
              <w:jc w:val="left"/>
              <w:rPr>
                <w:rStyle w:val="12"/>
                <w:rFonts w:hint="eastAsia" w:ascii="仿宋_GB2312" w:hAnsi="宋体" w:eastAsia="仿宋_GB2312"/>
                <w:b/>
                <w:color w:val="000000"/>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60" w:type="dxa"/>
            <w:vMerge w:val="continue"/>
            <w:tcBorders>
              <w:left w:val="single" w:color="auto" w:sz="4" w:space="0"/>
              <w:right w:val="single" w:color="auto" w:sz="4" w:space="0"/>
            </w:tcBorders>
            <w:noWrap w:val="0"/>
            <w:vAlign w:val="center"/>
          </w:tcPr>
          <w:p>
            <w:pPr>
              <w:widowControl/>
              <w:jc w:val="left"/>
              <w:rPr>
                <w:rStyle w:val="12"/>
                <w:rFonts w:hint="eastAsia" w:ascii="仿宋_GB2312" w:hAnsi="宋体" w:eastAsia="仿宋_GB2312"/>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b/>
                <w:spacing w:val="0"/>
                <w:sz w:val="18"/>
                <w:szCs w:val="18"/>
              </w:rPr>
            </w:pPr>
            <w:r>
              <w:rPr>
                <w:rStyle w:val="12"/>
                <w:rFonts w:hint="eastAsia" w:ascii="宋体" w:hAnsi="宋体" w:cs="宋体"/>
                <w:b/>
                <w:spacing w:val="0"/>
                <w:sz w:val="18"/>
                <w:szCs w:val="18"/>
              </w:rPr>
              <w:t>20、</w:t>
            </w:r>
            <w:r>
              <w:rPr>
                <w:rFonts w:hint="eastAsia" w:ascii="宋体" w:hAnsi="宋体" w:cs="宋体"/>
                <w:kern w:val="0"/>
                <w:sz w:val="18"/>
                <w:szCs w:val="18"/>
              </w:rPr>
              <w:t>参加体育、文艺比赛，个人获奖分以下几种情况加分：</w:t>
            </w:r>
            <w:r>
              <w:rPr>
                <w:rFonts w:hint="eastAsia" w:ascii="宋体" w:hAnsi="宋体" w:cs="宋体"/>
                <w:kern w:val="0"/>
                <w:sz w:val="18"/>
                <w:szCs w:val="18"/>
                <w:lang w:val="en-US" w:eastAsia="zh-CN"/>
              </w:rPr>
              <w:t>1.</w:t>
            </w:r>
            <w:r>
              <w:rPr>
                <w:rFonts w:hint="eastAsia" w:ascii="宋体" w:hAnsi="宋体" w:cs="宋体"/>
                <w:kern w:val="0"/>
                <w:sz w:val="18"/>
                <w:szCs w:val="18"/>
              </w:rPr>
              <w:t>获</w:t>
            </w:r>
            <w:r>
              <w:rPr>
                <w:rFonts w:hint="eastAsia" w:ascii="宋体" w:hAnsi="宋体" w:cs="宋体"/>
                <w:kern w:val="0"/>
                <w:sz w:val="18"/>
                <w:szCs w:val="18"/>
                <w:lang w:val="en-US" w:eastAsia="zh-CN"/>
              </w:rPr>
              <w:t>院</w:t>
            </w:r>
            <w:r>
              <w:rPr>
                <w:rFonts w:hint="eastAsia" w:ascii="宋体" w:hAnsi="宋体" w:cs="宋体"/>
                <w:kern w:val="0"/>
                <w:sz w:val="18"/>
                <w:szCs w:val="18"/>
              </w:rPr>
              <w:t>级奖励，加</w:t>
            </w:r>
            <w:r>
              <w:rPr>
                <w:rFonts w:hint="eastAsia" w:ascii="宋体" w:hAnsi="宋体" w:cs="宋体"/>
                <w:kern w:val="0"/>
                <w:sz w:val="18"/>
                <w:szCs w:val="18"/>
                <w:lang w:val="en-US" w:eastAsia="zh-CN"/>
              </w:rPr>
              <w:t>0.5</w:t>
            </w:r>
            <w:r>
              <w:rPr>
                <w:rFonts w:hint="eastAsia" w:ascii="宋体" w:hAnsi="宋体" w:cs="宋体"/>
                <w:kern w:val="0"/>
                <w:sz w:val="18"/>
                <w:szCs w:val="18"/>
              </w:rPr>
              <w:t>～</w:t>
            </w:r>
            <w:r>
              <w:rPr>
                <w:rFonts w:hint="eastAsia" w:ascii="宋体" w:hAnsi="宋体" w:cs="宋体"/>
                <w:kern w:val="0"/>
                <w:sz w:val="18"/>
                <w:szCs w:val="18"/>
                <w:lang w:val="en-US" w:eastAsia="zh-CN"/>
              </w:rPr>
              <w:t>2</w:t>
            </w:r>
            <w:r>
              <w:rPr>
                <w:rFonts w:hint="eastAsia" w:ascii="宋体" w:hAnsi="宋体" w:cs="宋体"/>
                <w:kern w:val="0"/>
                <w:sz w:val="18"/>
                <w:szCs w:val="18"/>
              </w:rPr>
              <w:t>分；</w:t>
            </w:r>
            <w:r>
              <w:rPr>
                <w:rFonts w:hint="eastAsia" w:ascii="宋体" w:hAnsi="宋体" w:cs="宋体"/>
                <w:kern w:val="0"/>
                <w:sz w:val="18"/>
                <w:szCs w:val="18"/>
                <w:lang w:val="en-US" w:eastAsia="zh-CN"/>
              </w:rPr>
              <w:t>2</w:t>
            </w:r>
            <w:r>
              <w:rPr>
                <w:rFonts w:hint="eastAsia" w:ascii="宋体" w:hAnsi="宋体" w:cs="宋体"/>
                <w:kern w:val="0"/>
                <w:sz w:val="18"/>
                <w:szCs w:val="18"/>
              </w:rPr>
              <w:t>．获校级奖励，加2～5分；</w:t>
            </w:r>
            <w:r>
              <w:rPr>
                <w:rFonts w:hint="eastAsia" w:ascii="宋体" w:hAnsi="宋体" w:cs="宋体"/>
                <w:kern w:val="0"/>
                <w:sz w:val="18"/>
                <w:szCs w:val="18"/>
                <w:lang w:val="en-US" w:eastAsia="zh-CN"/>
              </w:rPr>
              <w:t>3</w:t>
            </w:r>
            <w:r>
              <w:rPr>
                <w:rFonts w:hint="eastAsia" w:ascii="宋体" w:hAnsi="宋体" w:cs="宋体"/>
                <w:kern w:val="0"/>
                <w:sz w:val="18"/>
                <w:szCs w:val="18"/>
              </w:rPr>
              <w:t>．获省部级奖励，加6～10分；</w:t>
            </w:r>
            <w:r>
              <w:rPr>
                <w:rFonts w:hint="eastAsia" w:ascii="宋体" w:hAnsi="宋体" w:cs="宋体"/>
                <w:kern w:val="0"/>
                <w:sz w:val="18"/>
                <w:szCs w:val="18"/>
                <w:lang w:val="en-US" w:eastAsia="zh-CN"/>
              </w:rPr>
              <w:t>4</w:t>
            </w:r>
            <w:r>
              <w:rPr>
                <w:rFonts w:hint="eastAsia" w:ascii="宋体" w:hAnsi="宋体" w:cs="宋体"/>
                <w:kern w:val="0"/>
                <w:sz w:val="18"/>
                <w:szCs w:val="18"/>
              </w:rPr>
              <w:t>．获国家级奖励，加11～15分。体育文艺比赛集体获奖加分参照个人获奖加分标准减半，同一赛事，个人参加多个项目（节目）比赛获奖可累计加分</w:t>
            </w:r>
            <w:r>
              <w:rPr>
                <w:rFonts w:hint="eastAsia" w:cs="宋体"/>
                <w:kern w:val="0"/>
                <w:sz w:val="18"/>
                <w:szCs w:val="18"/>
              </w:rPr>
              <w:t>,</w:t>
            </w:r>
            <w:r>
              <w:rPr>
                <w:rFonts w:hint="eastAsia" w:ascii="宋体" w:hAnsi="宋体" w:cs="宋体"/>
                <w:kern w:val="0"/>
                <w:sz w:val="18"/>
                <w:szCs w:val="18"/>
              </w:rPr>
              <w:t>但加分不得超过该级别最高加分的2倍。</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宋体"/>
                <w:kern w:val="0"/>
                <w:sz w:val="18"/>
                <w:szCs w:val="18"/>
              </w:rPr>
            </w:pPr>
            <w:r>
              <w:rPr>
                <w:rFonts w:hint="eastAsia" w:ascii="宋体" w:hAnsi="宋体" w:cs="宋体"/>
                <w:kern w:val="0"/>
                <w:sz w:val="18"/>
                <w:szCs w:val="18"/>
                <w:lang w:val="en-US" w:eastAsia="zh-CN"/>
              </w:rPr>
              <w:t>1.</w:t>
            </w:r>
            <w:r>
              <w:rPr>
                <w:rFonts w:hint="eastAsia" w:ascii="宋体" w:hAnsi="宋体" w:cs="宋体"/>
                <w:kern w:val="0"/>
                <w:sz w:val="18"/>
                <w:szCs w:val="18"/>
              </w:rPr>
              <w:t>获</w:t>
            </w:r>
            <w:r>
              <w:rPr>
                <w:rFonts w:hint="eastAsia" w:ascii="宋体" w:hAnsi="宋体" w:cs="宋体"/>
                <w:kern w:val="0"/>
                <w:sz w:val="18"/>
                <w:szCs w:val="18"/>
                <w:lang w:val="en-US" w:eastAsia="zh-CN"/>
              </w:rPr>
              <w:t>院</w:t>
            </w:r>
            <w:r>
              <w:rPr>
                <w:rFonts w:hint="eastAsia" w:ascii="宋体" w:hAnsi="宋体" w:cs="宋体"/>
                <w:kern w:val="0"/>
                <w:sz w:val="18"/>
                <w:szCs w:val="18"/>
              </w:rPr>
              <w:t>级奖励：第一名，加</w:t>
            </w:r>
            <w:r>
              <w:rPr>
                <w:rFonts w:hint="eastAsia" w:ascii="宋体" w:hAnsi="宋体" w:cs="宋体"/>
                <w:kern w:val="0"/>
                <w:sz w:val="18"/>
                <w:szCs w:val="18"/>
                <w:lang w:val="en-US" w:eastAsia="zh-CN"/>
              </w:rPr>
              <w:t>2</w:t>
            </w:r>
            <w:r>
              <w:rPr>
                <w:rFonts w:hint="eastAsia" w:ascii="宋体" w:hAnsi="宋体" w:cs="宋体"/>
                <w:kern w:val="0"/>
                <w:sz w:val="18"/>
                <w:szCs w:val="18"/>
              </w:rPr>
              <w:t>分；第二名，加</w:t>
            </w:r>
            <w:r>
              <w:rPr>
                <w:rFonts w:hint="eastAsia" w:ascii="宋体" w:hAnsi="宋体" w:cs="宋体"/>
                <w:kern w:val="0"/>
                <w:sz w:val="18"/>
                <w:szCs w:val="18"/>
                <w:lang w:val="en-US" w:eastAsia="zh-CN"/>
              </w:rPr>
              <w:t>1.5</w:t>
            </w:r>
            <w:r>
              <w:rPr>
                <w:rFonts w:hint="eastAsia" w:ascii="宋体" w:hAnsi="宋体" w:cs="宋体"/>
                <w:kern w:val="0"/>
                <w:sz w:val="18"/>
                <w:szCs w:val="18"/>
              </w:rPr>
              <w:t>分；第三名，加</w:t>
            </w:r>
            <w:r>
              <w:rPr>
                <w:rFonts w:hint="eastAsia" w:ascii="宋体" w:hAnsi="宋体" w:cs="宋体"/>
                <w:kern w:val="0"/>
                <w:sz w:val="18"/>
                <w:szCs w:val="18"/>
                <w:lang w:val="en-US" w:eastAsia="zh-CN"/>
              </w:rPr>
              <w:t>1</w:t>
            </w:r>
            <w:r>
              <w:rPr>
                <w:rFonts w:hint="eastAsia" w:ascii="宋体" w:hAnsi="宋体" w:cs="宋体"/>
                <w:kern w:val="0"/>
                <w:sz w:val="18"/>
                <w:szCs w:val="18"/>
              </w:rPr>
              <w:t>分</w:t>
            </w:r>
            <w:r>
              <w:rPr>
                <w:rFonts w:hint="eastAsia" w:ascii="宋体" w:hAnsi="宋体" w:cs="宋体"/>
                <w:kern w:val="0"/>
                <w:sz w:val="18"/>
                <w:szCs w:val="18"/>
                <w:lang w:eastAsia="zh-CN"/>
              </w:rPr>
              <w:t>；</w:t>
            </w:r>
            <w:r>
              <w:rPr>
                <w:rFonts w:hint="eastAsia" w:ascii="宋体" w:hAnsi="宋体" w:cs="宋体"/>
                <w:kern w:val="0"/>
                <w:sz w:val="18"/>
                <w:szCs w:val="18"/>
              </w:rPr>
              <w:t>第四、五、六名，加</w:t>
            </w:r>
            <w:r>
              <w:rPr>
                <w:rFonts w:hint="eastAsia" w:ascii="宋体" w:hAnsi="宋体" w:cs="宋体"/>
                <w:kern w:val="0"/>
                <w:sz w:val="18"/>
                <w:szCs w:val="18"/>
                <w:lang w:val="en-US" w:eastAsia="zh-CN"/>
              </w:rPr>
              <w:t>0.5</w:t>
            </w:r>
            <w:r>
              <w:rPr>
                <w:rFonts w:hint="eastAsia" w:ascii="宋体" w:hAnsi="宋体" w:cs="宋体"/>
                <w:kern w:val="0"/>
                <w:sz w:val="18"/>
                <w:szCs w:val="18"/>
              </w:rPr>
              <w:t>分</w:t>
            </w:r>
            <w:r>
              <w:rPr>
                <w:rFonts w:hint="eastAsia" w:ascii="宋体" w:hAnsi="宋体" w:cs="宋体"/>
                <w:kern w:val="0"/>
                <w:sz w:val="18"/>
                <w:szCs w:val="18"/>
                <w:lang w:eastAsia="zh-CN"/>
              </w:rPr>
              <w:t>。</w:t>
            </w:r>
            <w:r>
              <w:rPr>
                <w:rFonts w:hint="eastAsia" w:ascii="宋体" w:hAnsi="宋体" w:cs="宋体"/>
                <w:kern w:val="0"/>
                <w:sz w:val="18"/>
                <w:szCs w:val="18"/>
                <w:lang w:val="en-US" w:eastAsia="zh-CN"/>
              </w:rPr>
              <w:t>2</w:t>
            </w:r>
            <w:r>
              <w:rPr>
                <w:rFonts w:hint="eastAsia" w:ascii="宋体" w:hAnsi="宋体" w:cs="宋体"/>
                <w:kern w:val="0"/>
                <w:sz w:val="18"/>
                <w:szCs w:val="18"/>
              </w:rPr>
              <w:t>．获校级奖励：第一名，加5分；第二名，加4分；第三名，加3分；第四、五、六名，加2分。</w:t>
            </w:r>
            <w:r>
              <w:rPr>
                <w:rFonts w:hint="eastAsia" w:ascii="宋体" w:hAnsi="宋体" w:cs="宋体"/>
                <w:kern w:val="0"/>
                <w:sz w:val="18"/>
                <w:szCs w:val="18"/>
                <w:lang w:val="en-US" w:eastAsia="zh-CN"/>
              </w:rPr>
              <w:t>3</w:t>
            </w:r>
            <w:r>
              <w:rPr>
                <w:rFonts w:hint="eastAsia" w:ascii="宋体" w:hAnsi="宋体" w:cs="宋体"/>
                <w:kern w:val="0"/>
                <w:sz w:val="18"/>
                <w:szCs w:val="18"/>
              </w:rPr>
              <w:t>．获省部级奖励：第一名，加10分；第二名，加9分；第三名，加8分；第四名，加7分；获得五、六名，加6分。</w:t>
            </w:r>
            <w:r>
              <w:rPr>
                <w:rFonts w:hint="eastAsia" w:ascii="宋体" w:hAnsi="宋体" w:cs="宋体"/>
                <w:kern w:val="0"/>
                <w:sz w:val="18"/>
                <w:szCs w:val="18"/>
                <w:lang w:val="en-US" w:eastAsia="zh-CN"/>
              </w:rPr>
              <w:t>4</w:t>
            </w:r>
            <w:r>
              <w:rPr>
                <w:rFonts w:hint="eastAsia" w:ascii="宋体" w:hAnsi="宋体" w:cs="宋体"/>
                <w:kern w:val="0"/>
                <w:sz w:val="18"/>
                <w:szCs w:val="18"/>
              </w:rPr>
              <w:t>．获国家级奖励：第一名，加15分；第二名，加14分；第三名，加13分；第四名，加12分；第五、六名，加11分。</w:t>
            </w:r>
          </w:p>
          <w:p>
            <w:pPr>
              <w:rPr>
                <w:rStyle w:val="12"/>
                <w:rFonts w:hint="eastAsia" w:ascii="宋体" w:hAnsi="宋体" w:cs="宋体"/>
                <w:spacing w:val="0"/>
                <w:kern w:val="0"/>
                <w:sz w:val="18"/>
                <w:szCs w:val="18"/>
              </w:rPr>
            </w:pPr>
            <w:r>
              <w:rPr>
                <w:rFonts w:hint="eastAsia" w:ascii="宋体" w:hAnsi="宋体" w:cs="宋体"/>
                <w:kern w:val="0"/>
                <w:sz w:val="18"/>
                <w:szCs w:val="18"/>
              </w:rPr>
              <w:t>体育文艺比赛集体获奖加分参照个人获奖加分标准减半，同一赛事，个人参加多个项目（节目）比赛获奖可累计加分，但加分不得超过该级别最高加分的2倍。</w:t>
            </w:r>
          </w:p>
        </w:tc>
        <w:tc>
          <w:tcPr>
            <w:tcW w:w="851" w:type="dxa"/>
            <w:noWrap w:val="0"/>
            <w:vAlign w:val="top"/>
          </w:tcPr>
          <w:p>
            <w:pPr>
              <w:widowControl/>
              <w:jc w:val="left"/>
              <w:rPr>
                <w:rStyle w:val="12"/>
                <w:rFonts w:hint="eastAsia" w:ascii="仿宋_GB2312" w:hAnsi="宋体" w:eastAsia="仿宋_GB2312"/>
                <w:b/>
                <w:color w:val="000000"/>
                <w:spacing w:val="0"/>
                <w:sz w:val="18"/>
                <w:szCs w:val="18"/>
              </w:rPr>
            </w:pPr>
          </w:p>
        </w:tc>
        <w:tc>
          <w:tcPr>
            <w:tcW w:w="849" w:type="dxa"/>
            <w:noWrap w:val="0"/>
            <w:vAlign w:val="top"/>
          </w:tcPr>
          <w:p>
            <w:pPr>
              <w:widowControl/>
              <w:jc w:val="left"/>
              <w:rPr>
                <w:rStyle w:val="12"/>
                <w:rFonts w:hint="eastAsia" w:ascii="仿宋_GB2312" w:hAnsi="宋体" w:eastAsia="仿宋_GB2312"/>
                <w:b/>
                <w:color w:val="000000"/>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60" w:type="dxa"/>
            <w:vMerge w:val="continue"/>
            <w:tcBorders>
              <w:left w:val="single" w:color="auto" w:sz="4" w:space="0"/>
              <w:right w:val="single" w:color="auto" w:sz="4" w:space="0"/>
            </w:tcBorders>
            <w:noWrap w:val="0"/>
            <w:vAlign w:val="center"/>
          </w:tcPr>
          <w:p>
            <w:pPr>
              <w:widowControl/>
              <w:jc w:val="left"/>
              <w:rPr>
                <w:rStyle w:val="12"/>
                <w:rFonts w:hint="eastAsia" w:ascii="仿宋_GB2312" w:hAnsi="宋体" w:eastAsia="仿宋_GB2312"/>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Style w:val="12"/>
                <w:rFonts w:hint="eastAsia" w:ascii="宋体" w:hAnsi="宋体" w:cs="宋体"/>
                <w:b/>
                <w:spacing w:val="0"/>
                <w:sz w:val="18"/>
                <w:szCs w:val="18"/>
              </w:rPr>
            </w:pPr>
            <w:r>
              <w:rPr>
                <w:rStyle w:val="12"/>
                <w:rFonts w:hint="eastAsia" w:ascii="宋体" w:hAnsi="宋体" w:cs="宋体"/>
                <w:b/>
                <w:spacing w:val="0"/>
                <w:sz w:val="18"/>
                <w:szCs w:val="18"/>
              </w:rPr>
              <w:t>21、</w:t>
            </w:r>
            <w:r>
              <w:rPr>
                <w:rFonts w:hint="eastAsia" w:ascii="宋体" w:hAnsi="宋体" w:cs="宋体"/>
                <w:kern w:val="0"/>
                <w:sz w:val="18"/>
                <w:szCs w:val="18"/>
              </w:rPr>
              <w:t>破记录者，分以下几种情况在原有基础上另行加分：1．破校级记录录，另加5分；2．破省部级记录，另加10分；3．破国家级记录，另加15分。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宋体"/>
                <w:kern w:val="0"/>
                <w:sz w:val="18"/>
                <w:szCs w:val="18"/>
              </w:rPr>
            </w:pPr>
            <w:r>
              <w:rPr>
                <w:rFonts w:hint="eastAsia" w:ascii="宋体" w:hAnsi="宋体" w:cs="宋体"/>
                <w:kern w:val="0"/>
                <w:sz w:val="18"/>
                <w:szCs w:val="18"/>
              </w:rPr>
              <w:t>1.破校级记录录，另加5分；</w:t>
            </w:r>
          </w:p>
          <w:p>
            <w:pPr>
              <w:rPr>
                <w:rFonts w:hint="eastAsia" w:ascii="宋体" w:hAnsi="宋体" w:cs="宋体"/>
                <w:kern w:val="0"/>
                <w:sz w:val="18"/>
                <w:szCs w:val="18"/>
              </w:rPr>
            </w:pPr>
            <w:r>
              <w:rPr>
                <w:rFonts w:hint="eastAsia" w:ascii="宋体" w:hAnsi="宋体" w:cs="宋体"/>
                <w:kern w:val="0"/>
                <w:sz w:val="18"/>
                <w:szCs w:val="18"/>
              </w:rPr>
              <w:t>2.破省部级记录，另加10分；</w:t>
            </w:r>
          </w:p>
          <w:p>
            <w:pPr>
              <w:rPr>
                <w:rStyle w:val="12"/>
                <w:rFonts w:hint="eastAsia"/>
                <w:spacing w:val="0"/>
                <w:sz w:val="21"/>
                <w:szCs w:val="24"/>
              </w:rPr>
            </w:pPr>
            <w:r>
              <w:rPr>
                <w:rFonts w:hint="eastAsia" w:ascii="宋体" w:hAnsi="宋体" w:cs="宋体"/>
                <w:kern w:val="0"/>
                <w:sz w:val="18"/>
                <w:szCs w:val="18"/>
              </w:rPr>
              <w:t>3.破国家级记录，另加15分。</w:t>
            </w:r>
          </w:p>
        </w:tc>
        <w:tc>
          <w:tcPr>
            <w:tcW w:w="851" w:type="dxa"/>
            <w:noWrap w:val="0"/>
            <w:vAlign w:val="top"/>
          </w:tcPr>
          <w:p>
            <w:pPr>
              <w:widowControl/>
              <w:jc w:val="left"/>
              <w:rPr>
                <w:rStyle w:val="12"/>
                <w:rFonts w:hint="eastAsia" w:ascii="仿宋_GB2312" w:hAnsi="宋体" w:eastAsia="仿宋_GB2312"/>
                <w:b/>
                <w:color w:val="000000"/>
                <w:spacing w:val="0"/>
                <w:sz w:val="18"/>
                <w:szCs w:val="18"/>
              </w:rPr>
            </w:pPr>
          </w:p>
        </w:tc>
        <w:tc>
          <w:tcPr>
            <w:tcW w:w="849" w:type="dxa"/>
            <w:noWrap w:val="0"/>
            <w:vAlign w:val="top"/>
          </w:tcPr>
          <w:p>
            <w:pPr>
              <w:widowControl/>
              <w:jc w:val="left"/>
              <w:rPr>
                <w:rStyle w:val="12"/>
                <w:rFonts w:hint="eastAsia" w:ascii="仿宋_GB2312" w:hAnsi="宋体" w:eastAsia="仿宋_GB2312"/>
                <w:b/>
                <w:color w:val="000000"/>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360" w:type="dxa"/>
            <w:vMerge w:val="continue"/>
            <w:tcBorders>
              <w:left w:val="single" w:color="auto" w:sz="4" w:space="0"/>
              <w:right w:val="single" w:color="auto" w:sz="4" w:space="0"/>
            </w:tcBorders>
            <w:noWrap w:val="0"/>
            <w:vAlign w:val="center"/>
          </w:tcPr>
          <w:p>
            <w:pPr>
              <w:widowControl/>
              <w:jc w:val="left"/>
              <w:rPr>
                <w:rStyle w:val="12"/>
                <w:rFonts w:hint="eastAsia" w:ascii="仿宋_GB2312" w:hAnsi="宋体" w:eastAsia="仿宋_GB2312"/>
                <w:color w:val="000000"/>
                <w:spacing w:val="0"/>
                <w:sz w:val="18"/>
                <w:szCs w:val="18"/>
              </w:rPr>
            </w:pP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pStyle w:val="7"/>
              <w:snapToGrid w:val="0"/>
              <w:spacing w:before="0" w:beforeAutospacing="0" w:after="0" w:afterAutospacing="0" w:line="240" w:lineRule="exact"/>
              <w:rPr>
                <w:rStyle w:val="12"/>
                <w:rFonts w:hint="eastAsia" w:cs="宋体"/>
                <w:b/>
                <w:spacing w:val="0"/>
                <w:sz w:val="18"/>
                <w:szCs w:val="18"/>
              </w:rPr>
            </w:pPr>
            <w:r>
              <w:rPr>
                <w:rStyle w:val="12"/>
                <w:rFonts w:hint="eastAsia" w:cs="宋体"/>
                <w:b/>
                <w:spacing w:val="0"/>
                <w:sz w:val="18"/>
                <w:szCs w:val="18"/>
              </w:rPr>
              <w:t>22、</w:t>
            </w:r>
            <w:r>
              <w:rPr>
                <w:rFonts w:hint="eastAsia" w:cs="宋体"/>
                <w:sz w:val="18"/>
                <w:szCs w:val="18"/>
              </w:rPr>
              <w:t>其他类活动获奖加分，参照第19条执行。</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pStyle w:val="7"/>
              <w:spacing w:before="0" w:beforeAutospacing="0" w:after="0" w:afterAutospacing="0" w:line="240" w:lineRule="exact"/>
              <w:jc w:val="center"/>
              <w:rPr>
                <w:rStyle w:val="12"/>
                <w:rFonts w:hint="eastAsia" w:ascii="仿宋_GB2312" w:eastAsia="仿宋_GB2312"/>
                <w:spacing w:val="0"/>
                <w:sz w:val="18"/>
                <w:szCs w:val="18"/>
              </w:rPr>
            </w:pPr>
            <w:r>
              <w:rPr>
                <w:rFonts w:hint="eastAsia" w:cs="宋体"/>
                <w:sz w:val="18"/>
                <w:szCs w:val="18"/>
              </w:rPr>
              <w:t>其他类活动获奖加分，参照第19条执行。</w:t>
            </w:r>
          </w:p>
        </w:tc>
        <w:tc>
          <w:tcPr>
            <w:tcW w:w="851" w:type="dxa"/>
            <w:noWrap w:val="0"/>
            <w:vAlign w:val="top"/>
          </w:tcPr>
          <w:p>
            <w:pPr>
              <w:widowControl/>
              <w:jc w:val="left"/>
              <w:rPr>
                <w:rStyle w:val="12"/>
                <w:rFonts w:hint="eastAsia" w:ascii="仿宋_GB2312" w:hAnsi="宋体" w:eastAsia="仿宋_GB2312"/>
                <w:b/>
                <w:color w:val="000000"/>
                <w:spacing w:val="0"/>
                <w:sz w:val="18"/>
                <w:szCs w:val="18"/>
              </w:rPr>
            </w:pPr>
          </w:p>
        </w:tc>
        <w:tc>
          <w:tcPr>
            <w:tcW w:w="849" w:type="dxa"/>
            <w:noWrap w:val="0"/>
            <w:vAlign w:val="top"/>
          </w:tcPr>
          <w:p>
            <w:pPr>
              <w:widowControl/>
              <w:jc w:val="left"/>
              <w:rPr>
                <w:rStyle w:val="12"/>
                <w:rFonts w:hint="eastAsia" w:ascii="仿宋_GB2312" w:hAnsi="宋体" w:eastAsia="仿宋_GB2312"/>
                <w:b/>
                <w:color w:val="000000"/>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8786" w:type="dxa"/>
            <w:gridSpan w:val="4"/>
            <w:tcBorders>
              <w:left w:val="single" w:color="auto" w:sz="4" w:space="0"/>
              <w:right w:val="single" w:color="auto" w:sz="4" w:space="0"/>
            </w:tcBorders>
            <w:noWrap w:val="0"/>
            <w:vAlign w:val="center"/>
          </w:tcPr>
          <w:p>
            <w:pPr>
              <w:pStyle w:val="7"/>
              <w:spacing w:before="0" w:beforeAutospacing="0" w:after="0" w:afterAutospacing="0" w:line="240" w:lineRule="exact"/>
              <w:jc w:val="center"/>
              <w:rPr>
                <w:rStyle w:val="12"/>
                <w:rFonts w:hint="eastAsia" w:ascii="仿宋_GB2312" w:eastAsia="仿宋_GB2312"/>
                <w:spacing w:val="0"/>
                <w:sz w:val="18"/>
                <w:szCs w:val="18"/>
              </w:rPr>
            </w:pPr>
            <w:r>
              <w:rPr>
                <w:rStyle w:val="12"/>
                <w:rFonts w:hint="eastAsia" w:cs="宋体"/>
                <w:b/>
                <w:spacing w:val="0"/>
                <w:sz w:val="18"/>
                <w:szCs w:val="18"/>
              </w:rPr>
              <w:t>加分合计</w:t>
            </w:r>
          </w:p>
        </w:tc>
        <w:tc>
          <w:tcPr>
            <w:tcW w:w="851" w:type="dxa"/>
            <w:noWrap w:val="0"/>
            <w:vAlign w:val="top"/>
          </w:tcPr>
          <w:p>
            <w:pPr>
              <w:widowControl/>
              <w:jc w:val="left"/>
              <w:rPr>
                <w:rStyle w:val="12"/>
                <w:rFonts w:hint="eastAsia" w:ascii="仿宋_GB2312" w:hAnsi="宋体" w:eastAsia="仿宋_GB2312"/>
                <w:b/>
                <w:color w:val="000000"/>
                <w:spacing w:val="0"/>
                <w:sz w:val="18"/>
                <w:szCs w:val="18"/>
                <w:lang w:val="en-US" w:eastAsia="zh-CN"/>
              </w:rPr>
            </w:pPr>
            <w:r>
              <w:rPr>
                <w:rStyle w:val="12"/>
                <w:rFonts w:hint="eastAsia" w:ascii="仿宋_GB2312" w:hAnsi="宋体" w:eastAsia="仿宋_GB2312"/>
                <w:b/>
                <w:color w:val="000000"/>
                <w:spacing w:val="0"/>
                <w:sz w:val="18"/>
                <w:szCs w:val="18"/>
                <w:lang w:val="en-US" w:eastAsia="zh-CN"/>
              </w:rPr>
              <w:t>5</w:t>
            </w:r>
          </w:p>
        </w:tc>
        <w:tc>
          <w:tcPr>
            <w:tcW w:w="849" w:type="dxa"/>
            <w:noWrap w:val="0"/>
            <w:vAlign w:val="top"/>
          </w:tcPr>
          <w:p>
            <w:pPr>
              <w:widowControl/>
              <w:jc w:val="left"/>
              <w:rPr>
                <w:rStyle w:val="12"/>
                <w:rFonts w:hint="eastAsia" w:ascii="仿宋_GB2312" w:hAnsi="宋体" w:eastAsia="仿宋_GB2312"/>
                <w:b/>
                <w:color w:val="000000"/>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4" w:hRule="atLeast"/>
        </w:trPr>
        <w:tc>
          <w:tcPr>
            <w:tcW w:w="360" w:type="dxa"/>
            <w:vMerge w:val="restart"/>
            <w:tcBorders>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r>
              <w:rPr>
                <w:rStyle w:val="12"/>
                <w:rFonts w:hint="eastAsia" w:ascii="宋体" w:hAnsi="宋体" w:cs="宋体"/>
                <w:color w:val="000000"/>
                <w:spacing w:val="0"/>
                <w:sz w:val="18"/>
                <w:szCs w:val="18"/>
              </w:rPr>
              <w:t>操行扣分</w:t>
            </w:r>
          </w:p>
        </w:tc>
        <w:tc>
          <w:tcPr>
            <w:tcW w:w="4599"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line="240" w:lineRule="exact"/>
              <w:jc w:val="left"/>
              <w:rPr>
                <w:rFonts w:hint="eastAsia" w:ascii="宋体" w:hAnsi="宋体" w:cs="宋体"/>
                <w:kern w:val="0"/>
                <w:sz w:val="18"/>
                <w:szCs w:val="18"/>
              </w:rPr>
            </w:pPr>
            <w:r>
              <w:rPr>
                <w:rFonts w:hint="eastAsia" w:ascii="宋体" w:hAnsi="宋体" w:cs="宋体"/>
                <w:bCs/>
                <w:kern w:val="0"/>
                <w:sz w:val="18"/>
                <w:szCs w:val="18"/>
              </w:rPr>
              <w:t>（1）</w:t>
            </w:r>
            <w:r>
              <w:rPr>
                <w:rFonts w:hint="eastAsia" w:ascii="宋体" w:hAnsi="宋体" w:cs="宋体"/>
                <w:kern w:val="0"/>
                <w:sz w:val="18"/>
                <w:szCs w:val="18"/>
              </w:rPr>
              <w:t>受通报批评，减2分/次；</w:t>
            </w:r>
            <w:r>
              <w:rPr>
                <w:rFonts w:hint="eastAsia" w:ascii="宋体" w:hAnsi="宋体" w:cs="宋体"/>
                <w:bCs/>
                <w:kern w:val="0"/>
                <w:sz w:val="18"/>
                <w:szCs w:val="18"/>
              </w:rPr>
              <w:t>（2）</w:t>
            </w:r>
            <w:r>
              <w:rPr>
                <w:rFonts w:hint="eastAsia" w:ascii="宋体" w:hAnsi="宋体" w:cs="宋体"/>
                <w:kern w:val="0"/>
                <w:sz w:val="18"/>
                <w:szCs w:val="18"/>
              </w:rPr>
              <w:t>受警告处分，减4分/次；</w:t>
            </w:r>
            <w:r>
              <w:rPr>
                <w:rFonts w:hint="eastAsia" w:ascii="宋体" w:hAnsi="宋体" w:cs="宋体"/>
                <w:bCs/>
                <w:kern w:val="0"/>
                <w:sz w:val="18"/>
                <w:szCs w:val="18"/>
              </w:rPr>
              <w:t>（3）</w:t>
            </w:r>
            <w:r>
              <w:rPr>
                <w:rFonts w:hint="eastAsia" w:ascii="宋体" w:hAnsi="宋体" w:cs="宋体"/>
                <w:kern w:val="0"/>
                <w:sz w:val="18"/>
                <w:szCs w:val="18"/>
              </w:rPr>
              <w:t>受严重警告处分，减6分/次；</w:t>
            </w:r>
            <w:r>
              <w:rPr>
                <w:rFonts w:hint="eastAsia" w:ascii="宋体" w:hAnsi="宋体" w:cs="宋体"/>
                <w:bCs/>
                <w:kern w:val="0"/>
                <w:sz w:val="18"/>
                <w:szCs w:val="18"/>
              </w:rPr>
              <w:t>（4）</w:t>
            </w:r>
            <w:r>
              <w:rPr>
                <w:rFonts w:hint="eastAsia" w:ascii="宋体" w:hAnsi="宋体" w:cs="宋体"/>
                <w:kern w:val="0"/>
                <w:sz w:val="18"/>
                <w:szCs w:val="18"/>
              </w:rPr>
              <w:t>受记过处分，减10分/次；（5）受留校察看处分，减15分/次；学生在课堂出勤、参加规定活动、宿舍表现等日常管理中有记载的不良表现及其它违纪情况视情节酌情减分。</w:t>
            </w:r>
          </w:p>
        </w:tc>
        <w:tc>
          <w:tcPr>
            <w:tcW w:w="3827"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cs="宋体"/>
                <w:kern w:val="0"/>
                <w:sz w:val="18"/>
                <w:szCs w:val="18"/>
              </w:rPr>
            </w:pPr>
            <w:r>
              <w:rPr>
                <w:rFonts w:hint="eastAsia" w:ascii="宋体" w:hAnsi="宋体" w:cs="宋体"/>
                <w:kern w:val="0"/>
                <w:sz w:val="18"/>
                <w:szCs w:val="18"/>
              </w:rPr>
              <w:t>1.受通报批评，减2分/次；</w:t>
            </w:r>
          </w:p>
          <w:p>
            <w:pPr>
              <w:rPr>
                <w:rFonts w:hint="eastAsia" w:ascii="宋体" w:hAnsi="宋体" w:cs="宋体"/>
                <w:kern w:val="0"/>
                <w:sz w:val="18"/>
                <w:szCs w:val="18"/>
              </w:rPr>
            </w:pPr>
            <w:r>
              <w:rPr>
                <w:rFonts w:hint="eastAsia" w:ascii="宋体" w:hAnsi="宋体" w:cs="宋体"/>
                <w:kern w:val="0"/>
                <w:sz w:val="18"/>
                <w:szCs w:val="18"/>
              </w:rPr>
              <w:t>2.受警告处分，减4分/次；</w:t>
            </w:r>
          </w:p>
          <w:p>
            <w:pPr>
              <w:rPr>
                <w:rFonts w:hint="eastAsia" w:ascii="宋体" w:hAnsi="宋体" w:cs="宋体"/>
                <w:kern w:val="0"/>
                <w:sz w:val="18"/>
                <w:szCs w:val="18"/>
              </w:rPr>
            </w:pPr>
            <w:r>
              <w:rPr>
                <w:rFonts w:hint="eastAsia" w:ascii="宋体" w:hAnsi="宋体" w:cs="宋体"/>
                <w:kern w:val="0"/>
                <w:sz w:val="18"/>
                <w:szCs w:val="18"/>
              </w:rPr>
              <w:t>3.受严重警告处分，减6分/次；</w:t>
            </w:r>
          </w:p>
          <w:p>
            <w:pPr>
              <w:rPr>
                <w:rFonts w:hint="eastAsia" w:ascii="宋体" w:hAnsi="宋体" w:cs="宋体"/>
                <w:kern w:val="0"/>
                <w:sz w:val="18"/>
                <w:szCs w:val="18"/>
              </w:rPr>
            </w:pPr>
            <w:r>
              <w:rPr>
                <w:rFonts w:hint="eastAsia" w:ascii="宋体" w:hAnsi="宋体" w:cs="宋体"/>
                <w:kern w:val="0"/>
                <w:sz w:val="18"/>
                <w:szCs w:val="18"/>
              </w:rPr>
              <w:t>4.受记过处分，减10分/次；</w:t>
            </w:r>
          </w:p>
          <w:p>
            <w:pPr>
              <w:rPr>
                <w:rFonts w:hint="eastAsia" w:ascii="宋体" w:hAnsi="宋体" w:cs="宋体"/>
                <w:kern w:val="0"/>
                <w:sz w:val="18"/>
                <w:szCs w:val="18"/>
              </w:rPr>
            </w:pPr>
            <w:r>
              <w:rPr>
                <w:rFonts w:hint="eastAsia" w:ascii="宋体" w:hAnsi="宋体" w:cs="宋体"/>
                <w:kern w:val="0"/>
                <w:sz w:val="18"/>
                <w:szCs w:val="18"/>
              </w:rPr>
              <w:t>5.受留校察看处分，减15分/次；</w:t>
            </w:r>
          </w:p>
          <w:p>
            <w:pPr>
              <w:rPr>
                <w:rStyle w:val="12"/>
                <w:rFonts w:hint="eastAsia" w:ascii="宋体" w:hAnsi="宋体" w:cs="宋体"/>
                <w:spacing w:val="0"/>
                <w:kern w:val="0"/>
                <w:sz w:val="18"/>
                <w:szCs w:val="18"/>
              </w:rPr>
            </w:pPr>
            <w:r>
              <w:rPr>
                <w:rFonts w:hint="eastAsia" w:ascii="宋体" w:hAnsi="宋体" w:cs="宋体"/>
                <w:kern w:val="0"/>
                <w:sz w:val="18"/>
                <w:szCs w:val="18"/>
              </w:rPr>
              <w:t>6.学生在课堂出勤、参加规定活动、宿舍表现等日常管理中有记载的不良表现及其它违纪情况视情节酌情减分。</w:t>
            </w:r>
          </w:p>
        </w:tc>
        <w:tc>
          <w:tcPr>
            <w:tcW w:w="851" w:type="dxa"/>
            <w:noWrap w:val="0"/>
            <w:vAlign w:val="top"/>
          </w:tcPr>
          <w:p>
            <w:pPr>
              <w:widowControl/>
              <w:jc w:val="left"/>
              <w:rPr>
                <w:rStyle w:val="12"/>
                <w:rFonts w:hint="eastAsia" w:ascii="仿宋_GB2312" w:hAnsi="宋体" w:eastAsia="仿宋_GB2312"/>
                <w:b/>
                <w:color w:val="000000"/>
                <w:spacing w:val="0"/>
                <w:sz w:val="18"/>
                <w:szCs w:val="18"/>
              </w:rPr>
            </w:pPr>
          </w:p>
        </w:tc>
        <w:tc>
          <w:tcPr>
            <w:tcW w:w="849" w:type="dxa"/>
            <w:noWrap w:val="0"/>
            <w:vAlign w:val="top"/>
          </w:tcPr>
          <w:p>
            <w:pPr>
              <w:widowControl/>
              <w:jc w:val="left"/>
              <w:rPr>
                <w:rStyle w:val="12"/>
                <w:rFonts w:hint="eastAsia" w:ascii="仿宋_GB2312" w:hAnsi="宋体" w:eastAsia="仿宋_GB2312"/>
                <w:b/>
                <w:color w:val="000000"/>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360" w:type="dxa"/>
            <w:vMerge w:val="continue"/>
            <w:tcBorders>
              <w:left w:val="single" w:color="auto" w:sz="4" w:space="0"/>
              <w:right w:val="single" w:color="auto" w:sz="4" w:space="0"/>
            </w:tcBorders>
            <w:noWrap w:val="0"/>
            <w:vAlign w:val="center"/>
          </w:tcPr>
          <w:p>
            <w:pPr>
              <w:widowControl/>
              <w:jc w:val="left"/>
              <w:rPr>
                <w:rStyle w:val="12"/>
                <w:rFonts w:hint="eastAsia" w:ascii="宋体" w:hAnsi="宋体" w:cs="宋体"/>
                <w:color w:val="000000"/>
                <w:spacing w:val="0"/>
                <w:sz w:val="18"/>
                <w:szCs w:val="18"/>
              </w:rPr>
            </w:pPr>
          </w:p>
        </w:tc>
        <w:tc>
          <w:tcPr>
            <w:tcW w:w="8426" w:type="dxa"/>
            <w:gridSpan w:val="3"/>
            <w:tcBorders>
              <w:top w:val="single" w:color="auto" w:sz="4" w:space="0"/>
              <w:left w:val="single" w:color="auto" w:sz="4" w:space="0"/>
              <w:bottom w:val="single" w:color="auto" w:sz="4" w:space="0"/>
              <w:right w:val="single" w:color="auto" w:sz="4" w:space="0"/>
            </w:tcBorders>
            <w:noWrap w:val="0"/>
            <w:vAlign w:val="center"/>
          </w:tcPr>
          <w:p>
            <w:pPr>
              <w:pStyle w:val="7"/>
              <w:spacing w:before="0" w:beforeAutospacing="0" w:after="0" w:afterAutospacing="0" w:line="240" w:lineRule="exact"/>
              <w:jc w:val="center"/>
              <w:rPr>
                <w:rStyle w:val="12"/>
                <w:rFonts w:hint="eastAsia" w:ascii="仿宋_GB2312" w:eastAsia="仿宋_GB2312"/>
                <w:spacing w:val="0"/>
                <w:sz w:val="18"/>
                <w:szCs w:val="18"/>
              </w:rPr>
            </w:pPr>
            <w:r>
              <w:rPr>
                <w:rStyle w:val="12"/>
                <w:rFonts w:hint="eastAsia" w:cs="宋体"/>
                <w:b/>
                <w:spacing w:val="0"/>
                <w:sz w:val="18"/>
                <w:szCs w:val="18"/>
              </w:rPr>
              <w:t>扣分合计</w:t>
            </w:r>
          </w:p>
        </w:tc>
        <w:tc>
          <w:tcPr>
            <w:tcW w:w="851" w:type="dxa"/>
            <w:noWrap w:val="0"/>
            <w:vAlign w:val="top"/>
          </w:tcPr>
          <w:p>
            <w:pPr>
              <w:widowControl/>
              <w:jc w:val="left"/>
              <w:rPr>
                <w:rStyle w:val="12"/>
                <w:rFonts w:hint="eastAsia" w:ascii="仿宋_GB2312" w:hAnsi="宋体" w:eastAsia="仿宋_GB2312"/>
                <w:b/>
                <w:color w:val="000000"/>
                <w:spacing w:val="0"/>
                <w:sz w:val="18"/>
                <w:szCs w:val="18"/>
              </w:rPr>
            </w:pPr>
          </w:p>
        </w:tc>
        <w:tc>
          <w:tcPr>
            <w:tcW w:w="849" w:type="dxa"/>
            <w:noWrap w:val="0"/>
            <w:vAlign w:val="top"/>
          </w:tcPr>
          <w:p>
            <w:pPr>
              <w:widowControl/>
              <w:jc w:val="left"/>
              <w:rPr>
                <w:rStyle w:val="12"/>
                <w:rFonts w:hint="eastAsia" w:ascii="仿宋_GB2312" w:hAnsi="宋体" w:eastAsia="仿宋_GB2312"/>
                <w:b/>
                <w:color w:val="000000"/>
                <w:spacing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786" w:type="dxa"/>
            <w:gridSpan w:val="4"/>
            <w:tcBorders>
              <w:left w:val="single" w:color="auto" w:sz="4" w:space="0"/>
              <w:right w:val="single" w:color="auto" w:sz="4" w:space="0"/>
            </w:tcBorders>
            <w:noWrap w:val="0"/>
            <w:vAlign w:val="center"/>
          </w:tcPr>
          <w:p>
            <w:pPr>
              <w:pStyle w:val="7"/>
              <w:spacing w:before="0" w:beforeAutospacing="0" w:after="0" w:afterAutospacing="0" w:line="240" w:lineRule="exact"/>
              <w:jc w:val="center"/>
              <w:rPr>
                <w:rStyle w:val="12"/>
                <w:rFonts w:hint="eastAsia" w:cs="宋体"/>
                <w:b/>
                <w:spacing w:val="0"/>
                <w:sz w:val="18"/>
                <w:szCs w:val="18"/>
              </w:rPr>
            </w:pPr>
            <w:r>
              <w:rPr>
                <w:rStyle w:val="12"/>
                <w:rFonts w:hint="eastAsia" w:cs="宋体"/>
                <w:b/>
                <w:spacing w:val="0"/>
                <w:sz w:val="18"/>
                <w:szCs w:val="18"/>
              </w:rPr>
              <w:t>测评合计分</w:t>
            </w:r>
          </w:p>
        </w:tc>
        <w:tc>
          <w:tcPr>
            <w:tcW w:w="851" w:type="dxa"/>
            <w:noWrap w:val="0"/>
            <w:vAlign w:val="top"/>
          </w:tcPr>
          <w:p>
            <w:pPr>
              <w:widowControl/>
              <w:jc w:val="left"/>
              <w:rPr>
                <w:rStyle w:val="12"/>
                <w:rFonts w:hint="eastAsia" w:ascii="仿宋_GB2312" w:hAnsi="宋体" w:eastAsia="仿宋_GB2312"/>
                <w:b/>
                <w:color w:val="000000"/>
                <w:spacing w:val="0"/>
                <w:sz w:val="18"/>
                <w:szCs w:val="18"/>
                <w:lang w:val="en-US" w:eastAsia="zh-CN"/>
              </w:rPr>
            </w:pPr>
            <w:r>
              <w:rPr>
                <w:rStyle w:val="12"/>
                <w:rFonts w:hint="eastAsia" w:ascii="仿宋_GB2312" w:hAnsi="宋体" w:eastAsia="仿宋_GB2312"/>
                <w:b/>
                <w:color w:val="000000"/>
                <w:spacing w:val="0"/>
                <w:sz w:val="18"/>
                <w:szCs w:val="18"/>
                <w:lang w:val="en-US" w:eastAsia="zh-CN"/>
              </w:rPr>
              <w:t>5</w:t>
            </w:r>
          </w:p>
        </w:tc>
        <w:tc>
          <w:tcPr>
            <w:tcW w:w="849" w:type="dxa"/>
            <w:noWrap w:val="0"/>
            <w:vAlign w:val="top"/>
          </w:tcPr>
          <w:p>
            <w:pPr>
              <w:widowControl/>
              <w:jc w:val="left"/>
              <w:rPr>
                <w:rStyle w:val="12"/>
                <w:rFonts w:hint="eastAsia" w:ascii="仿宋_GB2312" w:hAnsi="宋体" w:eastAsia="仿宋_GB2312"/>
                <w:b/>
                <w:color w:val="000000"/>
                <w:spacing w:val="0"/>
                <w:sz w:val="18"/>
                <w:szCs w:val="18"/>
              </w:rPr>
            </w:pPr>
          </w:p>
        </w:tc>
      </w:tr>
    </w:tbl>
    <w:p>
      <w:pPr>
        <w:rPr>
          <w:rFonts w:hint="eastAsia" w:ascii="宋体" w:hAnsi="宋体"/>
          <w:sz w:val="18"/>
          <w:szCs w:val="18"/>
        </w:rPr>
      </w:pPr>
      <w:r>
        <w:rPr>
          <w:rFonts w:hint="eastAsia" w:ascii="宋体" w:hAnsi="宋体"/>
          <w:sz w:val="18"/>
          <w:szCs w:val="18"/>
        </w:rPr>
        <w:t>备注：此表双面打印，所有加分项都必须提供支撑材料，订在测评表后面，如果自测加分无支撑材料，测评组不予加分。综合素质测评小组有辅导员担任组长、各班班长团支书任组员。</w:t>
      </w:r>
    </w:p>
    <w:p>
      <w:pPr>
        <w:rPr>
          <w:rFonts w:hint="eastAsia" w:ascii="宋体" w:hAnsi="宋体"/>
          <w:sz w:val="18"/>
          <w:szCs w:val="18"/>
        </w:rPr>
      </w:pPr>
      <w:r>
        <w:rPr>
          <w:rFonts w:hint="eastAsia" w:ascii="宋体" w:hAnsi="宋体"/>
          <w:sz w:val="18"/>
          <w:szCs w:val="18"/>
        </w:rPr>
        <w:t>测评小组组长签字：</w:t>
      </w:r>
    </w:p>
    <w:p>
      <w:pPr>
        <w:rPr>
          <w:rFonts w:ascii="宋体" w:hAnsi="宋体"/>
          <w:sz w:val="18"/>
          <w:szCs w:val="18"/>
        </w:rPr>
      </w:pPr>
      <w:r>
        <w:rPr>
          <w:rFonts w:hint="eastAsia" w:ascii="宋体" w:hAnsi="宋体"/>
          <w:sz w:val="18"/>
          <w:szCs w:val="18"/>
        </w:rPr>
        <w:t>测评小组成员签字：</w:t>
      </w:r>
    </w:p>
    <w:sectPr>
      <w:headerReference r:id="rId3" w:type="default"/>
      <w:footerReference r:id="rId4" w:type="default"/>
      <w:pgSz w:w="11907" w:h="16840"/>
      <w:pgMar w:top="340" w:right="1417" w:bottom="567" w:left="1418" w:header="0" w:footer="0" w:gutter="0"/>
      <w:cols w:space="720" w:num="1"/>
      <w:titlePg/>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6039" w:y="-85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31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BkZWNkOGQzYTQzMmFlMWFhNDRkOGVlNWMzZGVjODYifQ=="/>
  </w:docVars>
  <w:rsids>
    <w:rsidRoot w:val="00172A27"/>
    <w:rsid w:val="000029AA"/>
    <w:rsid w:val="000042AD"/>
    <w:rsid w:val="0002290C"/>
    <w:rsid w:val="00060718"/>
    <w:rsid w:val="0006652C"/>
    <w:rsid w:val="00067C4A"/>
    <w:rsid w:val="00087F03"/>
    <w:rsid w:val="000A3910"/>
    <w:rsid w:val="000D04E3"/>
    <w:rsid w:val="0014631D"/>
    <w:rsid w:val="00154CB9"/>
    <w:rsid w:val="00185029"/>
    <w:rsid w:val="00190010"/>
    <w:rsid w:val="001B04E2"/>
    <w:rsid w:val="001F6986"/>
    <w:rsid w:val="00205DDC"/>
    <w:rsid w:val="0020687E"/>
    <w:rsid w:val="002616A6"/>
    <w:rsid w:val="002A6A0D"/>
    <w:rsid w:val="002B42B6"/>
    <w:rsid w:val="002C4DD9"/>
    <w:rsid w:val="002E7B94"/>
    <w:rsid w:val="003205D4"/>
    <w:rsid w:val="003220BE"/>
    <w:rsid w:val="003404E4"/>
    <w:rsid w:val="00341136"/>
    <w:rsid w:val="003719E6"/>
    <w:rsid w:val="00374C09"/>
    <w:rsid w:val="003836B2"/>
    <w:rsid w:val="003F370A"/>
    <w:rsid w:val="00410368"/>
    <w:rsid w:val="00411E19"/>
    <w:rsid w:val="00425AEC"/>
    <w:rsid w:val="00485031"/>
    <w:rsid w:val="00490D06"/>
    <w:rsid w:val="004A0600"/>
    <w:rsid w:val="004A7E4C"/>
    <w:rsid w:val="004D1809"/>
    <w:rsid w:val="005104D7"/>
    <w:rsid w:val="00561414"/>
    <w:rsid w:val="00565BE4"/>
    <w:rsid w:val="00577498"/>
    <w:rsid w:val="005812F0"/>
    <w:rsid w:val="005B4E0A"/>
    <w:rsid w:val="005C2070"/>
    <w:rsid w:val="00635E07"/>
    <w:rsid w:val="00653F9B"/>
    <w:rsid w:val="006612E5"/>
    <w:rsid w:val="006654BD"/>
    <w:rsid w:val="00682757"/>
    <w:rsid w:val="00685BB8"/>
    <w:rsid w:val="006A2D59"/>
    <w:rsid w:val="006B27CF"/>
    <w:rsid w:val="006B3EBC"/>
    <w:rsid w:val="006D0165"/>
    <w:rsid w:val="006E5092"/>
    <w:rsid w:val="00701CE0"/>
    <w:rsid w:val="00734E0C"/>
    <w:rsid w:val="00746913"/>
    <w:rsid w:val="00757B6A"/>
    <w:rsid w:val="0076416F"/>
    <w:rsid w:val="007709FB"/>
    <w:rsid w:val="007B3928"/>
    <w:rsid w:val="00830863"/>
    <w:rsid w:val="00837707"/>
    <w:rsid w:val="00842B3A"/>
    <w:rsid w:val="00843A98"/>
    <w:rsid w:val="0084483B"/>
    <w:rsid w:val="00853B39"/>
    <w:rsid w:val="008C5E88"/>
    <w:rsid w:val="008C769F"/>
    <w:rsid w:val="00910A00"/>
    <w:rsid w:val="00926EA1"/>
    <w:rsid w:val="009319FD"/>
    <w:rsid w:val="009E759A"/>
    <w:rsid w:val="009F3E69"/>
    <w:rsid w:val="00A10153"/>
    <w:rsid w:val="00A149A8"/>
    <w:rsid w:val="00A5607C"/>
    <w:rsid w:val="00AA1FF3"/>
    <w:rsid w:val="00AB75BE"/>
    <w:rsid w:val="00AC2D27"/>
    <w:rsid w:val="00AE1453"/>
    <w:rsid w:val="00AF021A"/>
    <w:rsid w:val="00AF6C42"/>
    <w:rsid w:val="00B009D4"/>
    <w:rsid w:val="00B167DE"/>
    <w:rsid w:val="00BF4628"/>
    <w:rsid w:val="00C24E63"/>
    <w:rsid w:val="00C624D7"/>
    <w:rsid w:val="00C671E6"/>
    <w:rsid w:val="00CB5B50"/>
    <w:rsid w:val="00CE402E"/>
    <w:rsid w:val="00CE703A"/>
    <w:rsid w:val="00CF1025"/>
    <w:rsid w:val="00D16692"/>
    <w:rsid w:val="00D31E0B"/>
    <w:rsid w:val="00D56977"/>
    <w:rsid w:val="00D6276A"/>
    <w:rsid w:val="00DB2BFB"/>
    <w:rsid w:val="00E02F07"/>
    <w:rsid w:val="00E30430"/>
    <w:rsid w:val="00E5529B"/>
    <w:rsid w:val="00E92A4F"/>
    <w:rsid w:val="00EA084C"/>
    <w:rsid w:val="00EA798D"/>
    <w:rsid w:val="00F07114"/>
    <w:rsid w:val="00F1336F"/>
    <w:rsid w:val="00F17CA6"/>
    <w:rsid w:val="00F54E9B"/>
    <w:rsid w:val="00F55BD7"/>
    <w:rsid w:val="00F93D30"/>
    <w:rsid w:val="00FA2861"/>
    <w:rsid w:val="00FB55FB"/>
    <w:rsid w:val="00FC7AFF"/>
    <w:rsid w:val="00FF29F0"/>
    <w:rsid w:val="00FF4D5D"/>
    <w:rsid w:val="08422A5C"/>
    <w:rsid w:val="13F76DF0"/>
    <w:rsid w:val="213C7BC3"/>
    <w:rsid w:val="23DD5F70"/>
    <w:rsid w:val="3FB530C5"/>
    <w:rsid w:val="42B5384F"/>
    <w:rsid w:val="43A2728D"/>
    <w:rsid w:val="47C702AC"/>
    <w:rsid w:val="533E33EC"/>
    <w:rsid w:val="55144405"/>
    <w:rsid w:val="60DF009C"/>
    <w:rsid w:val="61867337"/>
    <w:rsid w:val="7D584F2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iPriority w:val="0"/>
  </w:style>
  <w:style w:type="table" w:default="1" w:styleId="8">
    <w:name w:val="Normal Table"/>
    <w:unhideWhenUsed/>
    <w:uiPriority w:val="99"/>
    <w:tblPr>
      <w:tblCellMar>
        <w:top w:w="0" w:type="dxa"/>
        <w:left w:w="108" w:type="dxa"/>
        <w:bottom w:w="0" w:type="dxa"/>
        <w:right w:w="108" w:type="dxa"/>
      </w:tblCellMar>
    </w:tblPr>
  </w:style>
  <w:style w:type="paragraph" w:styleId="2">
    <w:name w:val="Body Text Indent"/>
    <w:basedOn w:val="1"/>
    <w:semiHidden/>
    <w:uiPriority w:val="0"/>
    <w:pPr>
      <w:ind w:firstLine="723" w:firstLineChars="240"/>
    </w:pPr>
    <w:rPr>
      <w:b/>
      <w:bCs/>
      <w:sz w:val="30"/>
    </w:rPr>
  </w:style>
  <w:style w:type="paragraph" w:styleId="3">
    <w:name w:val="Date"/>
    <w:basedOn w:val="1"/>
    <w:next w:val="1"/>
    <w:semiHidden/>
    <w:uiPriority w:val="0"/>
    <w:rPr>
      <w:rFonts w:ascii="仿宋_GB2312" w:eastAsia="仿宋_GB2312"/>
      <w:sz w:val="32"/>
    </w:rPr>
  </w:style>
  <w:style w:type="paragraph" w:styleId="4">
    <w:name w:val="Body Text Indent 2"/>
    <w:basedOn w:val="1"/>
    <w:semiHidden/>
    <w:uiPriority w:val="0"/>
    <w:pPr>
      <w:spacing w:line="500" w:lineRule="exact"/>
      <w:ind w:firstLine="420"/>
    </w:pPr>
    <w:rPr>
      <w:sz w:val="28"/>
      <w:szCs w:val="20"/>
    </w:rPr>
  </w:style>
  <w:style w:type="paragraph" w:styleId="5">
    <w:name w:val="footer"/>
    <w:basedOn w:val="1"/>
    <w:semiHidden/>
    <w:uiPriority w:val="0"/>
    <w:pPr>
      <w:tabs>
        <w:tab w:val="center" w:pos="4153"/>
        <w:tab w:val="right" w:pos="8306"/>
      </w:tabs>
      <w:snapToGrid w:val="0"/>
      <w:jc w:val="left"/>
    </w:pPr>
    <w:rPr>
      <w:sz w:val="18"/>
      <w:szCs w:val="18"/>
    </w:rPr>
  </w:style>
  <w:style w:type="paragraph" w:styleId="6">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olor w:val="000000"/>
      <w:kern w:val="0"/>
      <w:sz w:val="24"/>
    </w:rPr>
  </w:style>
  <w:style w:type="table" w:styleId="9">
    <w:name w:val="Table Grid"/>
    <w:basedOn w:val="8"/>
    <w:unhideWhenUsed/>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
    <w:name w:val="page number"/>
    <w:basedOn w:val="10"/>
    <w:semiHidden/>
    <w:qFormat/>
    <w:uiPriority w:val="0"/>
  </w:style>
  <w:style w:type="character" w:customStyle="1" w:styleId="12">
    <w:name w:val="heighttable1"/>
    <w:qFormat/>
    <w:uiPriority w:val="0"/>
    <w:rPr>
      <w:spacing w:val="33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重庆交通学院</Company>
  <Pages>2</Pages>
  <Words>3856</Words>
  <Characters>4040</Characters>
  <Lines>29</Lines>
  <Paragraphs>8</Paragraphs>
  <TotalTime>174</TotalTime>
  <ScaleCrop>false</ScaleCrop>
  <LinksUpToDate>false</LinksUpToDate>
  <CharactersWithSpaces>4063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2010-09-17T07:31:00Z</dcterms:created>
  <dc:creator>交大办</dc:creator>
  <cp:lastModifiedBy>25825</cp:lastModifiedBy>
  <cp:lastPrinted>2010-09-20T00:20:00Z</cp:lastPrinted>
  <dcterms:modified xsi:type="dcterms:W3CDTF">2022-09-08T07:36:08Z</dcterms:modified>
  <dc:subject>党委下行平行文</dc:subject>
  <dc:title>交大党委</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8D0D6B96078847F781C1B2D7F8921E66</vt:lpwstr>
  </property>
</Properties>
</file>