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Microsoft YaHei" w:hAnsi="Microsoft YaHei" w:eastAsia="Microsoft YaHei"/>
          <w:b/>
          <w:color w:val="132F5C"/>
          <w:sz w:val="44"/>
        </w:rPr>
        <w:t>厦门市人才政策总览（知识库导入版）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5F5F5F"/>
          <w:sz w:val="22"/>
        </w:rPr>
        <w:t>面向人才政策咨询场景的首层召回文档｜建议与厦门市级原文、福建省级原文一起导入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9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2E5B9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适用场景</w:t>
            </w:r>
          </w:p>
        </w:tc>
        <w:tc>
          <w:tcPr>
            <w:tcW w:type="dxa" w:w="65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7FB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回答“厦门现在有哪些人才政策”“厦门有哪些补贴/计划/住房/博士后/AI人才政策”等总览型问题</w:t>
            </w:r>
          </w:p>
        </w:tc>
      </w:tr>
      <w:tr>
        <w:tc>
          <w:tcPr>
            <w:tcW w:type="dxa" w:w="19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2E5B9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建议角色</w:t>
            </w:r>
          </w:p>
        </w:tc>
        <w:tc>
          <w:tcPr>
            <w:tcW w:type="dxa" w:w="65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7FB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作为新知识库的首层总览材料，用于优先命中厦门市级政策框架</w:t>
            </w:r>
          </w:p>
        </w:tc>
      </w:tr>
      <w:tr>
        <w:tc>
          <w:tcPr>
            <w:tcW w:type="dxa" w:w="19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2E5B9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配套导入</w:t>
            </w:r>
          </w:p>
        </w:tc>
        <w:tc>
          <w:tcPr>
            <w:tcW w:type="dxa" w:w="65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7FB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建议同时导入《厦门市人才政策（清洗导入版）》和《福建省人才政策（清洗导入版）》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071"/>
            <w:shd w:fill="DCE8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32F5C"/>
                <w:sz w:val="21"/>
              </w:rPr>
              <w:t>使用说明</w:t>
            </w:r>
          </w:p>
        </w:tc>
      </w:tr>
      <w:tr>
        <w:tc>
          <w:tcPr>
            <w:tcW w:type="dxa" w:w="9071"/>
            <w:shd w:fill="EEF4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left="227" w:hanging="142"/>
            </w:pPr>
            <w:r>
              <w:t>• 本文件用于知识库首层召回，不替代原始政策文本，也不作为正式申报或资格认定依据。</w:t>
            </w:r>
          </w:p>
        </w:tc>
      </w:tr>
      <w:tr>
        <w:tc>
          <w:tcPr>
            <w:tcW w:type="dxa" w:w="9071"/>
            <w:shd w:fill="EEF4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left="227" w:hanging="142"/>
            </w:pPr>
            <w:r>
              <w:t>• 当问题明确指向厦门市时，应优先引用本文件和厦门市级清洗文档；福建省政策仅作为上位政策补充。</w:t>
            </w:r>
          </w:p>
        </w:tc>
      </w:tr>
      <w:tr>
        <w:tc>
          <w:tcPr>
            <w:tcW w:type="dxa" w:w="9071"/>
            <w:shd w:fill="EEF4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left="227" w:hanging="142"/>
            </w:pPr>
            <w:r>
              <w:t>• 如果用户询问具体金额、认定条件、管理期、兑现节点等细节，应继续回溯对应原文条款。</w:t>
            </w:r>
          </w:p>
        </w:tc>
      </w:tr>
    </w:tbl>
    <w:p/>
    <w:p>
      <w:pPr>
        <w:pStyle w:val="Heading1"/>
      </w:pPr>
      <w:r>
        <w:t>一、厦门市人才政策的总体结构</w:t>
      </w:r>
    </w:p>
    <w:p>
      <w:pPr/>
      <w:r>
        <w:t>当前厦门市人才政策可以理解为“统领政策 + 专项项目 + 服务保障 + 上位政策补充”的四层结构。知识库应优先按这个结构组织。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2E5B9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政策/模块</w:t>
            </w:r>
          </w:p>
        </w:tc>
        <w:tc>
          <w:tcPr>
            <w:tcW w:type="dxa" w:w="1701"/>
            <w:shd w:fill="2E5B9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01"/>
            <w:shd w:fill="2E5B9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关注主题</w:t>
            </w:r>
          </w:p>
        </w:tc>
        <w:tc>
          <w:tcPr>
            <w:tcW w:type="dxa" w:w="3402"/>
            <w:shd w:fill="2E5B9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导入建议</w:t>
            </w:r>
          </w:p>
        </w:tc>
      </w:tr>
      <w:tr>
        <w:tc>
          <w:tcPr>
            <w:tcW w:type="dxa" w:w="2268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市级统领政策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厦门市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总纲/引才/资金</w:t>
            </w:r>
          </w:p>
        </w:tc>
        <w:tc>
          <w:tcPr>
            <w:tcW w:type="dxa" w:w="3402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优先导入并放在知识库前列，负责回答“厦门有哪些政策”这类总览题</w:t>
            </w:r>
          </w:p>
        </w:tc>
      </w:tr>
      <w:tr>
        <w:tc>
          <w:tcPr>
            <w:tcW w:type="dxa" w:w="2268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重点产业和专项项目</w:t>
            </w:r>
          </w:p>
        </w:tc>
        <w:tc>
          <w:tcPr>
            <w:tcW w:type="dxa" w:w="1701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厦门市</w:t>
            </w:r>
          </w:p>
        </w:tc>
        <w:tc>
          <w:tcPr>
            <w:tcW w:type="dxa" w:w="1701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项目制支持</w:t>
            </w:r>
          </w:p>
        </w:tc>
        <w:tc>
          <w:tcPr>
            <w:tcW w:type="dxa" w:w="3402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按产业或主题分组导入，负责回答“某类人才能拿什么支持”</w:t>
            </w:r>
          </w:p>
        </w:tc>
      </w:tr>
      <w:tr>
        <w:tc>
          <w:tcPr>
            <w:tcW w:type="dxa" w:w="2268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服务保障与住房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厦门市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住房/子女/服务</w:t>
            </w:r>
          </w:p>
        </w:tc>
        <w:tc>
          <w:tcPr>
            <w:tcW w:type="dxa" w:w="3402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单独导入，避免被项目类政策覆盖</w:t>
            </w:r>
          </w:p>
        </w:tc>
      </w:tr>
      <w:tr>
        <w:tc>
          <w:tcPr>
            <w:tcW w:type="dxa" w:w="2268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省级上位政策</w:t>
            </w:r>
          </w:p>
        </w:tc>
        <w:tc>
          <w:tcPr>
            <w:tcW w:type="dxa" w:w="1701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福建省</w:t>
            </w:r>
          </w:p>
        </w:tc>
        <w:tc>
          <w:tcPr>
            <w:tcW w:type="dxa" w:w="1701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认定/支持/申报</w:t>
            </w:r>
          </w:p>
        </w:tc>
        <w:tc>
          <w:tcPr>
            <w:tcW w:type="dxa" w:w="3402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作为补充参考，不能替代厦门市级清单</w:t>
            </w:r>
          </w:p>
        </w:tc>
      </w:tr>
    </w:tbl>
    <w:p/>
    <w:p>
      <w:pPr>
        <w:pStyle w:val="Heading2"/>
      </w:pPr>
      <w:r>
        <w:t>厦门政策主框架</w:t>
      </w:r>
    </w:p>
    <w:p>
      <w:pPr>
        <w:ind w:left="340" w:hanging="170"/>
      </w:pPr>
      <w:r>
        <w:t>• 市级统领政策以《厦门市引进高层次创新创业人才“双百计划”实施意见》《厦门市高层次人才特聘岗位实施方案》《厦门市高层次人才专项资金管理办法》《关于更加精准有效集聚人才加快推进高质量发展的意见》为主轴，构成当前厦门人才政策的基础框架。</w:t>
      </w:r>
    </w:p>
    <w:p>
      <w:pPr>
        <w:ind w:left="340" w:hanging="170"/>
      </w:pPr>
      <w:r>
        <w:t>• “双百计划”重点面向创新个人、创新团队、创业人才及台湾创业人才专项，创新个人给予 100 万元工作生活补助，创新团队 300 万元，院士及相当层次人才 500 万元；创业人才在管理期内可按阶段获得最高 500 万元创业扶持。</w:t>
      </w:r>
    </w:p>
    <w:p>
      <w:pPr>
        <w:ind w:left="340" w:hanging="170"/>
      </w:pPr>
      <w:r>
        <w:t>• 特聘岗位主要服务于省创新实验室、新型研发机构、重大创新平台、专精特新“小巨人”企业及重点产业项目，符合条件的人选纳入“双百计划”创新个人管理，可享最高 100 万元工作生活补助。</w:t>
      </w:r>
    </w:p>
    <w:p>
      <w:pPr>
        <w:ind w:left="340" w:hanging="170"/>
      </w:pPr>
      <w:r>
        <w:t>• 《关于更加精准有效集聚人才加快推进高质量发展的意见》用于统领 2025 年以后的人才项目体系，提出优化升级“群鹭兴厦”人才计划，到 2030 年底引进和培养约 5000 名急需紧缺的行业领军人才和核心骨干人才，并细分 13 类项目。</w:t>
      </w:r>
    </w:p>
    <w:p>
      <w:pPr>
        <w:pStyle w:val="Heading2"/>
      </w:pPr>
      <w:r>
        <w:t>厦门重点项目体系</w:t>
      </w:r>
    </w:p>
    <w:p>
      <w:pPr>
        <w:ind w:left="340" w:hanging="170"/>
      </w:pPr>
      <w:r>
        <w:t>• 重点产业类项目覆盖电子信息、机械装备、商贸物流、金融服务、生物医药、新能源和新材料、文旅创意、海洋经济、重点产业骨干、教育、卫生健康、社会工作、台湾特聘专家（专才）等 13 个方向。</w:t>
      </w:r>
    </w:p>
    <w:p>
      <w:pPr>
        <w:ind w:left="340" w:hanging="170"/>
      </w:pPr>
      <w:r>
        <w:t>• 其中电子信息、机械装备、生物医药、新能源和新材料等项目通常按 A/B/C 三档给予 80/50/30 万元补助；商贸物流、文旅创意、海洋经济、社会工作等项目采用英才/优才/专才或领军/优秀等口径；教育、卫生健康、台湾特聘专家等项目还叠加安家、医疗、入学等服务支持。</w:t>
      </w:r>
    </w:p>
    <w:p>
      <w:pPr>
        <w:ind w:left="340" w:hanging="170"/>
      </w:pPr>
      <w:r>
        <w:t>• 重点产业骨干人才项目属于补基座政策，面向产业链核心骨干，补助档位为 15 万元或 10 万元；台湾特聘专家（专才）项目面向重点产业和重点项目引才，对台湾特聘专家、专才分别给予 100 万元、60 万元补助，特别优秀者可达 150 万元。</w:t>
      </w:r>
    </w:p>
    <w:p>
      <w:pPr>
        <w:pStyle w:val="Heading2"/>
      </w:pPr>
      <w:r>
        <w:t>服务保障与住房</w:t>
      </w:r>
    </w:p>
    <w:p>
      <w:pPr>
        <w:ind w:left="340" w:hanging="170"/>
      </w:pPr>
      <w:r>
        <w:t>• 厦门市人才服务保障侧重点包括：高层次人才子女就读、人才服务生态优化、人才住房补贴、安居政策补充、保障性商品房骨干人才认定、先进制造业企业住房保障、新就业大学生等青年群体租赁住房保障。</w:t>
      </w:r>
    </w:p>
    <w:p>
      <w:pPr>
        <w:ind w:left="340" w:hanging="170"/>
      </w:pPr>
      <w:r>
        <w:t>• 住房与安居政策应作为单独问答主题处理，不宜混入‘项目类补助’回答。对于高层次人才住房补贴、安居政策补充通知、保障性商品房、青年租赁住房等问题，应优先命中住房类文档。</w:t>
      </w:r>
    </w:p>
    <w:p>
      <w:pPr>
        <w:pStyle w:val="Heading2"/>
      </w:pPr>
      <w:r>
        <w:t>博士后、人工智能与专项政策</w:t>
      </w:r>
    </w:p>
    <w:p>
      <w:pPr>
        <w:ind w:left="340" w:hanging="170"/>
      </w:pPr>
      <w:r>
        <w:t>• 厦门还存在一批高频但容易被忽略的专题政策，包括：进一步加强博士后工作的若干措施、博士后科研工作站管理细则、支持人工智能领域人才发展的若干措施、院士专家工作站建设管理办法、国际化引才若干措施、“鹭引五洲”海外引才行动、台湾人才支持措施、高技能人才队伍建设方案等。</w:t>
      </w:r>
    </w:p>
    <w:p>
      <w:pPr>
        <w:ind w:left="340" w:hanging="170"/>
      </w:pPr>
      <w:r>
        <w:t>• 其中《厦门市支持人工智能领域人才发展的若干措施》明确在“双百计划”中单设人工智能赛道，项目投入放宽到不低于 50 万元，支持用人单位设置人工智能特聘岗位，并对顶尖人才按“一事一议”给予专项支持。</w:t>
      </w:r>
    </w:p>
    <w:p>
      <w:pPr>
        <w:pStyle w:val="Heading2"/>
      </w:pPr>
      <w:r>
        <w:t>福建省上位政策如何引用</w:t>
      </w:r>
    </w:p>
    <w:p>
      <w:pPr>
        <w:ind w:left="340" w:hanging="170"/>
      </w:pPr>
      <w:r>
        <w:t>• 福建省政策在知识库中应定位为‘上位政策/省级参考’。当用户问题问的是‘厦门有哪些政策’时，厦门市政策应先回答；只有在厦门直接资料不足时，才补充《福建省高层次人才认定和支持办法》等省级政策作为参考。</w:t>
      </w:r>
    </w:p>
    <w:p>
      <w:pPr>
        <w:ind w:left="340" w:hanging="170"/>
      </w:pPr>
      <w:r>
        <w:t>• 福建省高层次人才认定与支持办法的核心是：省级高层次人才分特级、A 类、B 类、C 类，适用于引进人才、现有人才和待引进人才，实行 6 年认期管理；同时配套数字经济、海洋经济、绿色经济、文旅经济等“四大经济”专项认定条件。</w:t>
      </w:r>
    </w:p>
    <w:p>
      <w:pPr>
        <w:pStyle w:val="Heading1"/>
      </w:pPr>
      <w:r>
        <w:t>二、知识库推荐导入顺序</w:t>
      </w:r>
    </w:p>
    <w:p>
      <w:pPr>
        <w:ind w:left="340" w:hanging="170"/>
      </w:pPr>
      <w:r>
        <w:t>• 第 1 份：本文件《厦门市人才政策总览（知识库导入版）》——用于总览召回。</w:t>
      </w:r>
    </w:p>
    <w:p>
      <w:pPr>
        <w:ind w:left="340" w:hanging="170"/>
      </w:pPr>
      <w:r>
        <w:t>• 第 2 份：《厦门市人才政策（清洗导入版）》——用于回答市级政策、项目、住房、博士后、AI、台湾人才等具体问题。</w:t>
      </w:r>
    </w:p>
    <w:p>
      <w:pPr>
        <w:ind w:left="340" w:hanging="170"/>
      </w:pPr>
      <w:r>
        <w:t>• 第 3 份：《福建省人才政策（清洗导入版）》——用于回答省级高层次人才认定、四大经济专项、百人计划申报等问题。</w:t>
      </w:r>
    </w:p>
    <w:p>
      <w:pPr>
        <w:ind w:left="340" w:hanging="170"/>
      </w:pPr>
      <w:r>
        <w:t>• 旧的“省市混合汇编”知识库建议继续停用，不再参与检索。</w:t>
      </w:r>
    </w:p>
    <w:p>
      <w:pPr>
        <w:pStyle w:val="Heading1"/>
      </w:pPr>
      <w:r>
        <w:t>三、知识库标签建议</w:t>
      </w:r>
    </w:p>
    <w:p>
      <w:pPr>
        <w:ind w:left="340" w:hanging="170"/>
      </w:pPr>
      <w:r>
        <w:t>• 厦门市级标签：厦门市、群鹭兴厦、双百计划、特聘岗位、专项资金、产业人才、住房、博士后、人工智能、台湾人才、海外引才。</w:t>
      </w:r>
    </w:p>
    <w:p>
      <w:pPr>
        <w:ind w:left="340" w:hanging="170"/>
      </w:pPr>
      <w:r>
        <w:t>• 福建省级标签：福建省、省级高层次人才、特级人才、A类、B类、C类、四大经济、百人计划、产业领军团队、工程师、博士后。</w:t>
      </w:r>
    </w:p>
    <w:p>
      <w:pPr>
        <w:ind w:left="340" w:hanging="170"/>
      </w:pPr>
      <w:r>
        <w:t>• 问答边界：问“厦门”优先厦门市级；问“福建”优先福建省级；问“有什么政策”优先总览文档，再进入专题文档。</w:t>
      </w:r>
    </w:p>
    <w:sectPr w:rsidR="00FC693F" w:rsidRPr="0006063C" w:rsidSect="00034616">
      <w:pgSz w:w="12240" w:h="15840"/>
      <w:pgMar w:top="1247" w:right="1191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 w:before="0"/>
    </w:pPr>
    <w:rPr>
      <w:rFonts w:ascii="Microsoft YaHei" w:hAnsi="Microsoft YaHei" w:eastAsia="Microsoft YaHe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2F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53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5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 w:val="0"/>
      <w:iCs/>
      <w:color w:val="464646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