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15"/>
      </w:tblGrid>
      <w:tr>
        <w:tc>
          <w:tcPr>
            <w:tcW w:type="dxa" w:w="9524"/>
            <w:shd w:fill="EAF6F7"/>
            <w:tcMar>
              <w:top w:w="160" w:type="dxa"/>
              <w:start w:w="180" w:type="dxa"/>
              <w:bottom w:w="14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微软雅黑" w:hAnsi="微软雅黑" w:eastAsia="微软雅黑"/>
                <w:b/>
                <w:color w:val="114B5C"/>
                <w:sz w:val="40"/>
              </w:rPr>
              <w:t>福建省高层次人才认定与支持专题（问答增强版）</w:t>
            </w:r>
          </w:p>
          <w:p>
            <w:r>
              <w:rPr>
                <w:rFonts w:ascii="微软雅黑" w:hAnsi="微软雅黑" w:eastAsia="微软雅黑"/>
                <w:b w:val="0"/>
                <w:color w:val="3B6572"/>
                <w:sz w:val="19"/>
              </w:rPr>
              <w:t>面向知识库问答场景整理的省级专题文档｜聚焦认定体系、支持政策、近期申报与使用边界</w:t>
            </w:r>
          </w:p>
          <w:p>
            <w:r>
              <w:rPr>
                <w:rFonts w:ascii="宋体" w:hAnsi="宋体" w:eastAsia="宋体"/>
                <w:b w:val="0"/>
                <w:color w:val="4B5563"/>
                <w:sz w:val="18"/>
              </w:rPr>
              <w:t>依据：《2025年福建省人才》与《福建省人才政策（清洗导入版）》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15"/>
      </w:tblGrid>
      <w:tr>
        <w:tc>
          <w:tcPr>
            <w:tcW w:type="dxa" w:w="9524"/>
            <w:shd w:fill="F8FBFC"/>
            <w:tcMar>
              <w:top w:w="110" w:type="dxa"/>
              <w:start w:w="160" w:type="dxa"/>
              <w:bottom w:w="110" w:type="dxa"/>
              <w:end w:w="160" w:type="dxa"/>
            </w:tcMar>
          </w:tcPr>
          <w:p/>
          <w:p>
            <w:pPr>
              <w:spacing w:after="80" w:lineRule="auto" w:line="307"/>
            </w:pPr>
            <w:r>
              <w:rPr>
                <w:rFonts w:ascii="宋体" w:hAnsi="宋体" w:eastAsia="宋体"/>
                <w:b w:val="0"/>
                <w:color w:val="374151"/>
                <w:sz w:val="20"/>
              </w:rPr>
              <w:t>• 适合回答：福建省高层次人才如何认定、特级/A/B/C 类如何区分、有哪些省级支持政策、2025 年近期有哪些省级申报项目。</w:t>
            </w:r>
          </w:p>
          <w:p>
            <w:pPr>
              <w:spacing w:after="80" w:lineRule="auto" w:line="307"/>
            </w:pPr>
            <w:r>
              <w:rPr>
                <w:rFonts w:ascii="宋体" w:hAnsi="宋体" w:eastAsia="宋体"/>
                <w:b w:val="0"/>
                <w:color w:val="374151"/>
                <w:sz w:val="20"/>
              </w:rPr>
              <w:t>• 使用边界：当用户问题明确指向“厦门市”或其他设区市，本专题只能作为上位政策参考，不替代市级项目清单或地方实施口径。</w:t>
            </w:r>
          </w:p>
        </w:tc>
      </w:tr>
    </w:tbl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1F5E6B"/>
          <w:sz w:val="30"/>
        </w:rPr>
        <w:t>一、专题定位与适用范围</w:t>
      </w:r>
    </w:p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本专题围绕福建省高层次人才认定、支持与近期申报口径整理，适合作为省级专题补充文档，与福建省主文档和各地市级文档配合使用。</w:t>
      </w:r>
    </w:p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核心覆盖：认定体系、认期与程序、基本资格条件、“四大经济”专项认定、安家补助及教育医疗住房等支持政策、晋级与荣誉奖励、重点计划支持、2025 年近期申报项目。</w:t>
      </w:r>
    </w:p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• 若涉及设区市实施细则、窗口受理差异、地方项目清单或地方兑现口径，应进一步命中所在地市级政策文档。</w:t>
      </w: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1F5E6B"/>
          <w:sz w:val="30"/>
        </w:rPr>
        <w:t>二、省级高层次人才认定体系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c>
          <w:tcPr>
            <w:tcW w:type="dxa" w:w="1304"/>
            <w:shd w:fill="DDEF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24858"/>
                <w:sz w:val="20"/>
              </w:rPr>
              <w:t>层级</w:t>
            </w:r>
          </w:p>
        </w:tc>
        <w:tc>
          <w:tcPr>
            <w:tcW w:type="dxa" w:w="1757"/>
            <w:shd w:fill="DDEF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24858"/>
                <w:sz w:val="20"/>
              </w:rPr>
              <w:t>对象口径</w:t>
            </w:r>
          </w:p>
        </w:tc>
        <w:tc>
          <w:tcPr>
            <w:tcW w:type="dxa" w:w="2494"/>
            <w:shd w:fill="DDEF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24858"/>
                <w:sz w:val="20"/>
              </w:rPr>
              <w:t>认期/管理</w:t>
            </w:r>
          </w:p>
        </w:tc>
        <w:tc>
          <w:tcPr>
            <w:tcW w:type="dxa" w:w="3402"/>
            <w:shd w:fill="DDEF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24858"/>
                <w:sz w:val="20"/>
              </w:rPr>
              <w:t>常见咨询点</w:t>
            </w:r>
          </w:p>
        </w:tc>
      </w:tr>
      <w:tr>
        <w:tc>
          <w:tcPr>
            <w:tcW w:type="dxa" w:w="2479"/>
            <w:tcMar>
              <w:top w:w="95" w:type="dxa"/>
              <w:start w:w="120" w:type="dxa"/>
              <w:bottom w:w="95" w:type="dxa"/>
              <w:end w:w="120" w:type="dxa"/>
            </w:tcMar>
            <w:shd w:fill="F6FBFC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111827"/>
                <w:sz w:val="19"/>
              </w:rPr>
              <w:t>特级/A/B/C</w:t>
            </w:r>
          </w:p>
        </w:tc>
        <w:tc>
          <w:tcPr>
            <w:tcW w:type="dxa" w:w="2479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9"/>
              </w:rPr>
              <w:t>适用于在闽就业创业的引进人才、现有人才和待引进人才，不受国籍、户籍限制</w:t>
            </w:r>
          </w:p>
        </w:tc>
        <w:tc>
          <w:tcPr>
            <w:tcW w:type="dxa" w:w="2479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9"/>
              </w:rPr>
              <w:t>认期 6 年；认期内可按新业绩晋级，晋级后认期重新计算</w:t>
            </w:r>
          </w:p>
        </w:tc>
        <w:tc>
          <w:tcPr>
            <w:tcW w:type="dxa" w:w="2479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9"/>
              </w:rPr>
              <w:t>如何认定属于哪一类；引进人才与现有人才差异</w:t>
            </w:r>
          </w:p>
        </w:tc>
      </w:tr>
      <w:tr>
        <w:tc>
          <w:tcPr>
            <w:tcW w:type="dxa" w:w="2479"/>
            <w:tcMar>
              <w:top w:w="95" w:type="dxa"/>
              <w:start w:w="120" w:type="dxa"/>
              <w:bottom w:w="95" w:type="dxa"/>
              <w:end w:w="120" w:type="dxa"/>
            </w:tcMar>
            <w:shd w:fill="F6FBFC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111827"/>
                <w:sz w:val="19"/>
              </w:rPr>
              <w:t>市级与省级关系</w:t>
            </w:r>
          </w:p>
        </w:tc>
        <w:tc>
          <w:tcPr>
            <w:tcW w:type="dxa" w:w="2479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9"/>
              </w:rPr>
              <w:t>福建省高层次人才包括省级高层次人才和市级高层次人才</w:t>
            </w:r>
          </w:p>
        </w:tc>
        <w:tc>
          <w:tcPr>
            <w:tcW w:type="dxa" w:w="2479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9"/>
              </w:rPr>
              <w:t>省级认定由设区市组织部门或省人社厅等授权单位实施</w:t>
            </w:r>
          </w:p>
        </w:tc>
        <w:tc>
          <w:tcPr>
            <w:tcW w:type="dxa" w:w="2479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9"/>
              </w:rPr>
              <w:t>省级与市级能否同时享受、如何衔接</w:t>
            </w:r>
          </w:p>
        </w:tc>
      </w:tr>
      <w:tr>
        <w:tc>
          <w:tcPr>
            <w:tcW w:type="dxa" w:w="2479"/>
            <w:tcMar>
              <w:top w:w="95" w:type="dxa"/>
              <w:start w:w="120" w:type="dxa"/>
              <w:bottom w:w="95" w:type="dxa"/>
              <w:end w:w="120" w:type="dxa"/>
            </w:tcMar>
            <w:shd w:fill="F6FBFC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111827"/>
                <w:sz w:val="19"/>
              </w:rPr>
              <w:t>待引进人才</w:t>
            </w:r>
          </w:p>
        </w:tc>
        <w:tc>
          <w:tcPr>
            <w:tcW w:type="dxa" w:w="2479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9"/>
              </w:rPr>
              <w:t>已与福建用人单位达成意向、拟来闽就业创业的人才</w:t>
            </w:r>
          </w:p>
        </w:tc>
        <w:tc>
          <w:tcPr>
            <w:tcW w:type="dxa" w:w="2479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9"/>
              </w:rPr>
              <w:t>可先行预认定，落地后按引进人才管理</w:t>
            </w:r>
          </w:p>
        </w:tc>
        <w:tc>
          <w:tcPr>
            <w:tcW w:type="dxa" w:w="2479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9"/>
              </w:rPr>
              <w:t>预认定有效期、何时正式落地确认</w:t>
            </w:r>
          </w:p>
        </w:tc>
      </w:tr>
    </w:tbl>
    <w:p/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• 认定程序通常包括：网络申报、分级审核、社会公示、研究认定、发文确认、报备发证；市级高层次人才认定程序由各设区市研究制定。</w:t>
      </w: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1F5E6B"/>
          <w:sz w:val="30"/>
        </w:rPr>
        <w:t>三、基本资格条件与申报要点</w:t>
      </w:r>
    </w:p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• 申报人应当在闽就业创业，遵守宪法法律，身体健康，职业道德和信用记录良好；公务员及参照公务员法管理工作人员不列入认定范围。</w:t>
      </w:r>
    </w:p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• 企事业单位人才通常需要与用人单位签订符合规定的劳动（聘用）合同，并满足在闽工作时间要求；创业人才需具备相应股权、项目资金与团队基础。</w:t>
      </w:r>
    </w:p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• 年龄要求通常对引进人才作分层限定：特级一般不超过 70 周岁，A 类不超过 65 周岁，B/C 类一般不超过 60 周岁；部分急需紧缺人才可按程序适当放宽。</w:t>
      </w:r>
    </w:p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• 2021 年补充通知对个税条件作了调整：现有人才、部分引进人才以及毕业未满 3 年博士，不再一概将个税作为认定必要条件，但申报时仍需有纳税记录，部分场景改看综合收入标准。</w:t>
      </w:r>
    </w:p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• 申报材料高频包括：身份证明、在闽就业或创业证明、劳动合同或营业执照、最高学位和职称职业资格证明、荣誉奖项与项目成果佐证、论文/专利/产品证明、近期证件照等。</w:t>
      </w:r>
    </w:p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• 申报方式通常通过福建“海纳百川”人才网的高层次人才申报管理系统进行，线下由相应人才服务窗口受理并核验原件。</w:t>
      </w: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1F5E6B"/>
          <w:sz w:val="30"/>
        </w:rPr>
        <w:t>四、“四大经济”专项认定要点</w:t>
      </w:r>
    </w:p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在通用特级/A/B/C 认定框架外，福建省还单列数字经济、海洋经济、绿色经济、文旅经济等“四大经济”专项认定条件，用于解决关键领域急需紧缺人才问题。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1701"/>
            <w:shd w:fill="DDEF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24858"/>
                <w:sz w:val="20"/>
              </w:rPr>
              <w:t>专项方向</w:t>
            </w:r>
          </w:p>
        </w:tc>
        <w:tc>
          <w:tcPr>
            <w:tcW w:type="dxa" w:w="3402"/>
            <w:shd w:fill="DDEF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24858"/>
                <w:sz w:val="20"/>
              </w:rPr>
              <w:t>突出特征</w:t>
            </w:r>
          </w:p>
        </w:tc>
        <w:tc>
          <w:tcPr>
            <w:tcW w:type="dxa" w:w="3969"/>
            <w:shd w:fill="DDEF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24858"/>
                <w:sz w:val="20"/>
              </w:rPr>
              <w:t>高频咨询口径</w:t>
            </w:r>
          </w:p>
        </w:tc>
      </w:tr>
      <w:tr>
        <w:tc>
          <w:tcPr>
            <w:tcW w:type="dxa" w:w="330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111827"/>
                <w:sz w:val="19"/>
              </w:rPr>
              <w:t>数字经济</w:t>
            </w:r>
          </w:p>
        </w:tc>
        <w:tc>
          <w:tcPr>
            <w:tcW w:type="dxa" w:w="330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9"/>
              </w:rPr>
              <w:t>覆盖人工智能、大数据、区块链、物联网、工业互联网、5G、前沿平台等；兼顾企业营收纳税、重大项目、证书资格和赛事奖项等条件</w:t>
            </w:r>
          </w:p>
        </w:tc>
        <w:tc>
          <w:tcPr>
            <w:tcW w:type="dxa" w:w="330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9"/>
              </w:rPr>
              <w:t>数字经济人才如何认定；AI/工业互联网属于哪一档</w:t>
            </w:r>
          </w:p>
        </w:tc>
      </w:tr>
      <w:tr>
        <w:tc>
          <w:tcPr>
            <w:tcW w:type="dxa" w:w="330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111827"/>
                <w:sz w:val="19"/>
              </w:rPr>
              <w:t>海洋经济</w:t>
            </w:r>
          </w:p>
        </w:tc>
        <w:tc>
          <w:tcPr>
            <w:tcW w:type="dxa" w:w="330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9"/>
              </w:rPr>
              <w:t>突出海洋高端装备、海洋生物、海洋服务、海工平台、海洋重大项目等口径</w:t>
            </w:r>
          </w:p>
        </w:tc>
        <w:tc>
          <w:tcPr>
            <w:tcW w:type="dxa" w:w="330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9"/>
              </w:rPr>
              <w:t>海洋经济领域负责人、项目负责人如何适配 A/B/C</w:t>
            </w:r>
          </w:p>
        </w:tc>
      </w:tr>
      <w:tr>
        <w:tc>
          <w:tcPr>
            <w:tcW w:type="dxa" w:w="330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111827"/>
                <w:sz w:val="19"/>
              </w:rPr>
              <w:t>绿色经济</w:t>
            </w:r>
          </w:p>
        </w:tc>
        <w:tc>
          <w:tcPr>
            <w:tcW w:type="dxa" w:w="330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9"/>
              </w:rPr>
              <w:t>聚焦节能环保、资源综合利用、循环经济、清洁能源等绿色产业</w:t>
            </w:r>
          </w:p>
        </w:tc>
        <w:tc>
          <w:tcPr>
            <w:tcW w:type="dxa" w:w="330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9"/>
              </w:rPr>
              <w:t>绿色产业企业高管或重大项目专家如何认定</w:t>
            </w:r>
          </w:p>
        </w:tc>
      </w:tr>
      <w:tr>
        <w:tc>
          <w:tcPr>
            <w:tcW w:type="dxa" w:w="330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111827"/>
                <w:sz w:val="19"/>
              </w:rPr>
              <w:t>文旅经济</w:t>
            </w:r>
          </w:p>
        </w:tc>
        <w:tc>
          <w:tcPr>
            <w:tcW w:type="dxa" w:w="330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9"/>
              </w:rPr>
              <w:t>涵盖文旅演艺、酒店管理、景区规划运营、翻译、邮轮游艇等方向</w:t>
            </w:r>
          </w:p>
        </w:tc>
        <w:tc>
          <w:tcPr>
            <w:tcW w:type="dxa" w:w="330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9"/>
              </w:rPr>
              <w:t>文旅领域高管、演艺导演、酒店高级管理人员如何认定</w:t>
            </w:r>
          </w:p>
        </w:tc>
      </w:tr>
    </w:tbl>
    <w:p/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• 对于“四大经济”中难以完全按条文对应的人才，文件还保留了同行专家评价的引进人才通道，但需按认定单位与行业主管部门组织的盲审、评审会等程序实施。</w:t>
      </w: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1F5E6B"/>
          <w:sz w:val="30"/>
        </w:rPr>
        <w:t>五、省级支持政策与待遇</w:t>
      </w:r>
    </w:p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• 安家补助：引进的特级、A、B、C 类人才按海外/国内口径分类支持；海外引进一般高于国内引进，厦门市和中央在闽单位的人才省级财政通常按相应标准减半补助。</w:t>
      </w:r>
    </w:p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• 子女教育：特级按“一事一议”，A/B 类可在居住地或工作地选择教育行政部门推荐的优质公办学校，C 类由当地统筹安排条件较好的公办学校。</w:t>
      </w:r>
    </w:p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• 健康保障：顶尖人才、国家级重大人才计划入选者及 A 类人才可享受更高层级医疗保健待遇；B/C 类由所在地提供相应医疗保障。</w:t>
      </w:r>
    </w:p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• 住房保障：省级安家补助本身已承担住房与生活补助功能，各设区市还可叠加人才公寓、周转房、购租住房补贴等支持。</w:t>
      </w:r>
    </w:p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• 专项服务：特级和 A 类人才纳入联系服务专家范围，可享受专人联系、活动研修、“人才之家/人才驿站”等服务；B/C 类由所在地纳入日常联系服务。</w:t>
      </w:r>
    </w:p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• 编制与薪酬：省属已满编事业单位引进省级高层次人才可申请专用编制；科技成果转化收益可按较高比例归属个人及团队，薪酬可实行协议工资、项目工资等。</w:t>
      </w:r>
    </w:p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• 职称与专业技术评价：A 类人才可按规定程序直接认定相应专业最高级别职称；B 类人才可参加特殊人才高级职称认定（评审）。</w:t>
      </w: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1F5E6B"/>
          <w:sz w:val="30"/>
        </w:rPr>
        <w:t>六、晋级奖励、荣誉奖励与重点计划支持</w:t>
      </w:r>
    </w:p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• 晋级奖励：A 类晋升特级奖励 300 万元，B 类晋升 A 类奖励 20 万元，C 类晋升 B 类奖励 10 万元；人才越级晋升的，可按规定累加，仍遵循就高从优不重复原则。</w:t>
      </w:r>
    </w:p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• 荣誉奖励：对已认定人才，在办法实施后新取得相应“荣誉称号（奖项）”或“科研项目获奖”业绩的，可按层级给予一次性奖励；A/B/C 认期内总额一般不超过 30 万元。</w:t>
      </w:r>
    </w:p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• 重点计划支持：文件还设置“一事一议”支持、特级后备人才支持、“雏鹰计划”青年拔尖人才支持、“创业之星/创新之星”人才支持，以及与国家级重大人才计划、“万人计划”、省引才‘百人计划’等衔接政策。</w:t>
      </w: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1F5E6B"/>
          <w:sz w:val="30"/>
        </w:rPr>
        <w:t>七、2025 年近期申报项目与咨询口径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c>
          <w:tcPr>
            <w:tcW w:type="dxa" w:w="2835"/>
            <w:shd w:fill="DDEF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24858"/>
                <w:sz w:val="19"/>
              </w:rPr>
              <w:t>项目/通知</w:t>
            </w:r>
          </w:p>
        </w:tc>
        <w:tc>
          <w:tcPr>
            <w:tcW w:type="dxa" w:w="1361"/>
            <w:shd w:fill="DDEF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24858"/>
                <w:sz w:val="19"/>
              </w:rPr>
              <w:t>时间口径</w:t>
            </w:r>
          </w:p>
        </w:tc>
        <w:tc>
          <w:tcPr>
            <w:tcW w:type="dxa" w:w="2551"/>
            <w:shd w:fill="DDEF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24858"/>
                <w:sz w:val="19"/>
              </w:rPr>
              <w:t>支持标准/重点</w:t>
            </w:r>
          </w:p>
        </w:tc>
        <w:tc>
          <w:tcPr>
            <w:tcW w:type="dxa" w:w="2835"/>
            <w:shd w:fill="DDEF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24858"/>
                <w:sz w:val="19"/>
              </w:rPr>
              <w:t>适合回答的问题</w:t>
            </w:r>
          </w:p>
        </w:tc>
      </w:tr>
      <w:tr>
        <w:tc>
          <w:tcPr>
            <w:tcW w:type="dxa" w:w="24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8"/>
              </w:rPr>
              <w:t>省级高层次人才“免申即认”试点</w:t>
            </w:r>
          </w:p>
        </w:tc>
        <w:tc>
          <w:tcPr>
            <w:tcW w:type="dxa" w:w="24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111827"/>
                <w:sz w:val="18"/>
              </w:rPr>
              <w:t>2024</w:t>
            </w:r>
          </w:p>
        </w:tc>
        <w:tc>
          <w:tcPr>
            <w:tcW w:type="dxa" w:w="24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8"/>
              </w:rPr>
              <w:t>认定方式优化，不等同于全部项目简化申报</w:t>
            </w:r>
          </w:p>
        </w:tc>
        <w:tc>
          <w:tcPr>
            <w:tcW w:type="dxa" w:w="24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8"/>
              </w:rPr>
              <w:t>省级高层次人才能否免申即认</w:t>
            </w:r>
          </w:p>
        </w:tc>
      </w:tr>
      <w:tr>
        <w:tc>
          <w:tcPr>
            <w:tcW w:type="dxa" w:w="24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8"/>
              </w:rPr>
              <w:t>第十批引进高层次创业创新人才——创业人才项目</w:t>
            </w:r>
          </w:p>
        </w:tc>
        <w:tc>
          <w:tcPr>
            <w:tcW w:type="dxa" w:w="24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111827"/>
                <w:sz w:val="18"/>
              </w:rPr>
              <w:t>2025</w:t>
            </w:r>
          </w:p>
        </w:tc>
        <w:tc>
          <w:tcPr>
            <w:tcW w:type="dxa" w:w="24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8"/>
              </w:rPr>
              <w:t>团队 300 万元；海外个人 200 万元；国内个人 100 万元；50%工作、50%生活</w:t>
            </w:r>
          </w:p>
        </w:tc>
        <w:tc>
          <w:tcPr>
            <w:tcW w:type="dxa" w:w="24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8"/>
              </w:rPr>
              <w:t>福建省创业人才项目怎么报、补助多少</w:t>
            </w:r>
          </w:p>
        </w:tc>
      </w:tr>
      <w:tr>
        <w:tc>
          <w:tcPr>
            <w:tcW w:type="dxa" w:w="24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8"/>
              </w:rPr>
              <w:t>第十批引进高层次创业创新人才——创新人才项目</w:t>
            </w:r>
          </w:p>
        </w:tc>
        <w:tc>
          <w:tcPr>
            <w:tcW w:type="dxa" w:w="24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111827"/>
                <w:sz w:val="18"/>
              </w:rPr>
              <w:t>2025</w:t>
            </w:r>
          </w:p>
        </w:tc>
        <w:tc>
          <w:tcPr>
            <w:tcW w:type="dxa" w:w="24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8"/>
              </w:rPr>
              <w:t>团队 300 万元；海外个人 200 万元；国内个人 100 万元；中期评估后拨付余款</w:t>
            </w:r>
          </w:p>
        </w:tc>
        <w:tc>
          <w:tcPr>
            <w:tcW w:type="dxa" w:w="24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8"/>
              </w:rPr>
              <w:t>福建省创新人才项目怎么报</w:t>
            </w:r>
          </w:p>
        </w:tc>
      </w:tr>
      <w:tr>
        <w:tc>
          <w:tcPr>
            <w:tcW w:type="dxa" w:w="24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8"/>
              </w:rPr>
              <w:t>第十批引进高层次创业创新人才——台湾人才项目</w:t>
            </w:r>
          </w:p>
        </w:tc>
        <w:tc>
          <w:tcPr>
            <w:tcW w:type="dxa" w:w="24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111827"/>
                <w:sz w:val="18"/>
              </w:rPr>
              <w:t>2025</w:t>
            </w:r>
          </w:p>
        </w:tc>
        <w:tc>
          <w:tcPr>
            <w:tcW w:type="dxa" w:w="24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8"/>
              </w:rPr>
              <w:t>面向台湾人才项目，适合问台胞在闽省级引才项目</w:t>
            </w:r>
          </w:p>
        </w:tc>
        <w:tc>
          <w:tcPr>
            <w:tcW w:type="dxa" w:w="24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8"/>
              </w:rPr>
              <w:t>台湾人才可以申报哪些省级项目</w:t>
            </w:r>
          </w:p>
        </w:tc>
      </w:tr>
      <w:tr>
        <w:tc>
          <w:tcPr>
            <w:tcW w:type="dxa" w:w="24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8"/>
              </w:rPr>
              <w:t>第六批产业领军团队申报、特级后备人才等配套文件</w:t>
            </w:r>
          </w:p>
        </w:tc>
        <w:tc>
          <w:tcPr>
            <w:tcW w:type="dxa" w:w="24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111827"/>
                <w:sz w:val="18"/>
              </w:rPr>
              <w:t>2025</w:t>
            </w:r>
          </w:p>
        </w:tc>
        <w:tc>
          <w:tcPr>
            <w:tcW w:type="dxa" w:w="24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8"/>
              </w:rPr>
              <w:t>属于年度申报或专项支持目录，应结合当年通知理解</w:t>
            </w:r>
          </w:p>
        </w:tc>
        <w:tc>
          <w:tcPr>
            <w:tcW w:type="dxa" w:w="24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18"/>
              </w:rPr>
              <w:t>福建省近期有哪些省级人才项目</w:t>
            </w:r>
          </w:p>
        </w:tc>
      </w:tr>
    </w:tbl>
    <w:p/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1F5E6B"/>
          <w:sz w:val="30"/>
        </w:rPr>
        <w:t>八、高频问答建议</w:t>
      </w:r>
    </w:p>
    <w:p>
      <w:pPr>
        <w:spacing w:after="30" w:lineRule="auto" w:line="312"/>
      </w:pPr>
      <w:r>
        <w:rPr>
          <w:rFonts w:ascii="微软雅黑" w:hAnsi="微软雅黑" w:eastAsia="微软雅黑"/>
          <w:b/>
          <w:color w:val="1F5E6B"/>
          <w:sz w:val="20"/>
        </w:rPr>
        <w:t>问：</w:t>
      </w:r>
      <w:r>
        <w:rPr>
          <w:rFonts w:ascii="宋体" w:hAnsi="宋体" w:eastAsia="宋体"/>
          <w:b w:val="0"/>
          <w:color w:val="111827"/>
          <w:sz w:val="20"/>
        </w:rPr>
        <w:t>福建省高层次人才分几类？</w:t>
      </w:r>
    </w:p>
    <w:p>
      <w:pPr>
        <w:spacing w:after="60" w:lineRule="auto" w:line="312"/>
        <w:ind w:left="312"/>
      </w:pPr>
      <w:r>
        <w:rPr>
          <w:rFonts w:ascii="微软雅黑" w:hAnsi="微软雅黑" w:eastAsia="微软雅黑"/>
          <w:b/>
          <w:color w:val="215B67"/>
          <w:sz w:val="20"/>
        </w:rPr>
        <w:t>答：</w:t>
      </w:r>
      <w:r>
        <w:rPr>
          <w:rFonts w:ascii="宋体" w:hAnsi="宋体" w:eastAsia="宋体"/>
          <w:b w:val="0"/>
          <w:color w:val="374151"/>
          <w:sz w:val="20"/>
        </w:rPr>
        <w:t>可先回答特级、A 类、B 类、C 类，并补充认期 6 年、晋级后认期重算。</w:t>
      </w:r>
    </w:p>
    <w:p>
      <w:pPr>
        <w:spacing w:after="30" w:lineRule="auto" w:line="312"/>
      </w:pPr>
      <w:r>
        <w:rPr>
          <w:rFonts w:ascii="微软雅黑" w:hAnsi="微软雅黑" w:eastAsia="微软雅黑"/>
          <w:b/>
          <w:color w:val="1F5E6B"/>
          <w:sz w:val="20"/>
        </w:rPr>
        <w:t>问：</w:t>
      </w:r>
      <w:r>
        <w:rPr>
          <w:rFonts w:ascii="宋体" w:hAnsi="宋体" w:eastAsia="宋体"/>
          <w:b w:val="0"/>
          <w:color w:val="111827"/>
          <w:sz w:val="20"/>
        </w:rPr>
        <w:t>福建省高层次人才怎么认定？</w:t>
      </w:r>
    </w:p>
    <w:p>
      <w:pPr>
        <w:spacing w:after="60" w:lineRule="auto" w:line="312"/>
        <w:ind w:left="312"/>
      </w:pPr>
      <w:r>
        <w:rPr>
          <w:rFonts w:ascii="微软雅黑" w:hAnsi="微软雅黑" w:eastAsia="微软雅黑"/>
          <w:b/>
          <w:color w:val="215B67"/>
          <w:sz w:val="20"/>
        </w:rPr>
        <w:t>答：</w:t>
      </w:r>
      <w:r>
        <w:rPr>
          <w:rFonts w:ascii="宋体" w:hAnsi="宋体" w:eastAsia="宋体"/>
          <w:b w:val="0"/>
          <w:color w:val="374151"/>
          <w:sz w:val="20"/>
        </w:rPr>
        <w:t>优先回答网络申报、分级审核、社会公示、研究认定、发文确认、报备发证等流程，并说明设区市或省人社厅等认定单位。</w:t>
      </w:r>
    </w:p>
    <w:p>
      <w:pPr>
        <w:spacing w:after="30" w:lineRule="auto" w:line="312"/>
      </w:pPr>
      <w:r>
        <w:rPr>
          <w:rFonts w:ascii="微软雅黑" w:hAnsi="微软雅黑" w:eastAsia="微软雅黑"/>
          <w:b/>
          <w:color w:val="1F5E6B"/>
          <w:sz w:val="20"/>
        </w:rPr>
        <w:t>问：</w:t>
      </w:r>
      <w:r>
        <w:rPr>
          <w:rFonts w:ascii="宋体" w:hAnsi="宋体" w:eastAsia="宋体"/>
          <w:b w:val="0"/>
          <w:color w:val="111827"/>
          <w:sz w:val="20"/>
        </w:rPr>
        <w:t>福建省有哪些支持政策？</w:t>
      </w:r>
    </w:p>
    <w:p>
      <w:pPr>
        <w:spacing w:after="60" w:lineRule="auto" w:line="312"/>
        <w:ind w:left="312"/>
      </w:pPr>
      <w:r>
        <w:rPr>
          <w:rFonts w:ascii="微软雅黑" w:hAnsi="微软雅黑" w:eastAsia="微软雅黑"/>
          <w:b/>
          <w:color w:val="215B67"/>
          <w:sz w:val="20"/>
        </w:rPr>
        <w:t>答：</w:t>
      </w:r>
      <w:r>
        <w:rPr>
          <w:rFonts w:ascii="宋体" w:hAnsi="宋体" w:eastAsia="宋体"/>
          <w:b w:val="0"/>
          <w:color w:val="374151"/>
          <w:sz w:val="20"/>
        </w:rPr>
        <w:t>优先回答安家补助、子女教育、健康保障、住房保障、专项服务、编制薪酬、职称评聘、台湾人才创业创新支持等。</w:t>
      </w:r>
    </w:p>
    <w:p>
      <w:pPr>
        <w:spacing w:after="30" w:lineRule="auto" w:line="312"/>
      </w:pPr>
      <w:r>
        <w:rPr>
          <w:rFonts w:ascii="微软雅黑" w:hAnsi="微软雅黑" w:eastAsia="微软雅黑"/>
          <w:b/>
          <w:color w:val="1F5E6B"/>
          <w:sz w:val="20"/>
        </w:rPr>
        <w:t>问：</w:t>
      </w:r>
      <w:r>
        <w:rPr>
          <w:rFonts w:ascii="宋体" w:hAnsi="宋体" w:eastAsia="宋体"/>
          <w:b w:val="0"/>
          <w:color w:val="111827"/>
          <w:sz w:val="20"/>
        </w:rPr>
        <w:t>2025 年福建省近期有哪些人才项目可申报？</w:t>
      </w:r>
    </w:p>
    <w:p>
      <w:pPr>
        <w:spacing w:after="60" w:lineRule="auto" w:line="312"/>
        <w:ind w:left="312"/>
      </w:pPr>
      <w:r>
        <w:rPr>
          <w:rFonts w:ascii="微软雅黑" w:hAnsi="微软雅黑" w:eastAsia="微软雅黑"/>
          <w:b/>
          <w:color w:val="215B67"/>
          <w:sz w:val="20"/>
        </w:rPr>
        <w:t>答：</w:t>
      </w:r>
      <w:r>
        <w:rPr>
          <w:rFonts w:ascii="宋体" w:hAnsi="宋体" w:eastAsia="宋体"/>
          <w:b w:val="0"/>
          <w:color w:val="374151"/>
          <w:sz w:val="20"/>
        </w:rPr>
        <w:t>优先回答第十批创业人才、创新人才、台湾人才项目，第六批产业领军团队，特级后备人才、高水平工程师、博士后等。</w:t>
      </w:r>
    </w:p>
    <w:p>
      <w:pPr>
        <w:spacing w:after="30" w:lineRule="auto" w:line="312"/>
      </w:pPr>
      <w:r>
        <w:rPr>
          <w:rFonts w:ascii="微软雅黑" w:hAnsi="微软雅黑" w:eastAsia="微软雅黑"/>
          <w:b/>
          <w:color w:val="1F5E6B"/>
          <w:sz w:val="20"/>
        </w:rPr>
        <w:t>问：</w:t>
      </w:r>
      <w:r>
        <w:rPr>
          <w:rFonts w:ascii="宋体" w:hAnsi="宋体" w:eastAsia="宋体"/>
          <w:b w:val="0"/>
          <w:color w:val="111827"/>
          <w:sz w:val="20"/>
        </w:rPr>
        <w:t>厦门有哪些人才政策？</w:t>
      </w:r>
    </w:p>
    <w:p>
      <w:pPr>
        <w:spacing w:after="60" w:lineRule="auto" w:line="312"/>
        <w:ind w:left="312"/>
      </w:pPr>
      <w:r>
        <w:rPr>
          <w:rFonts w:ascii="微软雅黑" w:hAnsi="微软雅黑" w:eastAsia="微软雅黑"/>
          <w:b/>
          <w:color w:val="215B67"/>
          <w:sz w:val="20"/>
        </w:rPr>
        <w:t>答：</w:t>
      </w:r>
      <w:r>
        <w:rPr>
          <w:rFonts w:ascii="宋体" w:hAnsi="宋体" w:eastAsia="宋体"/>
          <w:b w:val="0"/>
          <w:color w:val="374151"/>
          <w:sz w:val="20"/>
        </w:rPr>
        <w:t>本专题不能作为首答材料，只能作为上位政策参考，需转向厦门市级文档。</w:t>
      </w: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1F5E6B"/>
          <w:sz w:val="30"/>
        </w:rPr>
        <w:t>九、使用边界与检索建议</w:t>
      </w:r>
    </w:p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• 问“福建省高层次人才认定有哪些条件”时，优先命中本专题的第二、三、四部分。</w:t>
      </w:r>
    </w:p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• 问“福建省有哪些省级人才项目/近期申报通知”时，优先命中第七部分，再回到主文档中的年度目录。</w:t>
      </w:r>
    </w:p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• 问“厦门有哪些人才政策”或其他地市项目清单时，本专题不应作为首答材料，只能补充省级上位政策和资格参考。</w:t>
      </w:r>
    </w:p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• 问“AI/海洋/绿色/文旅”方向省级高层次人才如何认定时，优先命中第四部分“四大经济”专项认定要点。</w:t>
      </w:r>
    </w:p>
    <w:p>
      <w:pPr>
        <w:spacing w:after="50" w:lineRule="auto" w:line="324"/>
      </w:pPr>
      <w:r>
        <w:rPr>
          <w:rFonts w:ascii="宋体" w:hAnsi="宋体" w:eastAsia="宋体"/>
          <w:b w:val="0"/>
          <w:color w:val="111827"/>
          <w:sz w:val="21"/>
        </w:rPr>
        <w:t>• 问“补助多少、教育医疗住房怎么支持”时，优先命中第五、六部分，不要只返回认定条件。</w:t>
      </w:r>
    </w:p>
    <w:sectPr w:rsidR="00FC693F" w:rsidRPr="0006063C" w:rsidSect="00034616">
      <w:pgSz w:w="12240" w:h="15840"/>
      <w:pgMar w:top="1020" w:right="1134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5E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15B6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F6F7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