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12" w:lineRule="auto"/>
      </w:pPr>
      <w:r>
        <w:rPr>
          <w:b/>
          <w:color w:val="1E40AF"/>
          <w:sz w:val="20"/>
          <w:rFonts w:eastAsia="微软雅黑" w:ascii="Calibri" w:hAnsi="Calibri"/>
        </w:rPr>
        <w:t>厦门市人才政策知识库专题补充文档</w:t>
      </w:r>
    </w:p>
    <w:p>
      <w:pPr>
        <w:pStyle w:val="Title"/>
        <w:spacing w:after="120" w:line="312" w:lineRule="auto"/>
      </w:pPr>
      <w:r>
        <w:rPr>
          <w:color w:val="111827"/>
          <w:rFonts w:eastAsia="微软雅黑" w:ascii="Calibri" w:hAnsi="Calibri"/>
        </w:rPr>
        <w:t>双百计划专题（问答增强版）</w:t>
      </w:r>
    </w:p>
    <w:p>
      <w:pPr>
        <w:spacing w:after="200" w:line="312" w:lineRule="auto"/>
      </w:pPr>
      <w:r>
        <w:rPr>
          <w:color w:val="4B5563"/>
          <w:sz w:val="21"/>
          <w:rFonts w:eastAsia="宋体" w:ascii="Calibri" w:hAnsi="Calibri"/>
        </w:rPr>
        <w:t>依据《厦门市引进高层次创新创业人才“双百计划”实施意见》《厦门市高层次人才专项资金管理办法》等市级政策整理，面向知识库问答场景，突出“对象—条件—流程—支持—兑现—风险”六大高频问题。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pPr>
              <w:jc w:val="center"/>
            </w:pPr>
            <w:r>
              <w:rPr>
                <w:b/>
                <w:color w:val="1F2937"/>
                <w:sz w:val="21"/>
                <w:rFonts w:eastAsia="微软雅黑" w:ascii="Calibri" w:hAnsi="Calibri"/>
              </w:rPr>
              <w:t>政策名称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color w:val="1F2937"/>
                <w:sz w:val="21"/>
                <w:rFonts w:eastAsia="宋体" w:ascii="Calibri" w:hAnsi="Calibri"/>
              </w:rPr>
              <w:t>《厦门市引进高层次创新创业人才“双百计划”实施意见》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pPr>
              <w:jc w:val="center"/>
            </w:pPr>
            <w:r>
              <w:rPr>
                <w:b/>
                <w:color w:val="1F2937"/>
                <w:sz w:val="21"/>
                <w:rFonts w:eastAsia="微软雅黑" w:ascii="Calibri" w:hAnsi="Calibri"/>
              </w:rPr>
              <w:t>文号与效力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color w:val="1F2937"/>
                <w:sz w:val="21"/>
                <w:rFonts w:eastAsia="宋体" w:ascii="Calibri" w:hAnsi="Calibri"/>
              </w:rPr>
              <w:t>厦委组〔2024〕44号；自发布之日起实施。此前不一致文件以本意见为准。</w:t>
            </w:r>
          </w:p>
        </w:tc>
      </w:tr>
    </w:tbl>
    <w:p>
      <w:pPr>
        <w:spacing w:line="312" w:lineRule="auto"/>
      </w:pPr>
    </w:p>
    <w:p>
      <w:pPr>
        <w:pStyle w:val="Heading1"/>
        <w:spacing w:line="312" w:lineRule="auto"/>
      </w:pPr>
      <w:r>
        <w:rPr>
          <w:color w:val="1E40AF"/>
          <w:rFonts w:eastAsia="微软雅黑" w:ascii="Calibri" w:hAnsi="Calibri"/>
        </w:rPr>
        <w:t>一、政策速览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701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  <w:rFonts w:eastAsia="微软雅黑" w:ascii="Calibri" w:hAnsi="Calibri"/>
              </w:rPr>
              <w:t>项目类别</w:t>
            </w:r>
          </w:p>
        </w:tc>
        <w:tc>
          <w:tcPr>
            <w:tcW w:type="dxa" w:w="2381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  <w:rFonts w:eastAsia="微软雅黑" w:ascii="Calibri" w:hAnsi="Calibri"/>
              </w:rPr>
              <w:t>主要对象</w:t>
            </w:r>
          </w:p>
        </w:tc>
        <w:tc>
          <w:tcPr>
            <w:tcW w:type="dxa" w:w="2381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  <w:rFonts w:eastAsia="微软雅黑" w:ascii="Calibri" w:hAnsi="Calibri"/>
              </w:rPr>
              <w:t>核心支持</w:t>
            </w:r>
          </w:p>
        </w:tc>
        <w:tc>
          <w:tcPr>
            <w:tcW w:type="dxa" w:w="2381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  <w:rFonts w:eastAsia="微软雅黑" w:ascii="Calibri" w:hAnsi="Calibri"/>
              </w:rPr>
              <w:t>管理期/兑现口径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F"/>
          </w:tcPr>
          <w:p>
            <w:pPr>
              <w:jc w:val="center"/>
            </w:pPr>
            <w:r>
              <w:rPr>
                <w:b/>
                <w:color w:val="1F2937"/>
                <w:sz w:val="20"/>
                <w:rFonts w:eastAsia="微软雅黑" w:ascii="Calibri" w:hAnsi="Calibri"/>
              </w:rPr>
              <w:t>创新个人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重大创新平台企事业单位通过特聘岗位引进的海外高层次人才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100万元工作生活补助；一次性发放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管理期一般3年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F"/>
          </w:tcPr>
          <w:p>
            <w:pPr>
              <w:jc w:val="center"/>
            </w:pPr>
            <w:r>
              <w:rPr>
                <w:b/>
                <w:color w:val="1F2937"/>
                <w:sz w:val="20"/>
                <w:rFonts w:eastAsia="微软雅黑" w:ascii="Calibri" w:hAnsi="Calibri"/>
              </w:rPr>
              <w:t>创新团队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近3年新引进或待引进的科技创新团队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300万元工作生活补助；50%+50%分两期拨付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管理期一般3年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F"/>
          </w:tcPr>
          <w:p>
            <w:pPr>
              <w:jc w:val="center"/>
            </w:pPr>
            <w:r>
              <w:rPr>
                <w:b/>
                <w:color w:val="1F2937"/>
                <w:sz w:val="20"/>
                <w:rFonts w:eastAsia="微软雅黑" w:ascii="Calibri" w:hAnsi="Calibri"/>
              </w:rPr>
              <w:t>顶峰人才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“两院”院士、海外发达国家院士等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500万元工作生活补助；技术成果产业化项目可按实际投入1:1给予最高1亿元配套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管理期参照创新类管理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F"/>
          </w:tcPr>
          <w:p>
            <w:pPr>
              <w:jc w:val="center"/>
            </w:pPr>
            <w:r>
              <w:rPr>
                <w:b/>
                <w:color w:val="1F2937"/>
                <w:sz w:val="20"/>
                <w:rFonts w:eastAsia="微软雅黑" w:ascii="Calibri" w:hAnsi="Calibri"/>
              </w:rPr>
              <w:t>创业人才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掌握领先技术、来厦创业的专家人才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最高500万元创业扶持；100–500平方米场所支持；最高1000万元贡献奖励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管理期一般5年；按起步/成长/成熟阶段兑现</w:t>
            </w:r>
          </w:p>
        </w:tc>
      </w:tr>
    </w:tbl>
    <w:p>
      <w:pPr>
        <w:pStyle w:val="Heading1"/>
        <w:spacing w:before="200" w:after="100" w:line="312" w:lineRule="auto"/>
      </w:pPr>
      <w:r>
        <w:rPr>
          <w:color w:val="1E40AF"/>
          <w:rFonts w:eastAsia="微软雅黑" w:ascii="Calibri" w:hAnsi="Calibri"/>
        </w:rPr>
        <w:t>二、政策定位与适用对象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1. 政策定位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“双百计划”是厦门市引进高层次创新创业人才的基础政策之一，围绕我市“4+4+6”现代化产业体系实施。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总体目标是用5年左右时间，引进创新人才（团队）150个、创业人才300个，打造高水平创新创业人才队伍。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该政策同时与特聘岗位、专项资金管理办法及“群鹭兴厦”项目体系形成衔接。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2. 适用对象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创新个人：依托省创新实验室、新型研发机构或具有省级以上重大创新平台的企事业单位，通过特聘岗位方式引进的高层次人才。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创新团队：由厦门辖区企事业单位引进、从事科技创新研究的人才团队。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创业人才：掌握领先技术、来厦创业发展的专家人才。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台湾创业人才专项：创业人才中的单列赛道，可先评审后落地，入选后应在一年内完成企业注册落地。</w:t>
      </w:r>
    </w:p>
    <w:p>
      <w:pPr>
        <w:pStyle w:val="Heading1"/>
        <w:spacing w:before="200" w:after="100" w:line="312" w:lineRule="auto"/>
      </w:pPr>
      <w:r>
        <w:rPr>
          <w:color w:val="1E40AF"/>
          <w:rFonts w:eastAsia="微软雅黑" w:ascii="Calibri" w:hAnsi="Calibri"/>
        </w:rPr>
        <w:t>三、资格条件（问答高频版）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1. 创新个人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主要面向海外优秀专业技术技能人才和高级管理人才。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由用人单位设置高层次人才特聘岗位自主招聘。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引进时需与用人单位签订工作合同或聘用意向书。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具体岗位方案按《厦门市高层次人才特聘岗位实施方案》执行。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2. 创新团队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近3年新引进或待引进来厦，团队一般由1名负责人和2–5名核心成员组成，且核心成员至少2人具有海外留学工作经历。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团队负责人一般应取得海外博士学位，或具有博士学位且有2年以上海外学习工作经历；并应具有重大人才工程、重点科研项目或关键技术应用项目等相应业绩。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团队核心成员中至少2人应具有海外背景。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原则上每个用人单位当年度只能申报一个创新团队；申报时需签订工作合同或聘用意向书。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3. 创业人才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近5年来厦，一般应具有国内外自主创业或知名企业中高层任职经历，或省级以上研发平台负责人经历。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已在厦注册创办企业，企业成立半年以上、5年以下，项目实际投入不低于100万元。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项目需拥有独立知识产权或专有技术，技术水平达到国际先进或国内领先，并具备清晰商业模式和良好市场前景。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申报人须为企业主要创始人，自有资金（含技术入股）占企业股份30%以上；一家企业只能申报1名创业人才。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4. 台湾创业人才专项与赛事直通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台湾创业人才项目可先评审后落地，单设赛道、单列评选；入选后应在一年内完成企业注册落地。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海外创业人才项目落地后即可申报；达到实际投入等条件后可申请兑现扶持资金。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“鹭创未来”“苏颂杯”“金砖人才创新创业大赛”“春晖杯”等高水平赛事优秀项目，经专项办研究确定，可直接纳入本引才计划支持。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688"/>
            <w:shd w:fill="F3F7FF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color w:val="374151"/>
                <w:sz w:val="20"/>
                <w:rFonts w:eastAsia="宋体" w:ascii="Calibri" w:hAnsi="Calibri"/>
              </w:rPr>
              <w:t>检索提示：用户若问“我适不适合申报双百计划”，应先判断其属于创新个人、创新团队还是创业人才，再结合企业阶段、平台条件、海外背景、资金投入、股权比例等关键词继续召回。</w:t>
            </w:r>
          </w:p>
        </w:tc>
      </w:tr>
    </w:tbl>
    <w:p>
      <w:pPr>
        <w:pStyle w:val="Heading1"/>
        <w:spacing w:before="200" w:after="100" w:line="312" w:lineRule="auto"/>
      </w:pPr>
      <w:r>
        <w:rPr>
          <w:color w:val="1E40AF"/>
          <w:rFonts w:eastAsia="微软雅黑" w:ascii="Calibri" w:hAnsi="Calibri"/>
        </w:rPr>
        <w:t>四、遴选与申请流程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1. 创新个人（通过特聘岗位方式）</w:t>
      </w:r>
    </w:p>
    <w:p>
      <w:pPr>
        <w:pStyle w:val="ListNumber"/>
        <w:spacing w:after="20" w:line="312" w:lineRule="auto"/>
      </w:pPr>
      <w:r>
        <w:rPr>
          <w:sz w:val="21"/>
          <w:rFonts w:eastAsia="宋体" w:ascii="Calibri" w:hAnsi="Calibri"/>
        </w:rPr>
        <w:t>专项办牵头发布岗位征集公告，并研究确定特聘岗位数量。</w:t>
      </w:r>
    </w:p>
    <w:p>
      <w:pPr>
        <w:pStyle w:val="ListNumber"/>
        <w:spacing w:after="20" w:line="312" w:lineRule="auto"/>
      </w:pPr>
      <w:r>
        <w:rPr>
          <w:sz w:val="21"/>
          <w:rFonts w:eastAsia="宋体" w:ascii="Calibri" w:hAnsi="Calibri"/>
        </w:rPr>
        <w:t>用人单位根据岗位需求自主引聘。</w:t>
      </w:r>
    </w:p>
    <w:p>
      <w:pPr>
        <w:pStyle w:val="ListNumber"/>
        <w:spacing w:after="20" w:line="312" w:lineRule="auto"/>
      </w:pPr>
      <w:r>
        <w:rPr>
          <w:sz w:val="21"/>
          <w:rFonts w:eastAsia="宋体" w:ascii="Calibri" w:hAnsi="Calibri"/>
        </w:rPr>
        <w:t>经专项小组研究同意后，纳入创新个人名单。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2. 创新团队、创业人才（五步流程）</w:t>
      </w:r>
    </w:p>
    <w:p>
      <w:pPr>
        <w:pStyle w:val="ListNumber"/>
        <w:spacing w:after="20" w:line="312" w:lineRule="auto"/>
      </w:pPr>
      <w:r>
        <w:rPr>
          <w:sz w:val="21"/>
          <w:rFonts w:eastAsia="宋体" w:ascii="Calibri" w:hAnsi="Calibri"/>
        </w:rPr>
        <w:t>组织申报：专项办发布申报公告，申报人（团队）按要求通过遴选系统提交材料。</w:t>
      </w:r>
    </w:p>
    <w:p>
      <w:pPr>
        <w:pStyle w:val="ListNumber"/>
        <w:spacing w:after="20" w:line="312" w:lineRule="auto"/>
      </w:pPr>
      <w:r>
        <w:rPr>
          <w:sz w:val="21"/>
          <w:rFonts w:eastAsia="宋体" w:ascii="Calibri" w:hAnsi="Calibri"/>
        </w:rPr>
        <w:t>资格核查：各区（开发区）对申报人和项目开展书面审核与现场核查，重点查看基本资格、在岗履职、平台建设、项目推进等情况。</w:t>
      </w:r>
    </w:p>
    <w:p>
      <w:pPr>
        <w:pStyle w:val="ListNumber"/>
        <w:spacing w:after="20" w:line="312" w:lineRule="auto"/>
      </w:pPr>
      <w:r>
        <w:rPr>
          <w:sz w:val="21"/>
          <w:rFonts w:eastAsia="宋体" w:ascii="Calibri" w:hAnsi="Calibri"/>
        </w:rPr>
        <w:t>部门联审：市人社局、市科技局按所属产业领域进行分组联审，提出审核意见。</w:t>
      </w:r>
    </w:p>
    <w:p>
      <w:pPr>
        <w:pStyle w:val="ListNumber"/>
        <w:spacing w:after="20" w:line="312" w:lineRule="auto"/>
      </w:pPr>
      <w:r>
        <w:rPr>
          <w:sz w:val="21"/>
          <w:rFonts w:eastAsia="宋体" w:ascii="Calibri" w:hAnsi="Calibri"/>
        </w:rPr>
        <w:t>综合评审：采取材料评审、现场答辩、复核考察等方式，形成初步人选名单。</w:t>
      </w:r>
    </w:p>
    <w:p>
      <w:pPr>
        <w:pStyle w:val="ListNumber"/>
        <w:spacing w:after="20" w:line="312" w:lineRule="auto"/>
      </w:pPr>
      <w:r>
        <w:rPr>
          <w:sz w:val="21"/>
          <w:rFonts w:eastAsia="宋体" w:ascii="Calibri" w:hAnsi="Calibri"/>
        </w:rPr>
        <w:t>研究确认：专项办根据评审与考察情况提出建议人选，报专项小组审定后确定正式入选名单。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3. 用户问“怎么申请”时可直接回答的要点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先确认申报类别：创新个人、创新团队或创业人才。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再关注是否有年度申报公告、是否需要通过遴选系统提交材料。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创新团队和创业人才一般需经过资格核查、部门联审、综合评审和研究确认。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若问到“具体材料清单/申报入口”，应继续命中年度公告或专题补充文档。</w:t>
      </w:r>
    </w:p>
    <w:p>
      <w:pPr>
        <w:pStyle w:val="Heading1"/>
        <w:spacing w:before="200" w:after="100" w:line="312" w:lineRule="auto"/>
      </w:pPr>
      <w:r>
        <w:rPr>
          <w:color w:val="1E40AF"/>
          <w:rFonts w:eastAsia="微软雅黑" w:ascii="Calibri" w:hAnsi="Calibri"/>
        </w:rPr>
        <w:t>五、支持政策与兑现口径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1. 资金支持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微软雅黑" w:ascii="Calibri" w:hAnsi="Calibri"/>
              </w:rPr>
              <w:t>类型</w:t>
            </w:r>
          </w:p>
        </w:tc>
        <w:tc>
          <w:tcPr>
            <w:tcW w:type="dxa" w:w="2098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微软雅黑" w:ascii="Calibri" w:hAnsi="Calibri"/>
              </w:rPr>
              <w:t>支持标准</w:t>
            </w:r>
          </w:p>
        </w:tc>
        <w:tc>
          <w:tcPr>
            <w:tcW w:type="dxa" w:w="2835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微软雅黑" w:ascii="Calibri" w:hAnsi="Calibri"/>
              </w:rPr>
              <w:t>拨付方式/兑现方式</w:t>
            </w:r>
          </w:p>
        </w:tc>
        <w:tc>
          <w:tcPr>
            <w:tcW w:type="dxa" w:w="2268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微软雅黑" w:ascii="Calibri" w:hAnsi="Calibri"/>
              </w:rPr>
              <w:t>补充说明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F"/>
          </w:tcPr>
          <w:p>
            <w:pPr>
              <w:jc w:val="center"/>
            </w:pPr>
            <w:r>
              <w:rPr>
                <w:b/>
                <w:color w:val="1F2937"/>
                <w:sz w:val="20"/>
                <w:rFonts w:eastAsia="微软雅黑" w:ascii="Calibri" w:hAnsi="Calibri"/>
              </w:rPr>
              <w:t>创新个人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100万元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一次性发放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纳入“双百计划”创新个人口径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F"/>
          </w:tcPr>
          <w:p>
            <w:pPr>
              <w:jc w:val="center"/>
            </w:pPr>
            <w:r>
              <w:rPr>
                <w:b/>
                <w:color w:val="1F2937"/>
                <w:sz w:val="20"/>
                <w:rFonts w:eastAsia="微软雅黑" w:ascii="Calibri" w:hAnsi="Calibri"/>
              </w:rPr>
              <w:t>创新团队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300万元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入选后拨付50%，第二年考核合格后拨付50%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一般每家单位当年度限报1个团队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F"/>
          </w:tcPr>
          <w:p>
            <w:pPr>
              <w:jc w:val="center"/>
            </w:pPr>
            <w:r>
              <w:rPr>
                <w:b/>
                <w:color w:val="1F2937"/>
                <w:sz w:val="20"/>
                <w:rFonts w:eastAsia="微软雅黑" w:ascii="Calibri" w:hAnsi="Calibri"/>
              </w:rPr>
              <w:t>院士及相当层次人才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500万元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分两期拨付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顶峰人才领衔成果产业化项目可按实际投入1:1给予最高1亿元配套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F"/>
          </w:tcPr>
          <w:p>
            <w:pPr>
              <w:jc w:val="center"/>
            </w:pPr>
            <w:r>
              <w:rPr>
                <w:b/>
                <w:color w:val="1F2937"/>
                <w:sz w:val="20"/>
                <w:rFonts w:eastAsia="微软雅黑" w:ascii="Calibri" w:hAnsi="Calibri"/>
              </w:rPr>
              <w:t>创业人才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最高500万元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按起步期、成长期、成熟期条件分级兑现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color w:val="1F2937"/>
                <w:sz w:val="20"/>
                <w:rFonts w:eastAsia="宋体" w:ascii="Calibri" w:hAnsi="Calibri"/>
              </w:rPr>
              <w:t>可转为企业一次性股权出资，并享受政府投资基金超额收益40%让渡或优惠回购价格</w:t>
            </w:r>
          </w:p>
        </w:tc>
      </w:tr>
    </w:tbl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2. 场所、奖励与生活待遇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场所支持：创业人才创办企业可获得所在区（开发区）或园区100–500平方米创业场所或租金补贴。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贡献奖励：创业项目年主营业务收入达到3000万元以上，且持股比例仍满足要求的，可按上一年度在本市综合经济贡献增量的5%给予奖励，最高1000万元，最长奖励3年。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其他生活待遇：入选人才子女在学前教育或义务教育阶段可申请择校一次；经认定为市高层次人才的，按市人才服务保障政策执行。</w:t>
      </w:r>
    </w:p>
    <w:p>
      <w:pPr>
        <w:pStyle w:val="Heading1"/>
        <w:spacing w:before="200" w:after="100" w:line="312" w:lineRule="auto"/>
      </w:pPr>
      <w:r>
        <w:rPr>
          <w:color w:val="1E40AF"/>
          <w:rFonts w:eastAsia="微软雅黑" w:ascii="Calibri" w:hAnsi="Calibri"/>
        </w:rPr>
        <w:t>六、创业人才阶段认定与拨付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1. 管理期与动态支持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创新人才（团队）自入选起需在厦服务满3年。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创业人才管理期一般为5年，超出管理期不再享受资金扶持和场所支持待遇。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创业人才项目实行“资金拨付与项目实施进度和绩效挂钩”的动态支持模式。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2. 起步期、成长期、成熟期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起步期：经专项小组研究入选“双百计划”名单的企业，为起步期企业。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成长期：需同时满足经营指标（如主营业务收入300万元以上、净利润30万元以上或投入达1000万元以上）及附加条件之一，如高新技术企业、科技型中小企业、专精特新、知识产权示范企业、获得500万元以上备案投资机构融资、获得省级以上人才计划或科技计划支持等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成熟期：满足更高经营指标或资本、荣誉、研发平台等条件，如主营业务收入500万元以上或净利润50万元以上并具备融资/国家级人才计划/科技奖项等条件之一，或达到2000万元收入且净利润200万元以上，或总投入5000万元以上，或融资2500万元以上，或挂牌上市等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3. 创业扶持资金按阶段分级兑现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专项资金管理办法明确：2020年之后入选的创业人才，在5年管理期内，最高可累计获得500万元扶持资金。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企业达到起步期、成长期、成熟期标准的，分别可累计获得100万元、300万元、500万元。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再次申请创业扶持资金前，须核实已拨付资金使用情况；资金全部使用完毕后，还需开展审计。</w:t>
      </w:r>
    </w:p>
    <w:p>
      <w:pPr>
        <w:pStyle w:val="Heading1"/>
        <w:spacing w:before="200" w:after="100" w:line="312" w:lineRule="auto"/>
      </w:pPr>
      <w:r>
        <w:rPr>
          <w:color w:val="1E40AF"/>
          <w:rFonts w:eastAsia="微软雅黑" w:ascii="Calibri" w:hAnsi="Calibri"/>
        </w:rPr>
        <w:t>七、资金使用、风险控制与退出机制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1. 创新类与创业类资金使用边界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创新类资金：50%用于改善人才生活条件，50%用于支持创新项目工作。工作补助可用于仪器设备及材料购置、学术技术交流、团队建设等与本职工作有关的合理开支。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创业类资金：仅限用于项目研发、设备购置、技术交流合作、项目管理提升及其他与项目紧密相关的必要费用。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创业扶持资金不得用于罚款、捐赠、赞助、购买高档车辆、房屋构筑物以及与创业项目无关的个人消费。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2. 自动终止资助情形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项目承担企业注销、被吊销或注册地迁出本市。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项目不按计划进行或无故停止。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创业人才离岗导致项目终止。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创业人才管理期满或持股比例达不到要求。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不配合审计、监督检查，或存在其他应终止资助的情况。</w:t>
      </w:r>
    </w:p>
    <w:p>
      <w:pPr>
        <w:pStyle w:val="Heading2"/>
        <w:spacing w:before="160" w:after="60" w:line="312" w:lineRule="auto"/>
      </w:pPr>
      <w:r>
        <w:rPr>
          <w:color w:val="1F2937"/>
          <w:rFonts w:eastAsia="微软雅黑" w:ascii="Calibri" w:hAnsi="Calibri"/>
        </w:rPr>
        <w:t>3. 退出与追责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因企业注销、人才离岗等原因导致项目终止的，不再享受“双百计划”各项政策待遇。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通过弄虚作假行为入选的，取消人才称号及再次参选资格，五年内不得申报各类人才扶持政策，并记入个人和企业征信记录。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专项资金出现骗取、截留、挪用、挤占等行为的，可追回资助并依法追究责任。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688"/>
            <w:shd w:fill="FFF7ED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color w:val="374151"/>
                <w:sz w:val="20"/>
                <w:rFonts w:eastAsia="宋体" w:ascii="Calibri" w:hAnsi="Calibri"/>
              </w:rPr>
              <w:t>问答策略建议：当用户问“补助可以提现吗、可以提现吗分几次、可以提现吗做什么”，优先命中本节与《厦门市高层次人才专项资金管理办法》，不要只返回“双百计划”概述。</w:t>
            </w:r>
          </w:p>
        </w:tc>
      </w:tr>
    </w:tbl>
    <w:p>
      <w:pPr>
        <w:pStyle w:val="Heading1"/>
        <w:spacing w:before="200" w:after="100" w:line="312" w:lineRule="auto"/>
      </w:pPr>
      <w:r>
        <w:rPr>
          <w:color w:val="1E40AF"/>
          <w:rFonts w:eastAsia="微软雅黑" w:ascii="Calibri" w:hAnsi="Calibri"/>
        </w:rPr>
        <w:t>八、高频问答（适合知识库切片）</w:t>
      </w:r>
    </w:p>
    <w:p>
      <w:pPr>
        <w:spacing w:before="80" w:after="20" w:line="312" w:lineRule="auto"/>
      </w:pPr>
      <w:r>
        <w:rPr>
          <w:b/>
          <w:color w:val="1F2937"/>
          <w:sz w:val="21"/>
          <w:rFonts w:eastAsia="微软雅黑" w:ascii="Calibri" w:hAnsi="Calibri"/>
        </w:rPr>
        <w:t>1. 双百计划是什么？</w:t>
      </w:r>
    </w:p>
    <w:p>
      <w:pPr>
        <w:spacing w:after="40" w:line="312" w:lineRule="auto"/>
        <w:ind w:left="340"/>
      </w:pPr>
      <w:r>
        <w:rPr>
          <w:sz w:val="20"/>
          <w:rFonts w:eastAsia="宋体" w:ascii="Calibri" w:hAnsi="Calibri"/>
        </w:rPr>
        <w:t>厦门市引进高层次创新创业人才的基础政策之一，围绕“4+4+6”现代化产业体系，引进创新个人、创新团队和创业人才。</w:t>
      </w:r>
    </w:p>
    <w:p>
      <w:pPr>
        <w:spacing w:before="80" w:after="20" w:line="312" w:lineRule="auto"/>
      </w:pPr>
      <w:r>
        <w:rPr>
          <w:b/>
          <w:color w:val="1F2937"/>
          <w:sz w:val="21"/>
          <w:rFonts w:eastAsia="微软雅黑" w:ascii="Calibri" w:hAnsi="Calibri"/>
        </w:rPr>
        <w:t>2. 双百计划支持哪些对象？</w:t>
      </w:r>
    </w:p>
    <w:p>
      <w:pPr>
        <w:spacing w:after="40" w:line="312" w:lineRule="auto"/>
        <w:ind w:left="340"/>
      </w:pPr>
      <w:r>
        <w:rPr>
          <w:sz w:val="20"/>
          <w:rFonts w:eastAsia="宋体" w:ascii="Calibri" w:hAnsi="Calibri"/>
        </w:rPr>
        <w:t>主要支持创新个人、创新团队和创业人才；其中创业人才中单设台湾创业人才专项。</w:t>
      </w:r>
    </w:p>
    <w:p>
      <w:pPr>
        <w:spacing w:before="80" w:after="20" w:line="312" w:lineRule="auto"/>
      </w:pPr>
      <w:r>
        <w:rPr>
          <w:b/>
          <w:color w:val="1F2937"/>
          <w:sz w:val="21"/>
          <w:rFonts w:eastAsia="微软雅黑" w:ascii="Calibri" w:hAnsi="Calibri"/>
        </w:rPr>
        <w:t>3. 双百计划怎么申请？</w:t>
      </w:r>
    </w:p>
    <w:p>
      <w:pPr>
        <w:spacing w:after="40" w:line="312" w:lineRule="auto"/>
        <w:ind w:left="340"/>
      </w:pPr>
      <w:r>
        <w:rPr>
          <w:sz w:val="20"/>
          <w:rFonts w:eastAsia="宋体" w:ascii="Calibri" w:hAnsi="Calibri"/>
        </w:rPr>
        <w:t>创新个人一般通过特聘岗位方式遴选；创新团队和创业人才通常按“组织申报—资格核查—部门联审—综合评审—研究确认”流程遴选。</w:t>
      </w:r>
    </w:p>
    <w:p>
      <w:pPr>
        <w:spacing w:before="80" w:after="20" w:line="312" w:lineRule="auto"/>
      </w:pPr>
      <w:r>
        <w:rPr>
          <w:b/>
          <w:color w:val="1F2937"/>
          <w:sz w:val="21"/>
          <w:rFonts w:eastAsia="微软雅黑" w:ascii="Calibri" w:hAnsi="Calibri"/>
        </w:rPr>
        <w:t>4. 双百计划补助多少？</w:t>
      </w:r>
    </w:p>
    <w:p>
      <w:pPr>
        <w:spacing w:after="40" w:line="312" w:lineRule="auto"/>
        <w:ind w:left="340"/>
      </w:pPr>
      <w:r>
        <w:rPr>
          <w:sz w:val="20"/>
          <w:rFonts w:eastAsia="宋体" w:ascii="Calibri" w:hAnsi="Calibri"/>
        </w:rPr>
        <w:t>创新个人100万元，创新团队300万元，院士及相当层次人才500万元；创业人才最高500万元创业扶持。</w:t>
      </w:r>
    </w:p>
    <w:p>
      <w:pPr>
        <w:spacing w:before="80" w:after="20" w:line="312" w:lineRule="auto"/>
      </w:pPr>
      <w:r>
        <w:rPr>
          <w:b/>
          <w:color w:val="1F2937"/>
          <w:sz w:val="21"/>
          <w:rFonts w:eastAsia="微软雅黑" w:ascii="Calibri" w:hAnsi="Calibri"/>
        </w:rPr>
        <w:t>5. 创业人才可以提现吗分阶段提现吗？</w:t>
      </w:r>
    </w:p>
    <w:p>
      <w:pPr>
        <w:spacing w:after="40" w:line="312" w:lineRule="auto"/>
        <w:ind w:left="340"/>
      </w:pPr>
      <w:r>
        <w:rPr>
          <w:sz w:val="20"/>
          <w:rFonts w:eastAsia="宋体" w:ascii="Calibri" w:hAnsi="Calibri"/>
        </w:rPr>
        <w:t>可以。2020年之后入选的创业人才，在5年管理期内按起步期、成长期、成熟期条件分级兑现，最高累计500万元。</w:t>
      </w:r>
    </w:p>
    <w:p>
      <w:pPr>
        <w:spacing w:before="80" w:after="20" w:line="312" w:lineRule="auto"/>
      </w:pPr>
      <w:r>
        <w:rPr>
          <w:b/>
          <w:color w:val="1F2937"/>
          <w:sz w:val="21"/>
          <w:rFonts w:eastAsia="微软雅黑" w:ascii="Calibri" w:hAnsi="Calibri"/>
        </w:rPr>
        <w:t>6. 创业人才还能享受什么配套？</w:t>
      </w:r>
    </w:p>
    <w:p>
      <w:pPr>
        <w:spacing w:after="40" w:line="312" w:lineRule="auto"/>
        <w:ind w:left="340"/>
      </w:pPr>
      <w:r>
        <w:rPr>
          <w:sz w:val="20"/>
          <w:rFonts w:eastAsia="宋体" w:ascii="Calibri" w:hAnsi="Calibri"/>
        </w:rPr>
        <w:t>可获得100–500平方米创业场所或租金补贴；符合条件的项目还可按综合经济贡献增量5%获得最高1000万元奖励。</w:t>
      </w:r>
    </w:p>
    <w:p>
      <w:pPr>
        <w:spacing w:before="80" w:after="20" w:line="312" w:lineRule="auto"/>
      </w:pPr>
      <w:r>
        <w:rPr>
          <w:b/>
          <w:color w:val="1F2937"/>
          <w:sz w:val="21"/>
          <w:rFonts w:eastAsia="微软雅黑" w:ascii="Calibri" w:hAnsi="Calibri"/>
        </w:rPr>
        <w:t>7. 管理期多久？</w:t>
      </w:r>
    </w:p>
    <w:p>
      <w:pPr>
        <w:spacing w:after="40" w:line="312" w:lineRule="auto"/>
        <w:ind w:left="340"/>
      </w:pPr>
      <w:r>
        <w:rPr>
          <w:sz w:val="20"/>
          <w:rFonts w:eastAsia="宋体" w:ascii="Calibri" w:hAnsi="Calibri"/>
        </w:rPr>
        <w:t>创新类一般3年，创业人才一般5年。</w:t>
      </w:r>
    </w:p>
    <w:p>
      <w:pPr>
        <w:spacing w:before="80" w:after="20" w:line="312" w:lineRule="auto"/>
      </w:pPr>
      <w:r>
        <w:rPr>
          <w:b/>
          <w:color w:val="1F2937"/>
          <w:sz w:val="21"/>
          <w:rFonts w:eastAsia="微软雅黑" w:ascii="Calibri" w:hAnsi="Calibri"/>
        </w:rPr>
        <w:t>8. 哪些情况会退出或被追回？</w:t>
      </w:r>
    </w:p>
    <w:p>
      <w:pPr>
        <w:spacing w:after="40" w:line="312" w:lineRule="auto"/>
        <w:ind w:left="340"/>
      </w:pPr>
      <w:r>
        <w:rPr>
          <w:sz w:val="20"/>
          <w:rFonts w:eastAsia="宋体" w:ascii="Calibri" w:hAnsi="Calibri"/>
        </w:rPr>
        <w:t>企业注销、项目停止、人才离岗、持股比例不达标、不配合审计、弄虚作假、骗取或挪用资金等，均可能终止支持或追回资助。</w:t>
      </w:r>
    </w:p>
    <w:p>
      <w:pPr>
        <w:pStyle w:val="Heading1"/>
        <w:spacing w:before="200" w:after="100" w:line="312" w:lineRule="auto"/>
      </w:pPr>
      <w:r>
        <w:rPr>
          <w:color w:val="1E40AF"/>
          <w:rFonts w:eastAsia="微软雅黑" w:ascii="Calibri" w:hAnsi="Calibri"/>
        </w:rPr>
        <w:t>九、推荐检索词与路由提示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政策名称检索：双百计划、厦门市引进高层次创新创业人才“双百计划”实施意见、厦委组〔2024〕44号。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流程型检索：双百计划怎么申请、双百计划申报流程、创新团队遴选流程、创业人才研究确认。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待遇型检索：双百计划补助多少、创新个人100万、创业人才500万、双百计划场所支持、综合经济贡献奖励。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兑现型检索：起步期、成长期、成熟期、创业扶持资金、分级拨付、股权出资。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风险型检索：退出机制、终止资助、追回资金、持股比例、专项资金使用范围。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联动专题：特聘岗位、专项资金管理办法、群鹭兴厦总纲。</w:t>
      </w:r>
    </w:p>
    <w:p>
      <w:pPr>
        <w:pStyle w:val="Heading1"/>
        <w:spacing w:before="200" w:after="100" w:line="312" w:lineRule="auto"/>
      </w:pPr>
      <w:r>
        <w:rPr>
          <w:color w:val="1E40AF"/>
          <w:rFonts w:eastAsia="微软雅黑" w:ascii="Calibri" w:hAnsi="Calibri"/>
        </w:rPr>
        <w:t>十、使用边界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本专题适合回答“双百计划是什么、支持谁、如何遴选、补助多少、怎么兑现、哪些情况退出”等高频问题。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若用户追问年度申报通知、申报系统入口、材料清单、各区园区场所支持细则，应继续命中年度公告或对应主管部门发布文件。</w:t>
      </w:r>
    </w:p>
    <w:p>
      <w:pPr>
        <w:pStyle w:val="ListBullet"/>
        <w:spacing w:after="20" w:line="312" w:lineRule="auto"/>
      </w:pPr>
      <w:r>
        <w:rPr>
          <w:sz w:val="21"/>
          <w:rFonts w:eastAsia="宋体" w:ascii="Calibri" w:hAnsi="Calibri"/>
        </w:rPr>
        <w:t>若涉及资金拨付、用途、审计与终止资助，建议同时命中《厦门市高层次人才专项资金管理办法》。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76" w:bottom="1191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  <w:rFonts w:eastAsia="微软雅黑" w:ascii="Calibri" w:hAnsi="Calibri"/>
      </w:rPr>
      <w:t>双百计划专题（问答增强版）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  <w:rFonts w:eastAsia="微软雅黑" w:ascii="Calibri" w:hAnsi="Calibri"/>
      </w:rPr>
      <w:t>知识库专题补充文档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