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BTitle"/>
        <w:jc w:val="center"/>
      </w:pPr>
      <w:r>
        <w:t>特聘岗位专题（问答增强版）</w:t>
      </w:r>
    </w:p>
    <w:p>
      <w:pPr>
        <w:pStyle w:val="KBSubtitle"/>
        <w:jc w:val="center"/>
      </w:pPr>
      <w:r>
        <w:t>基于《厦门市高层次人才特聘岗位实施方案》（厦委组〔2024〕45号）整理｜适合作为知识库专题补充文档</w:t>
      </w:r>
    </w:p>
    <w:tbl>
      <w:tblPr>
        <w:tblW w:type="auto" w:w="0"/>
        <w:jc w:val="center"/>
        <w:tblLayout w:type="fixed"/>
        <w:tblLook w:firstColumn="1" w:firstRow="1" w:lastColumn="0" w:lastRow="0" w:noHBand="0" w:noVBand="1" w:val="04A0"/>
      </w:tblPr>
      <w:tblGrid>
        <w:gridCol w:w="3324"/>
        <w:gridCol w:w="3324"/>
        <w:gridCol w:w="3324"/>
      </w:tblGrid>
      <w:tr>
        <w:tc>
          <w:tcPr>
            <w:tcW w:type="dxa" w:w="2891"/>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专题定位：平台引才 / 高层次创新人才</w:t>
            </w:r>
          </w:p>
        </w:tc>
        <w:tc>
          <w:tcPr>
            <w:tcW w:type="dxa" w:w="2891"/>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适用问题：特聘岗位是什么、谁能设岗、怎么申报、补助多少</w:t>
            </w:r>
          </w:p>
        </w:tc>
        <w:tc>
          <w:tcPr>
            <w:tcW w:type="dxa" w:w="3005"/>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回答边界：年度公告、系统入口、附件表格等事项仍应回溯正式文件</w:t>
            </w:r>
          </w:p>
        </w:tc>
      </w:tr>
      <w:tr>
        <w:tc>
          <w:tcPr>
            <w:tcW w:type="dxa" w:w="2891"/>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核心关联：特聘岗位人选纳入市“双百计划”创新个人口径支持</w:t>
            </w:r>
          </w:p>
        </w:tc>
        <w:tc>
          <w:tcPr>
            <w:tcW w:type="dxa" w:w="2891"/>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适用场景：知识库专题补充、流程型问答、条件型问答</w:t>
            </w:r>
          </w:p>
        </w:tc>
        <w:tc>
          <w:tcPr>
            <w:tcW w:type="dxa" w:w="3005"/>
            <w:vAlign w:val="center"/>
            <w:tcMar>
              <w:top w:w="80" w:type="dxa"/>
              <w:start w:w="120" w:type="dxa"/>
              <w:bottom w:w="80" w:type="dxa"/>
              <w:end w:w="120" w:type="dxa"/>
            </w:tcMar>
            <w:shd w:fill="F7FAFD"/>
            <w:tcBorders>
              <w:left w:val="single" w:sz="10" w:color="C7D7EA"/>
              <w:top w:val="single" w:sz="10" w:color="C7D7EA"/>
              <w:right w:val="single" w:sz="10" w:color="C7D7EA"/>
              <w:bottom w:val="single" w:sz="10" w:color="C7D7EA"/>
            </w:tcBorders>
          </w:tcPr>
          <w:p>
            <w:r>
              <w:t>使用建议：首答优先命中本专题，再回溯正式政策原文</w:t>
            </w:r>
          </w:p>
        </w:tc>
      </w:tr>
    </w:tbl>
    <w:p>
      <w:pPr>
        <w:pStyle w:val="KBSmall"/>
      </w:pPr>
      <w:r>
        <w:t>说明：本专题面向“特聘岗位是什么、哪些单位可以设岗、人才需要什么条件、如何遴选、补助多少、管理期多久”等高频问答场景。</w:t>
      </w:r>
    </w:p>
    <w:p>
      <w:pPr>
        <w:pStyle w:val="KBH1"/>
        <w:spacing w:before="200"/>
      </w:pPr>
      <w:r>
        <w:t>一、政策概览</w:t>
      </w:r>
    </w:p>
    <w:tbl>
      <w:tblPr>
        <w:tblW w:type="auto" w:w="0"/>
        <w:jc w:val="center"/>
        <w:tblLayout w:type="fixed"/>
        <w:tblLook w:firstColumn="1" w:firstRow="1" w:lastColumn="0" w:lastRow="0" w:noHBand="0" w:noVBand="1" w:val="04A0"/>
      </w:tblPr>
      <w:tblGrid>
        <w:gridCol w:w="4986"/>
        <w:gridCol w:w="4986"/>
      </w:tblGrid>
      <w:tr>
        <w:tc>
          <w:tcPr>
            <w:tcW w:type="dxa" w:w="226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F1F6FB"/>
          </w:tcPr>
          <w:p>
            <w:r>
              <w:t>政策名称</w:t>
            </w:r>
          </w:p>
        </w:tc>
        <w:tc>
          <w:tcPr>
            <w:tcW w:type="dxa" w:w="652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厦门市高层次人才特聘岗位实施方案</w:t>
            </w:r>
          </w:p>
        </w:tc>
      </w:tr>
      <w:tr>
        <w:tc>
          <w:tcPr>
            <w:tcW w:type="dxa" w:w="226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F1F6FB"/>
          </w:tcPr>
          <w:p>
            <w:r>
              <w:t>文号</w:t>
            </w:r>
          </w:p>
        </w:tc>
        <w:tc>
          <w:tcPr>
            <w:tcW w:type="dxa" w:w="652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厦委组〔2024〕45号</w:t>
            </w:r>
          </w:p>
        </w:tc>
      </w:tr>
      <w:tr>
        <w:tc>
          <w:tcPr>
            <w:tcW w:type="dxa" w:w="226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F1F6FB"/>
          </w:tcPr>
          <w:p>
            <w:r>
              <w:t>政策定位</w:t>
            </w:r>
          </w:p>
        </w:tc>
        <w:tc>
          <w:tcPr>
            <w:tcW w:type="dxa" w:w="652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通过特聘岗位方式，支持重大平台和重点企业自主引进高层次创新人才；与“双百计划”创新个人政策衔接。</w:t>
            </w:r>
          </w:p>
        </w:tc>
      </w:tr>
      <w:tr>
        <w:tc>
          <w:tcPr>
            <w:tcW w:type="dxa" w:w="226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F1F6FB"/>
          </w:tcPr>
          <w:p>
            <w:r>
              <w:t>适用对象</w:t>
            </w:r>
          </w:p>
        </w:tc>
        <w:tc>
          <w:tcPr>
            <w:tcW w:type="dxa" w:w="652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厦门市内具有独立法人资格、具备创新平台或重点产业项目支撑能力的企事业单位，以及拟引进的高层次创新人才。</w:t>
            </w:r>
          </w:p>
        </w:tc>
      </w:tr>
      <w:tr>
        <w:tc>
          <w:tcPr>
            <w:tcW w:type="dxa" w:w="226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F1F6FB"/>
          </w:tcPr>
          <w:p>
            <w:r>
              <w:t>核心支持</w:t>
            </w:r>
          </w:p>
        </w:tc>
        <w:tc>
          <w:tcPr>
            <w:tcW w:type="dxa" w:w="652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经研究确认纳入市“双百计划”创新个人，给予最高 100 万元工作生活补助。</w:t>
            </w:r>
          </w:p>
        </w:tc>
      </w:tr>
    </w:tbl>
    <w:p>
      <w:pPr>
        <w:pStyle w:val="KBH1"/>
        <w:spacing w:before="200"/>
      </w:pPr>
      <w:r>
        <w:t>二、引才主体条件与岗位要求</w:t>
      </w:r>
    </w:p>
    <w:p>
      <w:pPr>
        <w:pStyle w:val="KBH2"/>
        <w:spacing w:before="120"/>
      </w:pPr>
      <w:r>
        <w:t>（一）哪些单位可以设置特聘岗位</w:t>
      </w:r>
    </w:p>
    <w:tbl>
      <w:tblPr>
        <w:tblW w:type="auto" w:w="0"/>
        <w:jc w:val="center"/>
        <w:tblLayout w:type="fixed"/>
        <w:tblLook w:firstColumn="1" w:firstRow="1" w:lastColumn="0" w:lastRow="0" w:noHBand="0" w:noVBand="1" w:val="04A0"/>
      </w:tblPr>
      <w:tblGrid>
        <w:gridCol w:w="4986"/>
        <w:gridCol w:w="4986"/>
      </w:tblGrid>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DCEAF7"/>
          </w:tcPr>
          <w:p>
            <w:r>
              <w:t>类型</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shd w:fill="DCEAF7"/>
          </w:tcPr>
          <w:p>
            <w:r>
              <w:t>要点</w:t>
            </w:r>
          </w:p>
        </w:tc>
      </w:tr>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基本要求</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须为本市内具有独立法人资格的企事业单位，综合实力较强、运营状况良好、社会信誉较高，能够为人才提供较好的科研和生活条件。</w:t>
            </w:r>
          </w:p>
        </w:tc>
      </w:tr>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创新平台</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省创新实验室、省级或市级新型研发机构。</w:t>
            </w:r>
          </w:p>
        </w:tc>
      </w:tr>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重大平台</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拥有重点实验室、工程研究中心、企业技术中心、工业设计中心、院士专家工作站、博士后工作站等省级以上重大创新平台的企事业单位。</w:t>
            </w:r>
          </w:p>
        </w:tc>
      </w:tr>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重点企业</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国家级专精特新“小巨人”企业，经省工信厅认定的龙头企业。</w:t>
            </w:r>
          </w:p>
        </w:tc>
      </w:tr>
      <w:tr>
        <w:tc>
          <w:tcPr>
            <w:tcW w:type="dxa" w:w="1928"/>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人才企业/重点项目</w:t>
            </w:r>
          </w:p>
        </w:tc>
        <w:tc>
          <w:tcPr>
            <w:tcW w:type="dxa" w:w="6860"/>
            <w:vAlign w:val="center"/>
            <w:tcMar>
              <w:top w:w="80" w:type="dxa"/>
              <w:start w:w="120" w:type="dxa"/>
              <w:bottom w:w="80" w:type="dxa"/>
              <w:end w:w="120" w:type="dxa"/>
            </w:tcMar>
            <w:tcBorders>
              <w:left w:val="single" w:sz="8" w:color="D9E2F2"/>
              <w:top w:val="single" w:sz="8" w:color="D9E2F2"/>
              <w:right w:val="single" w:sz="8" w:color="D9E2F2"/>
              <w:bottom w:val="single" w:sz="8" w:color="D9E2F2"/>
            </w:tcBorders>
          </w:tcPr>
          <w:p>
            <w:r>
              <w:t>省级以上领军人才创办企业，或经专项办研究确认的我市重点产业项目。</w:t>
            </w:r>
          </w:p>
        </w:tc>
      </w:tr>
    </w:tbl>
    <w:p>
      <w:pPr>
        <w:pStyle w:val="KBH2"/>
        <w:spacing w:before="120"/>
      </w:pPr>
      <w:r>
        <w:t>（二）人才基本要求</w:t>
      </w:r>
    </w:p>
    <w:p>
      <w:pPr>
        <w:pStyle w:val="ListBullet"/>
        <w:spacing w:after="20"/>
      </w:pPr>
      <w:r>
        <w:t>一般应取得海外博士学位，或具有博士学位且有 2 年以上海外学习工作经历。</w:t>
      </w:r>
    </w:p>
    <w:p>
      <w:pPr>
        <w:pStyle w:val="ListBullet"/>
        <w:spacing w:after="20"/>
      </w:pPr>
      <w:r>
        <w:t>在我市重点产业领域从事技术或管理岗位工作，引进后须全职在厦工作，每年时间不少于 9 个月。</w:t>
      </w:r>
    </w:p>
    <w:p>
      <w:pPr>
        <w:pStyle w:val="ListBullet"/>
        <w:spacing w:after="20"/>
      </w:pPr>
      <w:r>
        <w:t>与用人单位签订 3 年以上合同。</w:t>
      </w:r>
    </w:p>
    <w:p>
      <w:pPr>
        <w:pStyle w:val="ListBullet"/>
        <w:spacing w:after="20"/>
      </w:pPr>
      <w:r>
        <w:t>年龄一般不超过 60 周岁；对业绩特别突出或我市急需紧缺人才，可适当放宽年龄、学历、专业职务要求。</w:t>
      </w:r>
    </w:p>
    <w:p>
      <w:pPr>
        <w:pStyle w:val="ListBullet"/>
        <w:spacing w:after="20"/>
      </w:pPr>
      <w:r>
        <w:t>需遵守中华人民共和国宪法及相关法律法规，坚持科学精神，严守科研诚信，无学术不端行为。</w:t>
      </w:r>
    </w:p>
    <w:p>
      <w:pPr>
        <w:pStyle w:val="KBH2"/>
        <w:spacing w:before="120"/>
      </w:pPr>
      <w:r>
        <w:t>（三）人才应符合的主要经历类型（满足其一）</w:t>
      </w:r>
    </w:p>
    <w:p>
      <w:pPr>
        <w:pStyle w:val="ListBullet"/>
        <w:spacing w:after="20"/>
      </w:pPr>
      <w:r>
        <w:t>在海外知名企业担任高级职务的专业技术人才或经营管理人才。</w:t>
      </w:r>
    </w:p>
    <w:p>
      <w:pPr>
        <w:pStyle w:val="ListBullet"/>
        <w:spacing w:after="20"/>
      </w:pPr>
      <w:r>
        <w:t>在海外知名高校、科研机构担任副教授以上职务，具有较高科研水平和较强科技创新能力的专家学者。</w:t>
      </w:r>
    </w:p>
    <w:p>
      <w:pPr>
        <w:pStyle w:val="ListBullet"/>
        <w:spacing w:after="20"/>
      </w:pPr>
      <w:r>
        <w:t>在自然科学、工程技术等领域，于海外知名高校、科研机构、企业研发机构有正式职位且连续工作不少于 36 个月。</w:t>
      </w:r>
    </w:p>
    <w:p>
      <w:pPr>
        <w:pStyle w:val="ListBullet"/>
        <w:spacing w:after="20"/>
      </w:pPr>
      <w:r>
        <w:t>在海外从事博士后研究不少于 2 年，并在海内外知名期刊发表高水平论文或取得其他高质量研究成果。</w:t>
      </w:r>
    </w:p>
    <w:p>
      <w:pPr>
        <w:pStyle w:val="ListBullet"/>
        <w:spacing w:after="20"/>
      </w:pPr>
      <w:r>
        <w:t>掌握产业关键核心技术、能够解决产品生产工艺难题的技术技能人才。</w:t>
      </w:r>
    </w:p>
    <w:p>
      <w:pPr>
        <w:pStyle w:val="KBH1"/>
        <w:spacing w:before="200"/>
      </w:pPr>
      <w:r>
        <w:t>三、支持举措</w:t>
      </w:r>
    </w:p>
    <w:p>
      <w:pPr>
        <w:spacing w:after="80"/>
      </w:pPr>
      <w:r>
        <w:t>特聘岗位人选按照总量控制原则，纳入市“双百计划”创新个人，享受最高 100 万元工作生活补助。该补助与“双百计划”统筹衔接，不宜与同类市级人才计划重复理解。</w:t>
      </w:r>
    </w:p>
    <w:tbl>
      <w:tblPr>
        <w:tblW w:type="auto" w:w="0"/>
        <w:jc w:val="center"/>
        <w:tblLayout w:type="fixed"/>
        <w:tblLook w:firstColumn="1" w:firstRow="1" w:lastColumn="0" w:lastRow="0" w:noHBand="0" w:noVBand="1" w:val="04A0"/>
      </w:tblPr>
      <w:tblGrid>
        <w:gridCol w:w="9972"/>
      </w:tblGrid>
      <w:tr>
        <w:tc>
          <w:tcPr>
            <w:tcW w:type="dxa" w:w="8787"/>
            <w:vAlign w:val="center"/>
            <w:shd w:fill="FFF8E8"/>
            <w:tcBorders>
              <w:left w:val="single" w:sz="8" w:color="E7C870"/>
              <w:top w:val="single" w:sz="8" w:color="E7C870"/>
              <w:right w:val="single" w:sz="8" w:color="E7C870"/>
              <w:bottom w:val="single" w:sz="8" w:color="E7C870"/>
            </w:tcBorders>
            <w:tcMar>
              <w:top w:w="90" w:type="dxa"/>
              <w:start w:w="140" w:type="dxa"/>
              <w:bottom w:w="90" w:type="dxa"/>
              <w:end w:w="140" w:type="dxa"/>
            </w:tcMar>
          </w:tcPr>
          <w:p>
            <w:r>
              <w:t>问答提示：“特聘岗位”不是完全独立于“双百计划”的另一套补助政策，而是特聘岗位人选纳入市“双百计划”创新个人名单后，按照创新个人口径享受支持。</w:t>
            </w:r>
          </w:p>
        </w:tc>
      </w:tr>
    </w:tbl>
    <w:p>
      <w:pPr>
        <w:pStyle w:val="KBH1"/>
        <w:spacing w:before="200"/>
      </w:pPr>
      <w:r>
        <w:t>四、遴选程序</w:t>
      </w:r>
    </w:p>
    <w:p>
      <w:pPr>
        <w:spacing w:after="80"/>
      </w:pPr>
      <w:r>
        <w:t>特聘岗位遴选工作在市高层次人才引进专项小组领导下，由专项办牵头、市人社局负责组织实施，一般按以下步骤推进：</w:t>
      </w:r>
    </w:p>
    <w:tbl>
      <w:tblPr>
        <w:tblW w:type="auto" w:w="0"/>
        <w:jc w:val="center"/>
        <w:tblLayout w:type="fixed"/>
        <w:tblLook w:firstColumn="1" w:firstRow="1" w:lastColumn="0" w:lastRow="0" w:noHBand="0" w:noVBand="1" w:val="04A0"/>
      </w:tblPr>
      <w:tblGrid>
        <w:gridCol w:w="3324"/>
        <w:gridCol w:w="3324"/>
        <w:gridCol w:w="3324"/>
      </w:tblGrid>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shd w:fill="DCEAF7"/>
          </w:tcPr>
          <w:p>
            <w:r>
              <w:t>步骤</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shd w:fill="DCEAF7"/>
          </w:tcPr>
          <w:p>
            <w:r>
              <w:t>环节</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shd w:fill="DCEAF7"/>
          </w:tcPr>
          <w:p>
            <w:r>
              <w:t>要点</w:t>
            </w:r>
          </w:p>
        </w:tc>
      </w:tr>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1</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岗位征集</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专项办会同行业主管部门研究年度工作方案并发布岗位征集通知，各部门按产业分工受理岗位申请。</w:t>
            </w:r>
          </w:p>
        </w:tc>
      </w:tr>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2</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岗位审核</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各部门对岗位设置进行审核，提出特聘岗位建议名单报市人社局，经专项办研究同意后，确定计划招聘数量和岗位。</w:t>
            </w:r>
          </w:p>
        </w:tc>
      </w:tr>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3</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遴选招聘</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由用人单位制定岗位招聘公告并组织遴选招聘；原则上应于当年度专项小组会议召开前与人才签订工作合同或聘用意向书。</w:t>
            </w:r>
          </w:p>
        </w:tc>
      </w:tr>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4</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资格复核</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行业主管部门对拟聘用人选进行资格复核，提出推荐人选报市人社局。</w:t>
            </w:r>
          </w:p>
        </w:tc>
      </w:tr>
      <w:tr>
        <w:tc>
          <w:tcPr>
            <w:tcW w:type="dxa" w:w="680"/>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5</w:t>
            </w:r>
          </w:p>
        </w:tc>
        <w:tc>
          <w:tcPr>
            <w:tcW w:type="dxa" w:w="1814"/>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研究确认</w:t>
            </w:r>
          </w:p>
        </w:tc>
        <w:tc>
          <w:tcPr>
            <w:tcW w:type="dxa" w:w="629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专项办研究提出特聘岗位人选纳入“双百计划”创新人才初步名单，报专项小组研究后确定正式人选。</w:t>
            </w:r>
          </w:p>
        </w:tc>
      </w:tr>
    </w:tbl>
    <w:p>
      <w:pPr>
        <w:pStyle w:val="KBSmall"/>
        <w:spacing w:after="80"/>
      </w:pPr>
      <w:r>
        <w:t>问“特聘岗位怎么申报/怎么走流程”时，知识库回答应优先沿上述流程组织，不要只停留在“支持高层次人才”的概述层。</w:t>
      </w:r>
    </w:p>
    <w:p>
      <w:pPr>
        <w:pStyle w:val="KBH1"/>
        <w:spacing w:before="200"/>
      </w:pPr>
      <w:r>
        <w:t>五、管理与考核</w:t>
      </w:r>
    </w:p>
    <w:p>
      <w:pPr>
        <w:pStyle w:val="ListBullet"/>
        <w:spacing w:after="20"/>
      </w:pPr>
      <w:r>
        <w:t>管理期一般为 3 年。</w:t>
      </w:r>
    </w:p>
    <w:p>
      <w:pPr>
        <w:pStyle w:val="ListBullet"/>
        <w:spacing w:after="20"/>
      </w:pPr>
      <w:r>
        <w:t>市人社局牵头各行业主管部门，对人才思想品德、工作表现和能力业绩等履职情况进行年度考核，考核结果报专项办备案。</w:t>
      </w:r>
    </w:p>
    <w:p>
      <w:pPr>
        <w:pStyle w:val="ListBullet"/>
        <w:spacing w:after="20"/>
      </w:pPr>
      <w:r>
        <w:t>考核不合格的，用人单位可视情况提出整改要求或解除合同；已获得的工作生活补助资金可结合履职情况按年度追回。</w:t>
      </w:r>
    </w:p>
    <w:p>
      <w:pPr>
        <w:pStyle w:val="ListBullet"/>
        <w:spacing w:after="20"/>
      </w:pPr>
      <w:r>
        <w:t>管理期内发现人才弄虚作假、严重违反职业道德的，可取消“双百计划”创新人才资格，并追回特聘岗位人才工作生活补助资金。</w:t>
      </w:r>
    </w:p>
    <w:p>
      <w:pPr>
        <w:pStyle w:val="KBH1"/>
        <w:spacing w:before="200"/>
      </w:pPr>
      <w:r>
        <w:t>六、知识库高频问答</w:t>
      </w:r>
    </w:p>
    <w:tbl>
      <w:tblPr>
        <w:tblW w:type="auto" w:w="0"/>
        <w:jc w:val="center"/>
        <w:tblLayout w:type="fixed"/>
        <w:tblLook w:firstColumn="1" w:firstRow="1" w:lastColumn="0" w:lastRow="0" w:noHBand="0" w:noVBand="1" w:val="04A0"/>
      </w:tblPr>
      <w:tblGrid>
        <w:gridCol w:w="4986"/>
        <w:gridCol w:w="4986"/>
      </w:tblGrid>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shd w:fill="DCEAF7"/>
          </w:tcPr>
          <w:p>
            <w:r>
              <w:t>高频问题</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shd w:fill="DCEAF7"/>
          </w:tcPr>
          <w:p>
            <w:r>
              <w:t>建议首答口径</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特聘岗位是什么？</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是厦门市支持重大平台和重点企业自主引进高层次创新人才的一种引才方式。入选后纳入市“双百计划”创新个人口径给予支持。</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哪些单位可以设特聘岗位？</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主要包括创新实验室、新型研发机构、拥有省级以上重大创新平台的企事业单位、国家级专精特新“小巨人”企业、龙头企业以及重点产业项目。</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人才需要什么条件？</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一般应具有海外博士学位，或具有博士学位且有 2 年以上海外学习工作经历；全职在厦工作并与单位签订 3 年以上合同；同时具备海外企业、高校科研机构、博士后研究或关键核心技术经历类型之一。</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特聘岗位怎么申报？</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通常按岗位征集、岗位审核、遴选招聘、资格复核、研究确认的顺序推进。先由单位申请设岗，再开展招聘与复核，最后由专项小组确认。</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能拿多少补助？</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特聘岗位人选纳入市“双百计划”创新个人，享受最高 100 万元工作生活补助。</w:t>
            </w:r>
          </w:p>
        </w:tc>
      </w:tr>
      <w:tr>
        <w:tc>
          <w:tcPr>
            <w:tcW w:type="dxa" w:w="2835"/>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管理期多久？</w:t>
            </w:r>
          </w:p>
        </w:tc>
        <w:tc>
          <w:tcPr>
            <w:tcW w:type="dxa" w:w="5953"/>
            <w:vAlign w:val="center"/>
            <w:tcMar>
              <w:top w:w="90" w:type="dxa"/>
              <w:start w:w="120" w:type="dxa"/>
              <w:bottom w:w="90" w:type="dxa"/>
              <w:end w:w="120" w:type="dxa"/>
            </w:tcMar>
            <w:tcBorders>
              <w:left w:val="single" w:sz="8" w:color="D9E2F2"/>
              <w:top w:val="single" w:sz="8" w:color="D9E2F2"/>
              <w:right w:val="single" w:sz="8" w:color="D9E2F2"/>
              <w:bottom w:val="single" w:sz="8" w:color="D9E2F2"/>
            </w:tcBorders>
          </w:tcPr>
          <w:p>
            <w:r>
              <w:t>一般为 3 年，管理期内需接受年度考核。</w:t>
            </w:r>
          </w:p>
        </w:tc>
      </w:tr>
    </w:tbl>
    <w:p>
      <w:pPr>
        <w:pStyle w:val="KBH1"/>
        <w:spacing w:before="200"/>
      </w:pPr>
      <w:r>
        <w:t>七、知识库导入与检索建议</w:t>
      </w:r>
    </w:p>
    <w:p>
      <w:pPr>
        <w:pStyle w:val="ListBullet"/>
        <w:spacing w:after="20"/>
      </w:pPr>
      <w:r>
        <w:t>问“特聘岗位是什么/特聘岗位政策”时，应优先命中本专题与《厦门市高层次人才特聘岗位实施方案》。</w:t>
      </w:r>
    </w:p>
    <w:p>
      <w:pPr>
        <w:pStyle w:val="ListBullet"/>
        <w:spacing w:after="20"/>
      </w:pPr>
      <w:r>
        <w:t>问“特聘岗位怎么申请/怎么申报/流程是什么”时，应优先命中“岗位征集—岗位审核—遴选招聘—资格复核—研究确认”相关段落，不要只返回政策概述。</w:t>
      </w:r>
    </w:p>
    <w:p>
      <w:pPr>
        <w:pStyle w:val="ListBullet"/>
        <w:spacing w:after="20"/>
      </w:pPr>
      <w:r>
        <w:t>问“特聘岗位补助多少”时，应同时命中特聘岗位专题与“双百计划”创新个人支持口径。</w:t>
      </w:r>
    </w:p>
    <w:p>
      <w:pPr>
        <w:pStyle w:val="ListBullet"/>
        <w:spacing w:after="20"/>
      </w:pPr>
      <w:r>
        <w:t>问“哪些单位可以设置特聘岗位”时，应优先命中“引才主体条件”相关段落。</w:t>
      </w:r>
    </w:p>
    <w:p>
      <w:pPr>
        <w:pStyle w:val="ListBullet"/>
        <w:spacing w:after="20"/>
      </w:pPr>
      <w:r>
        <w:t>若用户追问具体表单、年度通知、申报系统入口等事项，应提示继续回溯原始正式文件或当年度申报公告。</w:t>
      </w:r>
    </w:p>
    <w:p>
      <w:pPr>
        <w:pStyle w:val="KBSmall"/>
        <w:spacing w:after="80"/>
      </w:pPr>
      <w:r>
        <w:t>整理口径说明：本专题用于知识库专题增强与问答首答，不替代正式政策原文；如涉及资格认定边界、年度公告、合同文本、附件表格等，应以正式文件和主管部门通知为准。</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Title">
    <w:name w:val="KB Title"/>
    <w:rPr>
      <w:rFonts w:ascii="Microsoft YaHei" w:hAnsi="Microsoft YaHei" w:eastAsia="Microsoft YaHei"/>
      <w:b/>
      <w:color w:val="17365D"/>
      <w:sz w:val="44"/>
    </w:rPr>
  </w:style>
  <w:style w:type="paragraph" w:customStyle="1" w:styleId="KBSubtitle">
    <w:name w:val="KB Subtitle"/>
    <w:rPr>
      <w:rFonts w:ascii="Microsoft YaHei" w:hAnsi="Microsoft YaHei" w:eastAsia="Microsoft YaHei"/>
      <w:b w:val="0"/>
      <w:color w:val="5C6F82"/>
      <w:sz w:val="21"/>
    </w:rPr>
  </w:style>
  <w:style w:type="paragraph" w:customStyle="1" w:styleId="KBH1">
    <w:name w:val="KB H1"/>
    <w:rPr>
      <w:rFonts w:ascii="Microsoft YaHei" w:hAnsi="Microsoft YaHei" w:eastAsia="Microsoft YaHei"/>
      <w:b/>
      <w:color w:val="17365D"/>
      <w:sz w:val="30"/>
    </w:rPr>
  </w:style>
  <w:style w:type="paragraph" w:customStyle="1" w:styleId="KBH2">
    <w:name w:val="KB H2"/>
    <w:rPr>
      <w:rFonts w:ascii="Microsoft YaHei" w:hAnsi="Microsoft YaHei" w:eastAsia="Microsoft YaHei"/>
      <w:b/>
      <w:color w:val="1F4E79"/>
      <w:sz w:val="25"/>
    </w:rPr>
  </w:style>
  <w:style w:type="paragraph" w:customStyle="1" w:styleId="KBSmall">
    <w:name w:val="KB Small"/>
    <w:rPr>
      <w:rFonts w:ascii="Microsoft YaHei" w:hAnsi="Microsoft YaHei" w:eastAsia="Microsoft YaHei"/>
      <w:b w:val="0"/>
      <w:color w:val="5C6F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