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5A26" w14:textId="6530CD66" w:rsidR="00A21775" w:rsidRDefault="00A21775" w:rsidP="00A21775">
      <w:pPr>
        <w:keepNext/>
        <w:pBdr>
          <w:bottom w:val="single" w:sz="6" w:space="1" w:color="003366"/>
        </w:pBdr>
        <w:spacing w:before="240" w:after="80"/>
        <w:jc w:val="both"/>
      </w:pPr>
      <w:r>
        <w:rPr>
          <w:rFonts w:ascii="Arial" w:hAnsi="Arial"/>
          <w:b/>
          <w:color w:val="003366"/>
          <w:sz w:val="32"/>
        </w:rPr>
        <w:t>TREATING CUSTOMERS FAIRLY (TCF) &amp; COMPLAINTS PROCEDURE</w:t>
      </w:r>
    </w:p>
    <w:p w14:paraId="70E9655A" w14:textId="57B2DFC6" w:rsidR="00A21775" w:rsidRDefault="00A21775" w:rsidP="00A21775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Treating Customers Fairly (TCF) Commitment Statement</w:t>
      </w:r>
    </w:p>
    <w:p w14:paraId="44E23025" w14:textId="342E8FDF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 xml:space="preserve">At </w:t>
      </w:r>
      <w:r>
        <w:rPr>
          <w:rFonts w:ascii="Arial" w:hAnsi="Arial"/>
          <w:color w:val="333333"/>
          <w:sz w:val="21"/>
        </w:rPr>
        <w:t>Black Swan Insurance Brokers</w:t>
      </w:r>
      <w:r>
        <w:rPr>
          <w:rFonts w:ascii="Arial" w:hAnsi="Arial"/>
          <w:color w:val="333333"/>
          <w:sz w:val="21"/>
        </w:rPr>
        <w:t>, Treating Customers Fairly (TCF) is not just a regulatory obligation required by the Financial Sector Conduct Authority (FSCA); it sits at the absolute core of our business culture. We actively strive to achieve the six TCF outcomes across every stage of our advisory and brokerage interaction:</w:t>
      </w:r>
    </w:p>
    <w:p w14:paraId="345DDE6C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1: Culture – </w:t>
      </w:r>
      <w:r>
        <w:rPr>
          <w:rFonts w:ascii="Arial" w:hAnsi="Arial"/>
          <w:color w:val="333333"/>
          <w:sz w:val="21"/>
        </w:rPr>
        <w:t>Our clients can be completely confident that they are dealing with an FSP where fair treatment is central to our corporate culture.</w:t>
      </w:r>
    </w:p>
    <w:p w14:paraId="102AAD0E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2: Target Market – </w:t>
      </w:r>
      <w:r>
        <w:rPr>
          <w:rFonts w:ascii="Arial" w:hAnsi="Arial"/>
          <w:color w:val="333333"/>
          <w:sz w:val="21"/>
        </w:rPr>
        <w:t>Products and services marketed and sold are designed to meet the explicit needs of identified client groups and targeted accordingly.</w:t>
      </w:r>
    </w:p>
    <w:p w14:paraId="503DA111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3: Clear Info – </w:t>
      </w:r>
      <w:r>
        <w:rPr>
          <w:rFonts w:ascii="Arial" w:hAnsi="Arial"/>
          <w:color w:val="333333"/>
          <w:sz w:val="21"/>
        </w:rPr>
        <w:t>Clients are provided with clear, jargon-free information and kept appropriately informed before, during, and after the time of contracting.</w:t>
      </w:r>
    </w:p>
    <w:p w14:paraId="6758DEBE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4: Suitable Advice – </w:t>
      </w:r>
      <w:r>
        <w:rPr>
          <w:rFonts w:ascii="Arial" w:hAnsi="Arial"/>
          <w:color w:val="333333"/>
          <w:sz w:val="21"/>
        </w:rPr>
        <w:t>Where clients receive advice, the advice is suitable and takes full account of their specific financial circumstances and objectives.</w:t>
      </w:r>
    </w:p>
    <w:p w14:paraId="5766097F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5: Performance – </w:t>
      </w:r>
      <w:r>
        <w:rPr>
          <w:rFonts w:ascii="Arial" w:hAnsi="Arial"/>
          <w:color w:val="333333"/>
          <w:sz w:val="21"/>
        </w:rPr>
        <w:t>Clients are provided with products that perform as we have led them to expect, and the associated service is of an acceptable standard.</w:t>
      </w:r>
    </w:p>
    <w:p w14:paraId="00872B40" w14:textId="77777777" w:rsidR="00A21775" w:rsidRDefault="00A21775" w:rsidP="00A21775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Outcome 6: Post-sale Barriers – </w:t>
      </w:r>
      <w:r>
        <w:rPr>
          <w:rFonts w:ascii="Arial" w:hAnsi="Arial"/>
          <w:color w:val="333333"/>
          <w:sz w:val="21"/>
        </w:rPr>
        <w:t>Clients do not face unreasonable post-sale barriers to change products, switch providers, submit an insurance claim, or lodge a formal complaint.</w:t>
      </w:r>
    </w:p>
    <w:p w14:paraId="5C92EF1F" w14:textId="298B7996" w:rsidR="00A21775" w:rsidRDefault="00A21775" w:rsidP="00A21775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Formal Complaints Procedure</w:t>
      </w:r>
    </w:p>
    <w:p w14:paraId="0BEC4CEF" w14:textId="77777777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>If you feel that we have failed to satisfy a TCF outcome or if you are dissatisfied with our insurance brokerage services, you are fully entitled to lodge a formal complaint. Please follow the structured process outlined below:</w:t>
      </w:r>
    </w:p>
    <w:p w14:paraId="03503582" w14:textId="77777777" w:rsidR="00A21775" w:rsidRDefault="00A21775" w:rsidP="00A21775">
      <w:pPr>
        <w:keepNext/>
        <w:spacing w:before="240" w:after="80"/>
        <w:jc w:val="both"/>
      </w:pPr>
      <w:r>
        <w:rPr>
          <w:rFonts w:ascii="Arial" w:hAnsi="Arial"/>
          <w:b/>
          <w:color w:val="333333"/>
        </w:rPr>
        <w:t>Step 1: Contact the Internal Complaints Function</w:t>
      </w:r>
    </w:p>
    <w:p w14:paraId="3721770C" w14:textId="55230820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 xml:space="preserve">All complaints must be submitted in writing via email to our dedicated email address: </w:t>
      </w:r>
      <w:hyperlink r:id="rId5" w:history="1">
        <w:r w:rsidRPr="00FD4243">
          <w:rPr>
            <w:rStyle w:val="Hyperlink"/>
            <w:rFonts w:ascii="Arial" w:hAnsi="Arial"/>
            <w:sz w:val="21"/>
          </w:rPr>
          <w:t>complaints@</w:t>
        </w:r>
        <w:r w:rsidRPr="00FD4243">
          <w:rPr>
            <w:rStyle w:val="Hyperlink"/>
            <w:rFonts w:ascii="Arial" w:hAnsi="Arial"/>
            <w:sz w:val="21"/>
          </w:rPr>
          <w:t>blackswaninsurance</w:t>
        </w:r>
        <w:r w:rsidRPr="00FD4243">
          <w:rPr>
            <w:rStyle w:val="Hyperlink"/>
            <w:rFonts w:ascii="Arial" w:hAnsi="Arial"/>
            <w:sz w:val="21"/>
          </w:rPr>
          <w:t>.co.za</w:t>
        </w:r>
      </w:hyperlink>
      <w:r>
        <w:rPr>
          <w:rFonts w:ascii="Arial" w:hAnsi="Arial"/>
          <w:color w:val="333333"/>
          <w:sz w:val="21"/>
        </w:rPr>
        <w:t>. Please provide your full name, policy details, a clear description of the issue, and any supporting documentation.</w:t>
      </w:r>
    </w:p>
    <w:p w14:paraId="19E0D165" w14:textId="77777777" w:rsidR="00A21775" w:rsidRDefault="00A21775" w:rsidP="00A21775">
      <w:pPr>
        <w:keepNext/>
        <w:spacing w:before="240" w:after="80"/>
        <w:jc w:val="both"/>
      </w:pPr>
      <w:r>
        <w:rPr>
          <w:rFonts w:ascii="Arial" w:hAnsi="Arial"/>
          <w:b/>
          <w:color w:val="333333"/>
        </w:rPr>
        <w:t>Step 2: Internal Review and Resolution Acknowledgement</w:t>
      </w:r>
    </w:p>
    <w:p w14:paraId="60CDC57D" w14:textId="57922AE1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>We will acknowledge receipt of your written complaint within 3 working days and assign a reference number. The complaint will be routed to a senior manager or designated compliance officer who will thoroughly investigate the circumstances. We aim to provide a formal written resolution within 4 to 6 weeks of receiving your initial complaint.</w:t>
      </w:r>
    </w:p>
    <w:p w14:paraId="511E3648" w14:textId="77777777" w:rsidR="00A21775" w:rsidRDefault="00A21775" w:rsidP="00A21775">
      <w:pPr>
        <w:keepNext/>
        <w:spacing w:before="240" w:after="80"/>
        <w:jc w:val="both"/>
      </w:pPr>
      <w:r>
        <w:rPr>
          <w:rFonts w:ascii="Arial" w:hAnsi="Arial"/>
          <w:b/>
          <w:color w:val="333333"/>
        </w:rPr>
        <w:t>Step 3: Escalation to the Relevant Statutory Ombud</w:t>
      </w:r>
    </w:p>
    <w:p w14:paraId="0F155B40" w14:textId="77777777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>If we cannot resolve the dispute to your satisfaction, or if we fail to send you a final response within 6 weeks, you have the right to escalate the matter to the appropriate Ombud office within six months of receiving our final response.</w:t>
      </w:r>
    </w:p>
    <w:p w14:paraId="415A59BA" w14:textId="77777777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lastRenderedPageBreak/>
        <w:t>For disputes specifically relating to financial advice or intermediary services provided by this brokerage:</w:t>
      </w:r>
    </w:p>
    <w:p w14:paraId="4231063E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Physical Address: </w:t>
      </w:r>
      <w:proofErr w:type="spellStart"/>
      <w:r>
        <w:rPr>
          <w:rFonts w:ascii="Arial" w:hAnsi="Arial"/>
          <w:color w:val="333333"/>
          <w:sz w:val="21"/>
        </w:rPr>
        <w:t>Kasteel</w:t>
      </w:r>
      <w:proofErr w:type="spellEnd"/>
      <w:r>
        <w:rPr>
          <w:rFonts w:ascii="Arial" w:hAnsi="Arial"/>
          <w:color w:val="333333"/>
          <w:sz w:val="21"/>
        </w:rPr>
        <w:t xml:space="preserve"> Park, Orange Building, 2nd Floor, 546 </w:t>
      </w:r>
      <w:proofErr w:type="spellStart"/>
      <w:r>
        <w:rPr>
          <w:rFonts w:ascii="Arial" w:hAnsi="Arial"/>
          <w:color w:val="333333"/>
          <w:sz w:val="21"/>
        </w:rPr>
        <w:t>Jochemus</w:t>
      </w:r>
      <w:proofErr w:type="spellEnd"/>
      <w:r>
        <w:rPr>
          <w:rFonts w:ascii="Arial" w:hAnsi="Arial"/>
          <w:color w:val="333333"/>
          <w:sz w:val="21"/>
        </w:rPr>
        <w:t xml:space="preserve"> Street, </w:t>
      </w:r>
      <w:proofErr w:type="spellStart"/>
      <w:r>
        <w:rPr>
          <w:rFonts w:ascii="Arial" w:hAnsi="Arial"/>
          <w:color w:val="333333"/>
          <w:sz w:val="21"/>
        </w:rPr>
        <w:t>Erasmuskloof</w:t>
      </w:r>
      <w:proofErr w:type="spellEnd"/>
      <w:r>
        <w:rPr>
          <w:rFonts w:ascii="Arial" w:hAnsi="Arial"/>
          <w:color w:val="333333"/>
          <w:sz w:val="21"/>
        </w:rPr>
        <w:t>, Pretoria, 0181</w:t>
      </w:r>
    </w:p>
    <w:p w14:paraId="6DC951E9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Telephone: </w:t>
      </w:r>
      <w:r>
        <w:rPr>
          <w:rFonts w:ascii="Arial" w:hAnsi="Arial"/>
          <w:color w:val="333333"/>
          <w:sz w:val="21"/>
        </w:rPr>
        <w:t>012 762 5000 / 086 006 6322</w:t>
      </w:r>
    </w:p>
    <w:p w14:paraId="5F584C3B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Email: </w:t>
      </w:r>
      <w:r>
        <w:rPr>
          <w:rFonts w:ascii="Arial" w:hAnsi="Arial"/>
          <w:color w:val="333333"/>
          <w:sz w:val="21"/>
        </w:rPr>
        <w:t>info@faisombud.co.za</w:t>
      </w:r>
    </w:p>
    <w:p w14:paraId="5971658C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Website: </w:t>
      </w:r>
      <w:r>
        <w:rPr>
          <w:rFonts w:ascii="Arial" w:hAnsi="Arial"/>
          <w:color w:val="333333"/>
          <w:sz w:val="21"/>
        </w:rPr>
        <w:t>www.faisombud.co.za</w:t>
      </w:r>
    </w:p>
    <w:p w14:paraId="6464516E" w14:textId="77777777" w:rsidR="00A21775" w:rsidRDefault="00A21775" w:rsidP="00A21775">
      <w:pPr>
        <w:spacing w:after="120"/>
        <w:jc w:val="both"/>
        <w:rPr>
          <w:rFonts w:ascii="Arial" w:hAnsi="Arial"/>
          <w:color w:val="333333"/>
          <w:sz w:val="21"/>
        </w:rPr>
      </w:pPr>
    </w:p>
    <w:p w14:paraId="6E519E33" w14:textId="1D83CD36" w:rsidR="00A21775" w:rsidRDefault="00A21775" w:rsidP="00A21775">
      <w:pPr>
        <w:spacing w:after="120"/>
        <w:jc w:val="both"/>
      </w:pPr>
      <w:r>
        <w:rPr>
          <w:rFonts w:ascii="Arial" w:hAnsi="Arial"/>
          <w:color w:val="333333"/>
          <w:sz w:val="21"/>
        </w:rPr>
        <w:t>For disputes relating to claims or product performance of long-term or short-term insurance policies, you may contact the National Financial Ombudsman Scheme (NFO):</w:t>
      </w:r>
    </w:p>
    <w:p w14:paraId="4C2EEB69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Physical Address: </w:t>
      </w:r>
      <w:r>
        <w:rPr>
          <w:rFonts w:ascii="Arial" w:hAnsi="Arial"/>
          <w:color w:val="333333"/>
          <w:sz w:val="21"/>
        </w:rPr>
        <w:t>110 Oxford Road, Rosebank, Johannesburg, 2196</w:t>
      </w:r>
    </w:p>
    <w:p w14:paraId="3F09EFBD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Telephone: </w:t>
      </w:r>
      <w:r>
        <w:rPr>
          <w:rFonts w:ascii="Arial" w:hAnsi="Arial"/>
          <w:color w:val="333333"/>
          <w:sz w:val="21"/>
        </w:rPr>
        <w:t>0860 800 900</w:t>
      </w:r>
    </w:p>
    <w:p w14:paraId="7B3F0245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Email: </w:t>
      </w:r>
      <w:r>
        <w:rPr>
          <w:rFonts w:ascii="Arial" w:hAnsi="Arial"/>
          <w:color w:val="333333"/>
          <w:sz w:val="21"/>
        </w:rPr>
        <w:t>info@nfombud.co.za</w:t>
      </w:r>
    </w:p>
    <w:p w14:paraId="3B46FE63" w14:textId="77777777" w:rsidR="00A21775" w:rsidRDefault="00A21775" w:rsidP="00A21775">
      <w:pPr>
        <w:spacing w:after="120"/>
        <w:jc w:val="both"/>
      </w:pPr>
      <w:r>
        <w:rPr>
          <w:rFonts w:ascii="Arial" w:hAnsi="Arial"/>
          <w:b/>
          <w:color w:val="333333"/>
          <w:sz w:val="21"/>
        </w:rPr>
        <w:t xml:space="preserve">Website: </w:t>
      </w:r>
      <w:r>
        <w:rPr>
          <w:rFonts w:ascii="Arial" w:hAnsi="Arial"/>
          <w:color w:val="333333"/>
          <w:sz w:val="21"/>
        </w:rPr>
        <w:t>www.nfombud.co.za</w:t>
      </w:r>
    </w:p>
    <w:p w14:paraId="2BD5A531" w14:textId="77777777" w:rsidR="00CB0287" w:rsidRDefault="00CB0287" w:rsidP="00A21775">
      <w:pPr>
        <w:jc w:val="both"/>
      </w:pPr>
    </w:p>
    <w:sectPr w:rsidR="00CB0287" w:rsidSect="00A21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AC94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93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75"/>
    <w:rsid w:val="001B4EAB"/>
    <w:rsid w:val="00813F0C"/>
    <w:rsid w:val="00A21775"/>
    <w:rsid w:val="00CB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9A2D"/>
  <w15:chartTrackingRefBased/>
  <w15:docId w15:val="{A6C0E4E4-6EE7-47FF-8BD3-BD5F428F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7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7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21775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A217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mplaints@blackswaninsurance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Butlion</dc:creator>
  <cp:keywords/>
  <dc:description/>
  <cp:lastModifiedBy>Wade Butlion</cp:lastModifiedBy>
  <cp:revision>1</cp:revision>
  <dcterms:created xsi:type="dcterms:W3CDTF">2026-08-25T11:42:00Z</dcterms:created>
  <dcterms:modified xsi:type="dcterms:W3CDTF">2026-08-25T11:45:00Z</dcterms:modified>
</cp:coreProperties>
</file>