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b/>
          <w:i w:val="0"/>
          <w:caps w:val="0"/>
          <w:sz w:val="32"/>
        </w:rPr>
        <w:t>DATA USE AGREEMENT</w:t>
      </w:r>
    </w:p>
    <w:p>
      <w:pPr>
        <w:spacing w:before="0" w:after="360" w:line="276" w:lineRule="auto"/>
        <w:jc w:val="center"/>
      </w:pPr>
      <w:r>
        <w:rPr>
          <w:b w:val="0"/>
          <w:i w:val="0"/>
          <w:caps w:val="0"/>
          <w:sz w:val="24"/>
        </w:rPr>
        <w:t>WashiMMKG Knowledge Graph and Washi QA Benchmark</w:t>
      </w:r>
    </w:p>
    <w:p>
      <w:pPr>
        <w:spacing w:before="0" w:after="160" w:line="276" w:lineRule="auto"/>
        <w:jc w:val="both"/>
      </w:pPr>
      <w:r>
        <w:t>This Data Use Agreement (the “Agreement”) is entered into by the authors of the article “</w:t>
      </w:r>
      <w:r>
        <w:rPr>
          <w:i/>
        </w:rPr>
        <w:t>Enhancing Washi Reasoning in MLLMs via Multimodal Knowledge Graphs and Agentic Retrieval-Augmented Generation</w:t>
      </w:r>
      <w:r>
        <w:t>”, published in npj Heritage Science (the “Publication”), represented by the corresponding author, Bowen Wang, SANKEN, The University of Osaka (the “Data Provider”), and the person identified in the Recipient Information below (the “Recipient”).</w:t>
      </w:r>
    </w:p>
    <w:p>
      <w:pPr>
        <w:spacing w:before="0" w:after="200" w:line="276" w:lineRule="auto"/>
        <w:jc w:val="both"/>
      </w:pPr>
      <w:r>
        <w:rPr>
          <w:b w:val="0"/>
          <w:i w:val="0"/>
          <w:caps w:val="0"/>
        </w:rPr>
        <w:t>In consideration of being granted access to the Dataset, the Recipient agrees as follows.</w:t>
      </w:r>
    </w:p>
    <w:p>
      <w:pPr>
        <w:spacing w:before="160" w:after="80" w:line="276" w:lineRule="auto"/>
        <w:jc w:val="left"/>
      </w:pPr>
      <w:r>
        <w:rPr>
          <w:b/>
          <w:i w:val="0"/>
          <w:caps w:val="0"/>
        </w:rPr>
        <w:t>Article 1   Definitions</w:t>
      </w:r>
    </w:p>
    <w:p>
      <w:pPr>
        <w:tabs>
          <w:tab w:pos="567" w:val="left"/>
        </w:tabs>
        <w:spacing w:before="0" w:after="80" w:line="276" w:lineRule="auto"/>
        <w:ind w:left="567" w:hanging="567"/>
        <w:jc w:val="both"/>
      </w:pPr>
      <w:r>
        <w:t>1.1</w:t>
        <w:tab/>
        <w:t>In this Agreement, the following terms have the meanings set out below.</w:t>
      </w:r>
    </w:p>
    <w:p>
      <w:pPr>
        <w:tabs>
          <w:tab w:pos="567" w:val="left"/>
        </w:tabs>
        <w:spacing w:before="0" w:after="80" w:line="276" w:lineRule="auto"/>
        <w:ind w:left="567" w:hanging="567"/>
        <w:jc w:val="both"/>
      </w:pPr>
      <w:r>
        <w:t>1.2</w:t>
        <w:tab/>
        <w:t>“Dataset” means the WashiMMKG knowledge graph (2,683 entities, 5,276 relations and 41 relation types, with their textual attributes and image references), the Washi QA benchmark (2,092 question–answer items with their reference answers, supporting graph evidence and development/test split), the image files supplied with them, the image manifest, and any copy, subset or modification of any of these.</w:t>
      </w:r>
    </w:p>
    <w:p>
      <w:pPr>
        <w:tabs>
          <w:tab w:pos="567" w:val="left"/>
        </w:tabs>
        <w:spacing w:before="0" w:after="80" w:line="276" w:lineRule="auto"/>
        <w:ind w:left="567" w:hanging="567"/>
        <w:jc w:val="both"/>
      </w:pPr>
      <w:r>
        <w:t>1.3</w:t>
        <w:tab/>
        <w:t>“Supplied Images” means the 255 image files included in the Dataset, of which 213 were recorded by the authors or provided by their collaborators and 42 were obtained from Wikimedia Commons.</w:t>
      </w:r>
    </w:p>
    <w:p>
      <w:pPr>
        <w:tabs>
          <w:tab w:pos="567" w:val="left"/>
        </w:tabs>
        <w:spacing w:before="0" w:after="80" w:line="276" w:lineRule="auto"/>
        <w:ind w:left="567" w:hanging="567"/>
        <w:jc w:val="both"/>
      </w:pPr>
      <w:r>
        <w:t>1.4</w:t>
        <w:tab/>
        <w:t>“Third-Party Images” means the 355 images referenced in the image manifest that are not supplied with the Dataset because their rights belong to third parties.</w:t>
      </w:r>
    </w:p>
    <w:p>
      <w:pPr>
        <w:tabs>
          <w:tab w:pos="567" w:val="left"/>
        </w:tabs>
        <w:spacing w:before="0" w:after="80" w:line="276" w:lineRule="auto"/>
        <w:ind w:left="567" w:hanging="567"/>
        <w:jc w:val="both"/>
      </w:pPr>
      <w:r>
        <w:t>1.5</w:t>
        <w:tab/>
        <w:t>“Research Group” means the Recipient and the persons named in the Recipient Information who work under the Recipient’s direction.</w:t>
      </w:r>
    </w:p>
    <w:p>
      <w:pPr>
        <w:tabs>
          <w:tab w:pos="567" w:val="left"/>
        </w:tabs>
        <w:spacing w:before="0" w:after="80" w:line="276" w:lineRule="auto"/>
        <w:ind w:left="567" w:hanging="567"/>
        <w:jc w:val="both"/>
      </w:pPr>
      <w:r>
        <w:t>1.6</w:t>
        <w:tab/>
        <w:t>“Derived Results” means results, statistics, figures, analyses and models produced through use of the Dataset that do not reproduce the Dataset or a substantial part of it.</w:t>
      </w:r>
    </w:p>
    <w:p>
      <w:pPr>
        <w:spacing w:before="160" w:after="80" w:line="276" w:lineRule="auto"/>
        <w:jc w:val="left"/>
      </w:pPr>
      <w:r>
        <w:rPr>
          <w:b/>
          <w:i w:val="0"/>
          <w:caps w:val="0"/>
        </w:rPr>
        <w:t>Article 2   Grant of Access</w:t>
      </w:r>
    </w:p>
    <w:p>
      <w:pPr>
        <w:tabs>
          <w:tab w:pos="567" w:val="left"/>
        </w:tabs>
        <w:spacing w:before="0" w:after="80" w:line="276" w:lineRule="auto"/>
        <w:ind w:left="567" w:hanging="567"/>
        <w:jc w:val="both"/>
      </w:pPr>
      <w:r>
        <w:t>2.1</w:t>
        <w:tab/>
        <w:t>Subject to the terms of this Agreement, the Data Provider grants the Recipient a non-exclusive, non-transferable, revocable and royalty-free right to use the Dataset for the purpose stated in Article 3.</w:t>
      </w:r>
    </w:p>
    <w:p>
      <w:pPr>
        <w:tabs>
          <w:tab w:pos="567" w:val="left"/>
        </w:tabs>
        <w:spacing w:before="0" w:after="80" w:line="276" w:lineRule="auto"/>
        <w:ind w:left="567" w:hanging="567"/>
        <w:jc w:val="both"/>
      </w:pPr>
      <w:r>
        <w:t>2.2</w:t>
        <w:tab/>
        <w:t>Access to the Dataset does not transfer any ownership, copyright or other right in the Dataset or in any image to the Recipient.</w:t>
      </w:r>
    </w:p>
    <w:p>
      <w:pPr>
        <w:spacing w:before="160" w:after="80" w:line="276" w:lineRule="auto"/>
        <w:jc w:val="left"/>
      </w:pPr>
      <w:r>
        <w:rPr>
          <w:b/>
          <w:i w:val="0"/>
          <w:caps w:val="0"/>
        </w:rPr>
        <w:t>Article 3   Permitted Use</w:t>
      </w:r>
    </w:p>
    <w:p>
      <w:pPr>
        <w:tabs>
          <w:tab w:pos="567" w:val="left"/>
        </w:tabs>
        <w:spacing w:before="0" w:after="80" w:line="276" w:lineRule="auto"/>
        <w:ind w:left="567" w:hanging="567"/>
        <w:jc w:val="both"/>
      </w:pPr>
      <w:r>
        <w:t>3.1</w:t>
        <w:tab/>
        <w:t>The Recipient shall use the Dataset solely for non-commercial academic research and teaching, including reproducing the results reported in the Publication and evaluating other methods on the benchmark.</w:t>
      </w:r>
    </w:p>
    <w:p>
      <w:pPr>
        <w:tabs>
          <w:tab w:pos="567" w:val="left"/>
        </w:tabs>
        <w:spacing w:before="0" w:after="80" w:line="276" w:lineRule="auto"/>
        <w:ind w:left="567" w:hanging="567"/>
        <w:jc w:val="both"/>
      </w:pPr>
      <w:r>
        <w:t>3.2</w:t>
        <w:tab/>
        <w:t>The Recipient may publish Derived Results and may reproduce individual benchmark items or graph facts as illustrative examples in scholarly publications, subject to Article 7.</w:t>
      </w:r>
    </w:p>
    <w:p>
      <w:pPr>
        <w:spacing w:before="160" w:after="80" w:line="276" w:lineRule="auto"/>
        <w:jc w:val="left"/>
      </w:pPr>
      <w:r>
        <w:rPr>
          <w:b/>
          <w:i w:val="0"/>
          <w:caps w:val="0"/>
        </w:rPr>
        <w:t>Article 4   Restrictions</w:t>
      </w:r>
    </w:p>
    <w:p>
      <w:pPr>
        <w:tabs>
          <w:tab w:pos="567" w:val="left"/>
        </w:tabs>
        <w:spacing w:before="0" w:after="80" w:line="276" w:lineRule="auto"/>
        <w:ind w:left="567" w:hanging="567"/>
        <w:jc w:val="both"/>
      </w:pPr>
      <w:r>
        <w:t>4.1</w:t>
        <w:tab/>
        <w:t>The Recipient shall not distribute, publish, sell, sublicense, deposit in any repository or otherwise make available the Dataset or any substantial part of it to any person outside the Research Group. Any other group wishing to use the Dataset shall enter into its own agreement with the Data Provider.</w:t>
      </w:r>
    </w:p>
    <w:p>
      <w:pPr>
        <w:tabs>
          <w:tab w:pos="567" w:val="left"/>
        </w:tabs>
        <w:spacing w:before="0" w:after="80" w:line="276" w:lineRule="auto"/>
        <w:ind w:left="567" w:hanging="567"/>
        <w:jc w:val="both"/>
      </w:pPr>
      <w:r>
        <w:t>4.2</w:t>
        <w:tab/>
        <w:t>The Recipient shall not use the Dataset, or any model trained on it, for commercial purposes or in the development of products or services offered for sale.</w:t>
      </w:r>
    </w:p>
    <w:p>
      <w:pPr>
        <w:tabs>
          <w:tab w:pos="567" w:val="left"/>
        </w:tabs>
        <w:spacing w:before="0" w:after="80" w:line="276" w:lineRule="auto"/>
        <w:ind w:left="567" w:hanging="567"/>
        <w:jc w:val="both"/>
      </w:pPr>
      <w:r>
        <w:t>4.3</w:t>
        <w:tab/>
        <w:t>The Recipient shall use each Wikimedia Commons image only in accordance with the licence recorded for it in the image manifest.</w:t>
      </w:r>
    </w:p>
    <w:p>
      <w:pPr>
        <w:tabs>
          <w:tab w:pos="567" w:val="left"/>
        </w:tabs>
        <w:spacing w:before="0" w:after="80" w:line="276" w:lineRule="auto"/>
        <w:ind w:left="567" w:hanging="567"/>
        <w:jc w:val="both"/>
      </w:pPr>
      <w:r>
        <w:t>4.4</w:t>
        <w:tab/>
        <w:t>The Recipient shall obtain any Third-Party Image only from its original source and under that source’s terms, and nothing in this Agreement grants any right in a Third-Party Image.</w:t>
      </w:r>
    </w:p>
    <w:p>
      <w:pPr>
        <w:tabs>
          <w:tab w:pos="567" w:val="left"/>
        </w:tabs>
        <w:spacing w:before="0" w:after="80" w:line="276" w:lineRule="auto"/>
        <w:ind w:left="567" w:hanging="567"/>
        <w:jc w:val="both"/>
      </w:pPr>
      <w:r>
        <w:t>4.5</w:t>
        <w:tab/>
        <w:t>The Recipient shall not remove or alter the source records attached to the graph, the benchmark or the images.</w:t>
      </w:r>
    </w:p>
    <w:p>
      <w:pPr>
        <w:spacing w:before="160" w:after="80" w:line="276" w:lineRule="auto"/>
        <w:jc w:val="left"/>
      </w:pPr>
      <w:r>
        <w:rPr>
          <w:b/>
          <w:i w:val="0"/>
          <w:caps w:val="0"/>
        </w:rPr>
        <w:t>Article 5   Personal Information</w:t>
      </w:r>
    </w:p>
    <w:p>
      <w:pPr>
        <w:tabs>
          <w:tab w:pos="567" w:val="left"/>
        </w:tabs>
        <w:spacing w:before="0" w:after="80" w:line="276" w:lineRule="auto"/>
        <w:ind w:left="567" w:hanging="567"/>
        <w:jc w:val="both"/>
      </w:pPr>
      <w:r>
        <w:t>5.1</w:t>
        <w:tab/>
        <w:t>Some Supplied Images show identifiable individuals. The Recipient shall not publish, display or distribute such images, shall not attempt to identify the individuals shown, and shall process such images in compliance with the personal information protection laws of Japan and of the Recipient’s jurisdiction.</w:t>
      </w:r>
    </w:p>
    <w:p>
      <w:pPr>
        <w:spacing w:before="160" w:after="80" w:line="276" w:lineRule="auto"/>
        <w:jc w:val="left"/>
      </w:pPr>
      <w:r>
        <w:rPr>
          <w:b/>
          <w:i w:val="0"/>
          <w:caps w:val="0"/>
        </w:rPr>
        <w:t>Article 6   Security and Destruction</w:t>
      </w:r>
    </w:p>
    <w:p>
      <w:pPr>
        <w:tabs>
          <w:tab w:pos="567" w:val="left"/>
        </w:tabs>
        <w:spacing w:before="0" w:after="80" w:line="276" w:lineRule="auto"/>
        <w:ind w:left="567" w:hanging="567"/>
        <w:jc w:val="both"/>
      </w:pPr>
      <w:r>
        <w:t>6.1</w:t>
        <w:tab/>
        <w:t>The Recipient shall store the Dataset on systems controlled by the Recipient’s institution, with access restricted to members of the Research Group.</w:t>
      </w:r>
    </w:p>
    <w:p>
      <w:pPr>
        <w:tabs>
          <w:tab w:pos="567" w:val="left"/>
        </w:tabs>
        <w:spacing w:before="0" w:after="80" w:line="276" w:lineRule="auto"/>
        <w:ind w:left="567" w:hanging="567"/>
        <w:jc w:val="both"/>
      </w:pPr>
      <w:r>
        <w:t>6.2</w:t>
        <w:tab/>
        <w:t>The Recipient shall destroy all copies of the Dataset, including the Supplied Images, upon completion of the research project identified in the Recipient Information, upon termination of this Agreement, or within thirty (30) days of a written request by the Data Provider, whichever occurs first, and shall confirm such destruction in writing upon request.</w:t>
      </w:r>
    </w:p>
    <w:p>
      <w:pPr>
        <w:spacing w:before="160" w:after="80" w:line="276" w:lineRule="auto"/>
        <w:jc w:val="left"/>
      </w:pPr>
      <w:r>
        <w:rPr>
          <w:b/>
          <w:i w:val="0"/>
          <w:caps w:val="0"/>
        </w:rPr>
        <w:t>Article 7   Attribution</w:t>
      </w:r>
    </w:p>
    <w:p>
      <w:pPr>
        <w:tabs>
          <w:tab w:pos="567" w:val="left"/>
        </w:tabs>
        <w:spacing w:before="0" w:after="80" w:line="276" w:lineRule="auto"/>
        <w:ind w:left="567" w:hanging="567"/>
        <w:jc w:val="both"/>
      </w:pPr>
      <w:r>
        <w:t>7.1</w:t>
        <w:tab/>
        <w:t>Any publication, presentation or software that makes use of the Dataset shall cite the Publication.</w:t>
      </w:r>
    </w:p>
    <w:p>
      <w:pPr>
        <w:spacing w:before="160" w:after="80" w:line="276" w:lineRule="auto"/>
        <w:jc w:val="left"/>
      </w:pPr>
      <w:r>
        <w:rPr>
          <w:b/>
          <w:i w:val="0"/>
          <w:caps w:val="0"/>
        </w:rPr>
        <w:t>Article 8   Disclaimer and Limitation of Liability</w:t>
      </w:r>
    </w:p>
    <w:p>
      <w:pPr>
        <w:tabs>
          <w:tab w:pos="567" w:val="left"/>
        </w:tabs>
        <w:spacing w:before="0" w:after="80" w:line="276" w:lineRule="auto"/>
        <w:ind w:left="567" w:hanging="567"/>
        <w:jc w:val="both"/>
      </w:pPr>
      <w:r>
        <w:t>8.1</w:t>
        <w:tab/>
        <w:t>The Dataset is provided “as is”. The knowledge graph and the benchmark were constructed with the assistance of large language models and may contain errors of extraction, entity alignment, translation or description. The Data Provider makes no warranty, express or implied, as to the accuracy, completeness or fitness for a particular purpose of the Dataset.</w:t>
      </w:r>
    </w:p>
    <w:p>
      <w:pPr>
        <w:tabs>
          <w:tab w:pos="567" w:val="left"/>
        </w:tabs>
        <w:spacing w:before="0" w:after="80" w:line="276" w:lineRule="auto"/>
        <w:ind w:left="567" w:hanging="567"/>
        <w:jc w:val="both"/>
      </w:pPr>
      <w:r>
        <w:t>8.2</w:t>
        <w:tab/>
        <w:t>The Data Provider shall not be liable for any damage arising from the use of the Dataset. The Recipient shall be responsible for all use of the Dataset by members of the Research Group.</w:t>
      </w:r>
    </w:p>
    <w:p>
      <w:pPr>
        <w:spacing w:before="160" w:after="80" w:line="276" w:lineRule="auto"/>
        <w:jc w:val="left"/>
      </w:pPr>
      <w:r>
        <w:rPr>
          <w:b/>
          <w:i w:val="0"/>
          <w:caps w:val="0"/>
        </w:rPr>
        <w:t>Article 9   Term and Termination</w:t>
      </w:r>
    </w:p>
    <w:p>
      <w:pPr>
        <w:tabs>
          <w:tab w:pos="567" w:val="left"/>
        </w:tabs>
        <w:spacing w:before="0" w:after="80" w:line="276" w:lineRule="auto"/>
        <w:ind w:left="567" w:hanging="567"/>
        <w:jc w:val="both"/>
      </w:pPr>
      <w:r>
        <w:t>9.1</w:t>
        <w:tab/>
        <w:t>This Agreement shall take effect on the date on which the Data Provider grants access to the Dataset following receipt of this Agreement signed by the Recipient, and shall remain in force for three (3) years or until completion of the research project identified in the Recipient Information, whichever occurs first. It may be renewed by written agreement.</w:t>
      </w:r>
    </w:p>
    <w:p>
      <w:pPr>
        <w:tabs>
          <w:tab w:pos="567" w:val="left"/>
        </w:tabs>
        <w:spacing w:before="0" w:after="80" w:line="276" w:lineRule="auto"/>
        <w:ind w:left="567" w:hanging="567"/>
        <w:jc w:val="both"/>
      </w:pPr>
      <w:r>
        <w:t>9.2</w:t>
        <w:tab/>
        <w:t>The Data Provider may terminate this Agreement with immediate effect by written notice if the Recipient breaches any of its terms.</w:t>
      </w:r>
    </w:p>
    <w:p>
      <w:pPr>
        <w:tabs>
          <w:tab w:pos="567" w:val="left"/>
        </w:tabs>
        <w:spacing w:before="0" w:after="80" w:line="276" w:lineRule="auto"/>
        <w:ind w:left="567" w:hanging="567"/>
        <w:jc w:val="both"/>
      </w:pPr>
      <w:r>
        <w:t>9.3</w:t>
        <w:tab/>
        <w:t>Articles 4, 5, 6, 7 and 8 shall survive termination or expiry of this Agreement.</w:t>
      </w:r>
    </w:p>
    <w:p>
      <w:pPr>
        <w:spacing w:before="160" w:after="80" w:line="276" w:lineRule="auto"/>
        <w:jc w:val="left"/>
      </w:pPr>
      <w:r>
        <w:rPr>
          <w:b/>
          <w:i w:val="0"/>
          <w:caps w:val="0"/>
        </w:rPr>
        <w:t>Article 10   Governing Law and Jurisdiction</w:t>
      </w:r>
    </w:p>
    <w:p>
      <w:pPr>
        <w:tabs>
          <w:tab w:pos="567" w:val="left"/>
        </w:tabs>
        <w:spacing w:before="0" w:after="80" w:line="276" w:lineRule="auto"/>
        <w:ind w:left="567" w:hanging="567"/>
        <w:jc w:val="both"/>
      </w:pPr>
      <w:r>
        <w:t>10.1</w:t>
        <w:tab/>
        <w:t>This Agreement shall be governed by the laws of Japan. Any dispute arising out of or in connection with this Agreement shall be submitted to the exclusive jurisdiction of the Osaka District Court.</w:t>
      </w:r>
    </w:p>
    <w:p>
      <w:pPr>
        <w:spacing w:before="160" w:after="80" w:line="276" w:lineRule="auto"/>
        <w:jc w:val="left"/>
      </w:pPr>
      <w:r>
        <w:rPr>
          <w:b/>
          <w:i w:val="0"/>
          <w:caps w:val="0"/>
        </w:rPr>
        <w:t>Article 11   Entire Agreement</w:t>
      </w:r>
    </w:p>
    <w:p>
      <w:pPr>
        <w:tabs>
          <w:tab w:pos="567" w:val="left"/>
        </w:tabs>
        <w:spacing w:before="0" w:after="80" w:line="276" w:lineRule="auto"/>
        <w:ind w:left="567" w:hanging="567"/>
        <w:jc w:val="both"/>
      </w:pPr>
      <w:r>
        <w:t>11.1</w:t>
        <w:tab/>
        <w:t>This Agreement constitutes the entire agreement concerning the Dataset and supersedes any prior understanding. Any amendment shall be valid only if made in writing.</w:t>
      </w:r>
    </w:p>
    <w:p>
      <w:pPr>
        <w:spacing w:before="280" w:after="120" w:line="276" w:lineRule="auto"/>
        <w:jc w:val="left"/>
      </w:pPr>
      <w:r>
        <w:rPr>
          <w:b/>
          <w:i w:val="0"/>
          <w:caps w:val="0"/>
        </w:rPr>
        <w:t>Recipient Information</w:t>
      </w:r>
    </w:p>
    <w:tbl>
      <w:tblPr>
        <w:tblStyle w:val="TableGrid"/>
        <w:tblW w:type="auto" w:w="0"/>
        <w:jc w:val="center"/>
        <w:tblLook w:firstColumn="1" w:firstRow="1" w:lastColumn="0" w:lastRow="0" w:noHBand="0" w:noVBand="1" w:val="04A0"/>
      </w:tblPr>
      <w:tblGrid>
        <w:gridCol w:w="4536"/>
        <w:gridCol w:w="4536"/>
      </w:tblGrid>
      <w:tr>
        <w:tc>
          <w:tcPr>
            <w:tcW w:type="dxa" w:w="3288"/>
          </w:tcPr>
          <w:p>
            <w:r>
              <w:rPr>
                <w:b/>
                <w:sz w:val="20"/>
              </w:rPr>
              <w:t>Full name</w:t>
            </w:r>
          </w:p>
        </w:tc>
        <w:tc>
          <w:tcPr>
            <w:tcW w:type="dxa" w:w="5783"/>
          </w:tcPr>
          <w:p>
            <w:pPr>
              <w:spacing w:after="200"/>
            </w:pPr>
          </w:p>
        </w:tc>
      </w:tr>
      <w:tr>
        <w:tc>
          <w:tcPr>
            <w:tcW w:type="dxa" w:w="3288"/>
          </w:tcPr>
          <w:p>
            <w:r>
              <w:rPr>
                <w:b/>
                <w:sz w:val="20"/>
              </w:rPr>
              <w:t>Position</w:t>
            </w:r>
          </w:p>
        </w:tc>
        <w:tc>
          <w:tcPr>
            <w:tcW w:type="dxa" w:w="5783"/>
          </w:tcPr>
          <w:p>
            <w:pPr>
              <w:spacing w:after="200"/>
            </w:pPr>
          </w:p>
        </w:tc>
      </w:tr>
      <w:tr>
        <w:tc>
          <w:tcPr>
            <w:tcW w:type="dxa" w:w="3288"/>
          </w:tcPr>
          <w:p>
            <w:r>
              <w:rPr>
                <w:b/>
                <w:sz w:val="20"/>
              </w:rPr>
              <w:t>Institution and department</w:t>
            </w:r>
          </w:p>
        </w:tc>
        <w:tc>
          <w:tcPr>
            <w:tcW w:type="dxa" w:w="5783"/>
          </w:tcPr>
          <w:p>
            <w:pPr>
              <w:spacing w:after="200"/>
            </w:pPr>
          </w:p>
        </w:tc>
      </w:tr>
      <w:tr>
        <w:tc>
          <w:tcPr>
            <w:tcW w:type="dxa" w:w="3288"/>
          </w:tcPr>
          <w:p>
            <w:r>
              <w:rPr>
                <w:b/>
                <w:sz w:val="20"/>
              </w:rPr>
              <w:t>Institutional e-mail address</w:t>
            </w:r>
          </w:p>
        </w:tc>
        <w:tc>
          <w:tcPr>
            <w:tcW w:type="dxa" w:w="5783"/>
          </w:tcPr>
          <w:p>
            <w:pPr>
              <w:spacing w:after="200"/>
            </w:pPr>
          </w:p>
        </w:tc>
      </w:tr>
      <w:tr>
        <w:tc>
          <w:tcPr>
            <w:tcW w:type="dxa" w:w="3288"/>
          </w:tcPr>
          <w:p>
            <w:r>
              <w:rPr>
                <w:b/>
                <w:sz w:val="20"/>
              </w:rPr>
              <w:t>Research project (title)</w:t>
            </w:r>
          </w:p>
        </w:tc>
        <w:tc>
          <w:tcPr>
            <w:tcW w:type="dxa" w:w="5783"/>
          </w:tcPr>
          <w:p>
            <w:pPr>
              <w:spacing w:after="200"/>
            </w:pPr>
          </w:p>
        </w:tc>
      </w:tr>
      <w:tr>
        <w:tc>
          <w:tcPr>
            <w:tcW w:type="dxa" w:w="3288"/>
          </w:tcPr>
          <w:p>
            <w:r>
              <w:rPr>
                <w:b/>
                <w:sz w:val="20"/>
              </w:rPr>
              <w:t>Expected completion date of the project</w:t>
            </w:r>
          </w:p>
        </w:tc>
        <w:tc>
          <w:tcPr>
            <w:tcW w:type="dxa" w:w="5783"/>
          </w:tcPr>
          <w:p>
            <w:pPr>
              <w:spacing w:after="200"/>
            </w:pPr>
          </w:p>
        </w:tc>
      </w:tr>
      <w:tr>
        <w:tc>
          <w:tcPr>
            <w:tcW w:type="dxa" w:w="3288"/>
          </w:tcPr>
          <w:p>
            <w:r>
              <w:rPr>
                <w:b/>
                <w:sz w:val="20"/>
              </w:rPr>
              <w:t>Members of the Research Group</w:t>
            </w:r>
          </w:p>
        </w:tc>
        <w:tc>
          <w:tcPr>
            <w:tcW w:type="dxa" w:w="5783"/>
          </w:tcPr>
          <w:p>
            <w:pPr>
              <w:spacing w:after="440"/>
            </w:pPr>
          </w:p>
        </w:tc>
      </w:tr>
      <w:tr>
        <w:tc>
          <w:tcPr>
            <w:tcW w:type="dxa" w:w="3288"/>
          </w:tcPr>
          <w:p>
            <w:r>
              <w:rPr>
                <w:b/>
                <w:sz w:val="20"/>
              </w:rPr>
              <w:t>Intended use of the Dataset</w:t>
            </w:r>
          </w:p>
        </w:tc>
        <w:tc>
          <w:tcPr>
            <w:tcW w:type="dxa" w:w="5783"/>
          </w:tcPr>
          <w:p>
            <w:pPr>
              <w:spacing w:after="440"/>
            </w:pPr>
          </w:p>
        </w:tc>
      </w:tr>
    </w:tbl>
    <w:p>
      <w:pPr>
        <w:spacing w:before="0" w:after="120" w:line="276" w:lineRule="auto"/>
        <w:jc w:val="both"/>
      </w:pPr>
    </w:p>
    <w:p>
      <w:pPr>
        <w:spacing w:before="160" w:after="520" w:line="276" w:lineRule="auto"/>
        <w:jc w:val="both"/>
      </w:pPr>
      <w:r>
        <w:rPr>
          <w:b w:val="0"/>
          <w:i w:val="0"/>
          <w:caps w:val="0"/>
        </w:rPr>
        <w:t>By signing below, the Recipient confirms that the Recipient has read and understood this Agreement and agrees to be bound by its terms, and that the information given above is accurate.</w:t>
      </w:r>
    </w:p>
    <w:p>
      <w:pPr>
        <w:tabs>
          <w:tab w:pos="2268" w:val="left"/>
        </w:tabs>
        <w:spacing w:before="0" w:after="400" w:line="276" w:lineRule="auto"/>
        <w:jc w:val="left"/>
      </w:pPr>
      <w:r>
        <w:rPr>
          <w:b/>
        </w:rPr>
        <w:t>Signature:</w:t>
      </w:r>
      <w:r>
        <w:tab/>
        <w:t>_____________________________________________</w:t>
      </w:r>
    </w:p>
    <w:p>
      <w:pPr>
        <w:tabs>
          <w:tab w:pos="2268" w:val="left"/>
        </w:tabs>
        <w:spacing w:before="0" w:after="400" w:line="276" w:lineRule="auto"/>
        <w:jc w:val="left"/>
      </w:pPr>
      <w:r>
        <w:rPr>
          <w:b/>
        </w:rPr>
        <w:t>Name (printed):</w:t>
      </w:r>
      <w:r>
        <w:tab/>
        <w:t>_____________________________________________</w:t>
      </w:r>
    </w:p>
    <w:p>
      <w:pPr>
        <w:tabs>
          <w:tab w:pos="2268" w:val="left"/>
        </w:tabs>
        <w:spacing w:before="0" w:after="400" w:line="276" w:lineRule="auto"/>
        <w:jc w:val="left"/>
      </w:pPr>
      <w:r>
        <w:rPr>
          <w:b/>
        </w:rPr>
        <w:t>Date:</w:t>
      </w:r>
      <w:r>
        <w:tab/>
        <w:t>_____________________________________________</w:t>
      </w:r>
    </w:p>
    <w:sectPr w:rsidR="00FC693F" w:rsidRPr="0006063C" w:rsidSect="00034616">
      <w:headerReference w:type="default" r:id="rId9"/>
      <w:footerReference w:type="default" r:id="rId10"/>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r>
      <w:rPr>
        <w:sz w:val="18"/>
      </w:rPr>
      <w:t xml:space="preserve"> of </w:t>
    </w:r>
    <w:r>
      <w:rPr>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WashiMMKG Data Use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