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621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Toc1683_WPSOffice_Level1"/>
      <w:r>
        <w:rPr>
          <w:rFonts w:hint="eastAsia"/>
          <w:lang w:val="en-US" w:eastAsia="zh-CN"/>
        </w:rPr>
        <w:t>协议及声明页面</w:t>
      </w:r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5119370"/>
            <wp:effectExtent l="0" t="0" r="15875" b="5080"/>
            <wp:docPr id="38" name="图片 38" descr="微信图片_2018102308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微信图片_201810230849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3" w:name="_GoBack"/>
      <w:bookmarkEnd w:id="3"/>
      <w:bookmarkStart w:id="1" w:name="_Toc19130_WPSOffice_Level2"/>
      <w:bookmarkStart w:id="2" w:name="_Toc18469_WPSOffice_Level2"/>
      <w:r>
        <w:rPr>
          <w:rFonts w:hint="eastAsia"/>
          <w:lang w:val="en-US" w:eastAsia="zh-CN"/>
        </w:rPr>
        <w:t>点击任意一项跳转到对应的协议信息页面</w:t>
      </w:r>
      <w:bookmarkEnd w:id="1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94728"/>
    <w:multiLevelType w:val="singleLevel"/>
    <w:tmpl w:val="C6B94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2018-10-24T08:46:30Z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