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订单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520315" cy="5320665"/>
            <wp:effectExtent l="0" t="0" r="13335" b="13335"/>
            <wp:docPr id="2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53206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接口：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instrText xml:space="preserve"> HYPERLINK "接口文档/订单页获取用户所有订单接口.doc" </w:instrTex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separate"/>
      </w:r>
      <w:r>
        <w:rPr>
          <w:rStyle w:val="4"/>
          <w:rFonts w:hint="eastAsia"/>
          <w:b/>
          <w:bCs/>
          <w:color w:val="FF0000"/>
          <w:sz w:val="21"/>
          <w:szCs w:val="21"/>
          <w:lang w:val="en-US" w:eastAsia="zh-CN"/>
        </w:rPr>
        <w:t>订单页获取用户所有订单接口接口文档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begin"/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instrText xml:space="preserve"> HYPERLINK "接口文档/待付款订单支付.doc" </w:instrTex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separate"/>
      </w:r>
      <w:r>
        <w:rPr>
          <w:rStyle w:val="5"/>
          <w:rFonts w:hint="eastAsia"/>
          <w:b/>
          <w:bCs/>
          <w:color w:val="FF0000"/>
          <w:sz w:val="21"/>
          <w:szCs w:val="21"/>
          <w:lang w:val="en-US" w:eastAsia="zh-CN"/>
        </w:rPr>
        <w:t xml:space="preserve">（未付款普通订单支付） </w:t>
      </w: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fldChar w:fldCharType="end"/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"接口文档/用户确认收货与已用餐操作接口文档.doc"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4"/>
          <w:rFonts w:hint="eastAsia"/>
          <w:lang w:val="en-US" w:eastAsia="zh-CN"/>
        </w:rPr>
        <w:t>确认收货</w:t>
      </w:r>
      <w:r>
        <w:rPr>
          <w:rStyle w:val="4"/>
          <w:rFonts w:hint="eastAsia"/>
          <w:highlight w:val="none"/>
          <w:lang w:val="en-US" w:eastAsia="zh-CN"/>
        </w:rPr>
        <w:t>接口文档详情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"接口文档/催单接口文档.doc"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4"/>
          <w:rFonts w:hint="eastAsia"/>
          <w:highlight w:val="none"/>
          <w:lang w:val="en-US" w:eastAsia="zh-CN"/>
        </w:rPr>
        <w:t>催单接口文档详情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"接口文档/用户确认收货与已用餐操作接口文档.doc"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5"/>
          <w:rFonts w:hint="eastAsia"/>
          <w:highlight w:val="none"/>
          <w:lang w:val="en-US" w:eastAsia="zh-CN"/>
        </w:rPr>
        <w:t>已用餐接口文档详情</w:t>
      </w:r>
      <w:r>
        <w:rPr>
          <w:rFonts w:hint="eastAsia"/>
          <w:highlight w:val="none"/>
          <w:lang w:val="en-US" w:eastAsia="zh-CN"/>
        </w:rPr>
        <w:fldChar w:fldCharType="end"/>
      </w:r>
      <w:r>
        <w:rPr>
          <w:rFonts w:hint="eastAsia"/>
          <w:highlight w:val="none"/>
          <w:lang w:val="en-US" w:eastAsia="zh-CN"/>
        </w:rPr>
        <w:t>）</w:t>
      </w:r>
    </w:p>
    <w:p>
      <w:pPr>
        <w:numPr>
          <w:ilvl w:val="0"/>
          <w:numId w:val="1"/>
        </w:numPr>
        <w:ind w:firstLine="420" w:firstLineChars="0"/>
        <w:rPr>
          <w:rFonts w:hint="eastAsia"/>
          <w:b/>
          <w:bCs/>
          <w:color w:val="FF0000"/>
          <w:sz w:val="21"/>
          <w:szCs w:val="21"/>
          <w:lang w:val="en-US" w:eastAsia="zh-CN"/>
        </w:rPr>
      </w:pP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"接口文档/再来一单.doc"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5"/>
          <w:rFonts w:hint="eastAsia"/>
          <w:highlight w:val="none"/>
          <w:lang w:val="en-US" w:eastAsia="zh-CN"/>
        </w:rPr>
        <w:t>再来一单</w:t>
      </w:r>
      <w:r>
        <w:rPr>
          <w:rFonts w:hint="eastAsia"/>
          <w:highlight w:val="none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  <w: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  <w:t>功能实现</w:t>
      </w:r>
    </w:p>
    <w:p>
      <w:pPr>
        <w:numPr>
          <w:ilvl w:val="0"/>
          <w:numId w:val="0"/>
        </w:numPr>
        <w:rPr>
          <w:rFonts w:hint="eastAsia"/>
          <w:b/>
          <w:bCs/>
          <w:color w:val="595959" w:themeColor="text1" w:themeTint="A6"/>
          <w:lang w:val="en-US" w:eastAsia="zh-CN"/>
          <w14:textFill>
            <w14:solidFill>
              <w14:schemeClr w14:val="tx1">
                <w14:lumMod w14:val="65000"/>
                <w14:lumOff w14:val="35000"/>
              </w14:schemeClr>
            </w14:solidFill>
          </w14:textFill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标题“订单”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255905"/>
            <wp:effectExtent l="0" t="0" r="13335" b="1079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559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</w:pPr>
      <w:r>
        <w:rPr>
          <w:rFonts w:hint="eastAsia"/>
          <w:lang w:val="en-US" w:eastAsia="zh-CN"/>
        </w:rPr>
        <w:t>订单左边信息显示商家LOGO、商家名称、下单时间、总价，点击跳转到订单详情页面（shopImg,shopName,createTime,needPay）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548130"/>
            <wp:effectExtent l="0" t="0" r="13335" b="13970"/>
            <wp:docPr id="2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48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</w:pPr>
      <w:r>
        <w:rPr>
          <w:rFonts w:hint="eastAsia"/>
          <w:lang w:val="en-US" w:eastAsia="zh-CN"/>
        </w:rPr>
        <w:t>右上角显示订单类型与订单状态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551305"/>
            <wp:effectExtent l="0" t="0" r="13335" b="10795"/>
            <wp:docPr id="2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11"/>
                    <pic:cNvPicPr>
                      <a:picLocks noChangeAspect="1"/>
                    </pic:cNvPicPr>
                  </pic:nvPicPr>
                  <pic:blipFill>
                    <a:blip r:embed="rId7"/>
                    <a:srcRect b="18702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Spec="center" w:tblpY="162"/>
        <w:tblOverlap w:val="never"/>
        <w:tblW w:w="9113" w:type="dxa"/>
        <w:jc w:val="center"/>
        <w:tblInd w:w="-89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8"/>
        <w:gridCol w:w="1450"/>
        <w:gridCol w:w="1462"/>
        <w:gridCol w:w="1663"/>
        <w:gridCol w:w="1400"/>
        <w:gridCol w:w="13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7325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外卖(拼单)</w:t>
            </w:r>
          </w:p>
        </w:tc>
        <w:tc>
          <w:tcPr>
            <w:tcW w:w="145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待付款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已取消</w:t>
            </w:r>
          </w:p>
        </w:tc>
        <w:tc>
          <w:tcPr>
            <w:tcW w:w="1462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待受理</w:t>
            </w:r>
          </w:p>
        </w:tc>
        <w:tc>
          <w:tcPr>
            <w:tcW w:w="1663" w:type="dxa"/>
            <w:vAlign w:val="center"/>
          </w:tcPr>
          <w:p>
            <w:pPr>
              <w:keepNext w:val="0"/>
              <w:keepLines w:val="0"/>
              <w:widowControl/>
              <w:suppressLineNumbers w:val="0"/>
              <w:shd w:val="clear" w:fill="FFFFFE"/>
              <w:spacing w:line="300" w:lineRule="atLeast"/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商家已接单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配送中</w:t>
            </w:r>
          </w:p>
        </w:tc>
        <w:tc>
          <w:tcPr>
            <w:tcW w:w="140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退款中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退款失败</w:t>
            </w:r>
          </w:p>
        </w:tc>
        <w:tc>
          <w:tcPr>
            <w:tcW w:w="1350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已退款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待评价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到店自取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到店自取(拼单)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请准时到店</w:t>
            </w:r>
          </w:p>
        </w:tc>
        <w:tc>
          <w:tcPr>
            <w:tcW w:w="140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堂食预订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62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663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请准时到达</w:t>
            </w:r>
          </w:p>
        </w:tc>
        <w:tc>
          <w:tcPr>
            <w:tcW w:w="140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团购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25" w:type="dxa"/>
            <w:gridSpan w:val="3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待使用</w:t>
            </w:r>
          </w:p>
        </w:tc>
        <w:tc>
          <w:tcPr>
            <w:tcW w:w="13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8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代金券</w:t>
            </w:r>
          </w:p>
        </w:tc>
        <w:tc>
          <w:tcPr>
            <w:tcW w:w="14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525" w:type="dxa"/>
            <w:gridSpan w:val="3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350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firstLine="420" w:firstLineChars="0"/>
      </w:pP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待付款：（</w:t>
      </w:r>
      <w:r>
        <w:rPr>
          <w:rFonts w:hint="eastAsia"/>
          <w:highlight w:val="yellow"/>
          <w:lang w:val="en-US" w:eastAsia="zh-CN"/>
        </w:rPr>
        <w:t>全部</w:t>
      </w:r>
      <w:r>
        <w:rPr>
          <w:rFonts w:hint="eastAsia"/>
          <w:lang w:val="en-US" w:eastAsia="zh-CN"/>
        </w:rPr>
        <w:t>）订单未付款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已取消：（</w:t>
      </w:r>
      <w:r>
        <w:rPr>
          <w:rFonts w:hint="eastAsia"/>
          <w:highlight w:val="yellow"/>
          <w:lang w:val="en-US" w:eastAsia="zh-CN"/>
        </w:rPr>
        <w:t>全部</w:t>
      </w:r>
      <w:r>
        <w:rPr>
          <w:rFonts w:hint="eastAsia"/>
          <w:lang w:val="en-US" w:eastAsia="zh-CN"/>
        </w:rPr>
        <w:t>）订单超过十五分钟未支付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待受理：（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）订单已支付，商家未点击备餐或接受预订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商家已接单：（</w:t>
      </w:r>
      <w:r>
        <w:rPr>
          <w:rFonts w:hint="eastAsia"/>
          <w:highlight w:val="yellow"/>
          <w:lang w:val="en-US" w:eastAsia="zh-CN"/>
        </w:rPr>
        <w:t>外</w:t>
      </w:r>
      <w:r>
        <w:rPr>
          <w:rFonts w:hint="eastAsia"/>
          <w:lang w:val="en-US" w:eastAsia="zh-CN"/>
        </w:rPr>
        <w:t>）订单已支付，商家点击备餐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配送中：（</w:t>
      </w:r>
      <w:r>
        <w:rPr>
          <w:rFonts w:hint="eastAsia"/>
          <w:highlight w:val="yellow"/>
          <w:lang w:val="en-US" w:eastAsia="zh-CN"/>
        </w:rPr>
        <w:t>外</w:t>
      </w:r>
      <w:r>
        <w:rPr>
          <w:rFonts w:hint="eastAsia"/>
          <w:lang w:val="en-US" w:eastAsia="zh-CN"/>
        </w:rPr>
        <w:t>）订单已支付，商家点击备餐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 xml:space="preserve">商家点击开始配送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请准时到店：（</w:t>
      </w:r>
      <w:r>
        <w:rPr>
          <w:rFonts w:hint="eastAsia"/>
          <w:highlight w:val="yellow"/>
          <w:lang w:val="en-US" w:eastAsia="zh-CN"/>
        </w:rPr>
        <w:t>取</w:t>
      </w:r>
      <w:r>
        <w:rPr>
          <w:rFonts w:hint="eastAsia"/>
          <w:lang w:val="en-US" w:eastAsia="zh-CN"/>
        </w:rPr>
        <w:t>）订单已支付，商家点击备餐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请准时到达：（</w:t>
      </w:r>
      <w:r>
        <w:rPr>
          <w:rFonts w:hint="eastAsia"/>
          <w:highlight w:val="yellow"/>
          <w:lang w:val="en-US" w:eastAsia="zh-CN"/>
        </w:rPr>
        <w:t>堂</w:t>
      </w:r>
      <w:r>
        <w:rPr>
          <w:rFonts w:hint="eastAsia"/>
          <w:lang w:val="en-US" w:eastAsia="zh-CN"/>
        </w:rPr>
        <w:t>）订单已支付，商家点击接受预订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退款中：（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）订单已支付，商家点击备餐或接受预订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用户点击取消订单</w:t>
      </w:r>
    </w:p>
    <w:p>
      <w:pPr>
        <w:numPr>
          <w:ilvl w:val="0"/>
          <w:numId w:val="0"/>
        </w:numPr>
        <w:ind w:firstLine="210" w:firstLineChars="10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退款失败：（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）订单已支付，商家点击备餐或接受预订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用户点击取消订单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商家点击不同意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待使用：（</w:t>
      </w:r>
      <w:r>
        <w:rPr>
          <w:rFonts w:hint="eastAsia"/>
          <w:highlight w:val="yellow"/>
          <w:lang w:val="en-US" w:eastAsia="zh-CN"/>
        </w:rPr>
        <w:t>团、代</w:t>
      </w:r>
      <w:r>
        <w:rPr>
          <w:rFonts w:hint="eastAsia"/>
          <w:lang w:val="en-US" w:eastAsia="zh-CN"/>
        </w:rPr>
        <w:t>）订单已支付</w:t>
      </w:r>
    </w:p>
    <w:p>
      <w:pPr>
        <w:numPr>
          <w:ilvl w:val="0"/>
          <w:numId w:val="0"/>
        </w:numPr>
        <w:ind w:firstLine="420" w:firstLineChars="0"/>
        <w:rPr>
          <w:rFonts w:hint="eastAsia"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>已退款：（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）订单已支付，商家未点击备餐或接受预订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用户点击取消订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单；商家点击备餐或接受预订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用户点击取消订单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lang w:val="en-US" w:eastAsia="zh-CN"/>
        </w:rPr>
        <w:t>商家点击同意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团、代</w:t>
      </w:r>
      <w:r>
        <w:rPr>
          <w:rFonts w:hint="eastAsia"/>
          <w:lang w:val="en-US" w:eastAsia="zh-CN"/>
        </w:rPr>
        <w:t>）订单已支付，用户点击取消订单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待评价：（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）商家点击已送达、已自取、已用餐或用户点击确认收货、已用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餐</w:t>
      </w:r>
    </w:p>
    <w:p>
      <w:pPr>
        <w:numPr>
          <w:ilvl w:val="0"/>
          <w:numId w:val="0"/>
        </w:num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团、代</w:t>
      </w:r>
      <w:r>
        <w:rPr>
          <w:rFonts w:hint="eastAsia"/>
          <w:lang w:val="en-US" w:eastAsia="zh-CN"/>
        </w:rPr>
        <w:t>）商家扫码后核销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已完成：（</w:t>
      </w:r>
      <w:r>
        <w:rPr>
          <w:rFonts w:hint="eastAsia"/>
          <w:highlight w:val="yellow"/>
          <w:vertAlign w:val="baseline"/>
          <w:lang w:val="en-US" w:eastAsia="zh-CN"/>
        </w:rPr>
        <w:t>全部</w:t>
      </w:r>
      <w:r>
        <w:rPr>
          <w:rFonts w:hint="eastAsia"/>
          <w:vertAlign w:val="baseline"/>
          <w:lang w:val="en-US" w:eastAsia="zh-CN"/>
        </w:rPr>
        <w:t>）评价后</w:t>
      </w:r>
    </w:p>
    <w:p>
      <w:pPr>
        <w:numPr>
          <w:ilvl w:val="0"/>
          <w:numId w:val="0"/>
        </w:numPr>
        <w:ind w:firstLine="420" w:firstLineChars="0"/>
        <w:rPr>
          <w:rFonts w:hint="eastAsia"/>
          <w:vertAlign w:val="baseline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右下角显示操作按钮（根据订单类型与订单状态）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1551305"/>
            <wp:effectExtent l="0" t="0" r="13335" b="10795"/>
            <wp:docPr id="2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513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pPr w:leftFromText="180" w:rightFromText="180" w:vertAnchor="text" w:horzAnchor="page" w:tblpXSpec="center" w:tblpY="162"/>
        <w:tblOverlap w:val="never"/>
        <w:tblW w:w="7783" w:type="dxa"/>
        <w:jc w:val="center"/>
        <w:tblInd w:w="-148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8"/>
        <w:gridCol w:w="1277"/>
        <w:gridCol w:w="1188"/>
        <w:gridCol w:w="1237"/>
        <w:gridCol w:w="1188"/>
        <w:gridCol w:w="11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订单类型</w:t>
            </w:r>
          </w:p>
        </w:tc>
        <w:tc>
          <w:tcPr>
            <w:tcW w:w="6065" w:type="dxa"/>
            <w:gridSpan w:val="5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订单按钮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外卖(拼单)</w:t>
            </w:r>
          </w:p>
        </w:tc>
        <w:tc>
          <w:tcPr>
            <w:tcW w:w="127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付款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确认收货</w:t>
            </w:r>
          </w:p>
        </w:tc>
        <w:tc>
          <w:tcPr>
            <w:tcW w:w="12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催单</w:t>
            </w:r>
          </w:p>
        </w:tc>
        <w:tc>
          <w:tcPr>
            <w:tcW w:w="1188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退款进度</w:t>
            </w:r>
          </w:p>
        </w:tc>
        <w:tc>
          <w:tcPr>
            <w:tcW w:w="117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评价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再来一单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到店自取</w:t>
            </w:r>
          </w:p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到店自取(拼单)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23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堂食预订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25" w:type="dxa"/>
            <w:gridSpan w:val="2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已用餐</w:t>
            </w:r>
          </w:p>
        </w:tc>
        <w:tc>
          <w:tcPr>
            <w:tcW w:w="1188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团购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gridSpan w:val="3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去使用</w:t>
            </w:r>
          </w:p>
        </w:tc>
        <w:tc>
          <w:tcPr>
            <w:tcW w:w="11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1718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代金券</w:t>
            </w:r>
          </w:p>
        </w:tc>
        <w:tc>
          <w:tcPr>
            <w:tcW w:w="1277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613" w:type="dxa"/>
            <w:gridSpan w:val="3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17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付款：</w:t>
      </w:r>
      <w:r>
        <w:rPr>
          <w:rFonts w:hint="eastAsia"/>
          <w:highlight w:val="none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全部</w:t>
      </w:r>
      <w:r>
        <w:rPr>
          <w:rFonts w:hint="eastAsia"/>
          <w:highlight w:val="none"/>
          <w:lang w:val="en-US" w:eastAsia="zh-CN"/>
        </w:rPr>
        <w:t>）订单未支付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确认收货：（</w:t>
      </w:r>
      <w:r>
        <w:rPr>
          <w:rFonts w:hint="eastAsia"/>
          <w:highlight w:val="yellow"/>
          <w:lang w:val="en-US" w:eastAsia="zh-CN"/>
        </w:rPr>
        <w:t>外、取</w:t>
      </w:r>
      <w:r>
        <w:rPr>
          <w:rFonts w:hint="eastAsia"/>
          <w:lang w:val="en-US" w:eastAsia="zh-CN"/>
        </w:rPr>
        <w:t>）订单已支付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lang w:val="en-US" w:eastAsia="zh-CN"/>
        </w:rPr>
        <w:t>点击确认收货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rPr>
          <w:rFonts w:hint="eastAsia"/>
          <w:lang w:val="en-US" w:eastAsia="zh-CN"/>
        </w:rPr>
        <w:t>催单：（</w:t>
      </w:r>
      <w:r>
        <w:rPr>
          <w:rFonts w:hint="eastAsia"/>
          <w:highlight w:val="yellow"/>
          <w:lang w:val="en-US" w:eastAsia="zh-CN"/>
        </w:rPr>
        <w:t>外</w:t>
      </w:r>
      <w:r>
        <w:rPr>
          <w:rFonts w:hint="eastAsia"/>
          <w:lang w:val="en-US" w:eastAsia="zh-CN"/>
        </w:rPr>
        <w:t>）订单已支付，到请求送达的时间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lang w:val="en-US" w:eastAsia="zh-CN"/>
        </w:rPr>
        <w:t>点击催单按钮状态变成已催单且</w:t>
      </w:r>
      <w:r>
        <w:rPr>
          <w:rFonts w:hint="eastAsia"/>
          <w:b/>
          <w:bCs/>
          <w:highlight w:val="none"/>
          <w:lang w:val="en-US" w:eastAsia="zh-CN"/>
        </w:rPr>
        <w:t>按钮背景变灰色</w:t>
      </w:r>
      <w:r>
        <w:rPr>
          <w:rFonts w:hint="eastAsia"/>
          <w:highlight w:val="none"/>
          <w:lang w:val="en-US" w:eastAsia="zh-CN"/>
        </w:rPr>
        <w:t>，点击显示‘短时间内不能重复催单’的提示，如果商家十分钟内还没处理催单，按钮状态变成继续催单，可点击继续催单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highlight w:val="none"/>
          <w:lang w:val="en-US" w:eastAsia="zh-CN"/>
        </w:rPr>
      </w:pPr>
      <w:r>
        <w:drawing>
          <wp:inline distT="0" distB="0" distL="114300" distR="114300">
            <wp:extent cx="2520315" cy="1543685"/>
            <wp:effectExtent l="0" t="0" r="1333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15436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630" w:firstLineChars="300"/>
        <w:rPr>
          <w:rFonts w:hint="eastAsia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已用餐：（</w:t>
      </w:r>
      <w:r>
        <w:rPr>
          <w:rFonts w:hint="eastAsia"/>
          <w:highlight w:val="yellow"/>
          <w:vertAlign w:val="baseline"/>
          <w:lang w:val="en-US" w:eastAsia="zh-CN"/>
        </w:rPr>
        <w:t>堂</w:t>
      </w:r>
      <w:r>
        <w:rPr>
          <w:rFonts w:hint="eastAsia"/>
          <w:vertAlign w:val="baseline"/>
          <w:lang w:val="en-US" w:eastAsia="zh-CN"/>
        </w:rPr>
        <w:t>）订单已支付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lang w:val="en-US" w:eastAsia="zh-CN"/>
        </w:rPr>
        <w:t>点击已用餐</w:t>
      </w:r>
    </w:p>
    <w:p>
      <w:pPr>
        <w:numPr>
          <w:ilvl w:val="0"/>
          <w:numId w:val="0"/>
        </w:numPr>
        <w:ind w:firstLine="420" w:firstLineChars="0"/>
        <w:rPr>
          <w:rFonts w:hint="eastAsia"/>
          <w:highlight w:val="none"/>
          <w:vertAlign w:val="baseli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退款进度：（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vertAlign w:val="baseline"/>
          <w:lang w:val="en-US" w:eastAsia="zh-CN"/>
        </w:rPr>
        <w:t>）订单已支付，用户到订单详情页点击取消订单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vertAlign w:val="baseline"/>
          <w:lang w:val="en-US" w:eastAsia="zh-CN"/>
        </w:rPr>
        <w:t>点击退款</w:t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ab/>
      </w:r>
      <w:r>
        <w:rPr>
          <w:rFonts w:hint="eastAsia"/>
          <w:highlight w:val="none"/>
          <w:vertAlign w:val="baseline"/>
          <w:lang w:val="en-US" w:eastAsia="zh-CN"/>
        </w:rPr>
        <w:t>进度按钮跳转到订单退款进度页面</w:t>
      </w:r>
    </w:p>
    <w:p>
      <w:pPr>
        <w:numPr>
          <w:ilvl w:val="0"/>
          <w:numId w:val="0"/>
        </w:numPr>
        <w:ind w:firstLine="630" w:firstLineChars="300"/>
        <w:rPr>
          <w:rFonts w:hint="eastAsia"/>
          <w:highlight w:val="none"/>
          <w:lang w:val="en-US" w:eastAsia="zh-CN"/>
        </w:rPr>
      </w:pPr>
      <w:r>
        <w:rPr>
          <w:rFonts w:hint="eastAsia"/>
          <w:vertAlign w:val="baseline"/>
          <w:lang w:val="en-US" w:eastAsia="zh-CN"/>
        </w:rPr>
        <w:t>去使用：（</w:t>
      </w:r>
      <w:r>
        <w:rPr>
          <w:rFonts w:hint="eastAsia"/>
          <w:highlight w:val="yellow"/>
          <w:vertAlign w:val="baseline"/>
          <w:lang w:val="en-US" w:eastAsia="zh-CN"/>
        </w:rPr>
        <w:t>团、代</w:t>
      </w:r>
      <w:r>
        <w:rPr>
          <w:rFonts w:hint="eastAsia"/>
          <w:vertAlign w:val="baseline"/>
          <w:lang w:val="en-US" w:eastAsia="zh-CN"/>
        </w:rPr>
        <w:t>）订单已支付</w:t>
      </w:r>
      <w:r>
        <w:rPr>
          <w:rFonts w:ascii="Arial" w:hAnsi="Arial" w:eastAsia="宋体" w:cs="Arial"/>
          <w:i w:val="0"/>
          <w:caps w:val="0"/>
          <w:color w:val="333333"/>
          <w:spacing w:val="0"/>
          <w:sz w:val="19"/>
          <w:szCs w:val="19"/>
          <w:shd w:val="clear" w:fill="FFFFFF"/>
        </w:rPr>
        <w:t>——</w:t>
      </w:r>
      <w:r>
        <w:rPr>
          <w:rFonts w:hint="eastAsia"/>
          <w:highlight w:val="none"/>
          <w:lang w:val="en-US" w:eastAsia="zh-CN"/>
        </w:rPr>
        <w:t>点击跳转到订单详情页面</w:t>
      </w:r>
    </w:p>
    <w:p>
      <w:pPr>
        <w:numPr>
          <w:ilvl w:val="0"/>
          <w:numId w:val="0"/>
        </w:numPr>
        <w:ind w:firstLine="840" w:firstLineChars="400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评价：（</w:t>
      </w:r>
      <w:r>
        <w:rPr>
          <w:rFonts w:hint="eastAsia"/>
          <w:highlight w:val="yellow"/>
          <w:lang w:val="en-US" w:eastAsia="zh-CN"/>
        </w:rPr>
        <w:t>全部</w:t>
      </w:r>
      <w:r>
        <w:rPr>
          <w:rFonts w:hint="eastAsia"/>
          <w:highlight w:val="none"/>
          <w:lang w:val="en-US" w:eastAsia="zh-CN"/>
        </w:rPr>
        <w:t>）订单已支付并且已完成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highlight w:val="none"/>
          <w:lang w:val="en-US" w:eastAsia="zh-CN"/>
        </w:rPr>
        <w:t>再来一单：</w:t>
      </w: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外、取、堂</w:t>
      </w:r>
      <w:r>
        <w:rPr>
          <w:rFonts w:hint="eastAsia"/>
          <w:lang w:val="en-US" w:eastAsia="zh-CN"/>
        </w:rPr>
        <w:t>）商家点击已送达、已自取、已用餐或用户点击确认收货、已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用餐</w:t>
      </w:r>
    </w:p>
    <w:p>
      <w:pPr>
        <w:numPr>
          <w:ilvl w:val="0"/>
          <w:numId w:val="0"/>
        </w:numPr>
        <w:ind w:left="840" w:leftChars="0"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eastAsia"/>
          <w:highlight w:val="yellow"/>
          <w:lang w:val="en-US" w:eastAsia="zh-CN"/>
        </w:rPr>
        <w:t>团、代</w:t>
      </w:r>
      <w:r>
        <w:rPr>
          <w:rFonts w:hint="eastAsia"/>
          <w:lang w:val="en-US" w:eastAsia="zh-CN"/>
        </w:rPr>
        <w:t>）商家扫码后核销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点击再来一单，跳转到商家详情页弹起购物车并自动选好此订单的商品</w:t>
      </w:r>
    </w:p>
    <w:p>
      <w:pPr>
        <w:numPr>
          <w:ilvl w:val="0"/>
          <w:numId w:val="0"/>
        </w:numPr>
        <w:ind w:left="840" w:leftChars="0" w:firstLine="840" w:firstLineChars="40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tabs>
          <w:tab w:val="clear" w:pos="312"/>
        </w:tabs>
        <w:ind w:left="210" w:hanging="210" w:hangingChars="100"/>
        <w:rPr>
          <w:lang w:val="en-US"/>
        </w:rPr>
      </w:pPr>
      <w:r>
        <w:rPr>
          <w:rFonts w:hint="eastAsia"/>
          <w:lang w:val="en-US" w:eastAsia="zh-CN"/>
        </w:rPr>
        <w:t>其他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下拉刷新（20条）（重新调用订单页获取用户所有订单接口，page传0，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"接口文档/订单页获取用户所有订单接口.doc"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接口文档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上拉加载更多（20条），没有更多数据低部显示没有更多订单，并不能执行上拉加载（调用订单页获取用户所有订单接口，传page，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"接口文档/订单页获取用户所有订单接口.doc"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接口文档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0"/>
        </w:numPr>
        <w:ind w:firstLine="420" w:firstLineChars="0"/>
      </w:pPr>
      <w:r>
        <w:drawing>
          <wp:inline distT="0" distB="0" distL="114300" distR="114300">
            <wp:extent cx="2520315" cy="277495"/>
            <wp:effectExtent l="0" t="0" r="13335" b="8255"/>
            <wp:docPr id="2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1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0315" cy="2774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</w:pPr>
      <w:r>
        <w:br w:type="page"/>
      </w: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highlight w:val="none"/>
          <w:lang w:val="en-US" w:eastAsia="zh-CN"/>
        </w:rPr>
      </w:pPr>
    </w:p>
    <w:tbl>
      <w:tblPr>
        <w:tblStyle w:val="6"/>
        <w:tblW w:w="9887" w:type="dxa"/>
        <w:tblInd w:w="-714" w:type="dxa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26"/>
        <w:gridCol w:w="1287"/>
        <w:gridCol w:w="1450"/>
        <w:gridCol w:w="5724"/>
      </w:tblGrid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26" w:type="dxa"/>
            <w:tcBorders>
              <w:top w:val="single" w:color="53BEB7" w:sz="12" w:space="0"/>
              <w:left w:val="single" w:color="E5E5E5" w:sz="8" w:space="0"/>
              <w:bottom w:val="nil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接口名称：</w:t>
            </w:r>
          </w:p>
        </w:tc>
        <w:tc>
          <w:tcPr>
            <w:tcW w:w="8461" w:type="dxa"/>
            <w:gridSpan w:val="3"/>
            <w:tcBorders>
              <w:top w:val="single" w:color="53BEB7" w:sz="12" w:space="0"/>
              <w:left w:val="single" w:color="E5E5E5" w:sz="8" w:space="0"/>
              <w:bottom w:val="nil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https://www.aftdc.com/userapp/Order/getAllOrders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atLeast"/>
        </w:trPr>
        <w:tc>
          <w:tcPr>
            <w:tcW w:w="1426" w:type="dxa"/>
            <w:tcBorders>
              <w:top w:val="nil"/>
              <w:left w:val="single" w:color="E5E5E5" w:sz="8" w:space="0"/>
              <w:bottom w:val="single" w:color="E5E5E5" w:sz="8" w:space="0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接口说明：</w:t>
            </w:r>
          </w:p>
        </w:tc>
        <w:tc>
          <w:tcPr>
            <w:tcW w:w="8461" w:type="dxa"/>
            <w:gridSpan w:val="3"/>
            <w:tcBorders>
              <w:top w:val="nil"/>
              <w:left w:val="single" w:color="E5E5E5" w:sz="8" w:space="0"/>
              <w:bottom w:val="single" w:color="E5E5E5" w:sz="8" w:space="0"/>
              <w:right w:val="single" w:color="E5E5E5" w:sz="8" w:space="0"/>
            </w:tcBorders>
            <w:shd w:val="clear" w:color="auto" w:fill="FAFAFA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订单页 获取用户所有订单（带分页）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9887" w:type="dxa"/>
            <w:gridSpan w:val="4"/>
            <w:tcBorders>
              <w:top w:val="single" w:color="E5E5E5" w:sz="8" w:space="0"/>
              <w:left w:val="single" w:color="F9FAFD" w:sz="8" w:space="0"/>
              <w:bottom w:val="single" w:color="DE0C00" w:sz="12" w:space="0"/>
              <w:right w:val="single" w:color="F9FAFD" w:sz="8" w:space="0"/>
            </w:tcBorders>
            <w:shd w:val="clear" w:color="auto" w:fill="auto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请求参数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287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必选</w:t>
            </w:r>
          </w:p>
        </w:tc>
        <w:tc>
          <w:tcPr>
            <w:tcW w:w="1450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类型</w:t>
            </w:r>
          </w:p>
        </w:tc>
        <w:tc>
          <w:tcPr>
            <w:tcW w:w="5724" w:type="dxa"/>
            <w:tcBorders>
              <w:top w:val="single" w:color="DE0C00" w:sz="12" w:space="0"/>
              <w:left w:val="nil"/>
              <w:bottom w:val="nil"/>
              <w:right w:val="nil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token</w:t>
            </w:r>
          </w:p>
        </w:tc>
        <w:tc>
          <w:tcPr>
            <w:tcW w:w="1287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Y</w:t>
            </w:r>
          </w:p>
        </w:tc>
        <w:tc>
          <w:tcPr>
            <w:tcW w:w="1450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String</w:t>
            </w:r>
          </w:p>
        </w:tc>
        <w:tc>
          <w:tcPr>
            <w:tcW w:w="5724" w:type="dxa"/>
            <w:tcBorders>
              <w:top w:val="nil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用户令牌验证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sign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Y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String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签名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timestamp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Y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Number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时间戳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page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Y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Int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页码（长度）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1450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  <w:tc>
          <w:tcPr>
            <w:tcW w:w="5724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67" w:hRule="exact"/>
        </w:trPr>
        <w:tc>
          <w:tcPr>
            <w:tcW w:w="9887" w:type="dxa"/>
            <w:gridSpan w:val="4"/>
            <w:tcBorders>
              <w:top w:val="single" w:color="D9D9D9" w:sz="4" w:space="0"/>
              <w:left w:val="single" w:color="FFFFFF" w:themeColor="background1" w:sz="4" w:space="0"/>
              <w:bottom w:val="single" w:color="00B720" w:sz="12" w:space="0"/>
              <w:right w:val="single" w:color="FFFFFF" w:themeColor="background1" w:sz="4" w:space="0"/>
            </w:tcBorders>
            <w:shd w:val="clear" w:color="auto" w:fill="FFFFFF" w:themeFill="background1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返回参数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00B720" w:sz="12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参数名称</w:t>
            </w:r>
          </w:p>
        </w:tc>
        <w:tc>
          <w:tcPr>
            <w:tcW w:w="1287" w:type="dxa"/>
            <w:tcBorders>
              <w:top w:val="single" w:color="00B720" w:sz="12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类型</w:t>
            </w:r>
          </w:p>
        </w:tc>
        <w:tc>
          <w:tcPr>
            <w:tcW w:w="7174" w:type="dxa"/>
            <w:gridSpan w:val="2"/>
            <w:tcBorders>
              <w:top w:val="single" w:color="00B720" w:sz="12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说明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res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Int</w:t>
            </w: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状态码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data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Array</w:t>
            </w: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数据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info</w:t>
            </w: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String</w:t>
            </w: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 xml:space="preserve">  文字信息</w:t>
            </w: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1426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1287" w:type="dxa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  <w:tc>
          <w:tcPr>
            <w:tcW w:w="7174" w:type="dxa"/>
            <w:gridSpan w:val="2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F7F7F7"/>
            <w:vAlign w:val="center"/>
          </w:tcPr>
          <w:p>
            <w:pPr>
              <w:widowControl/>
              <w:ind w:firstLine="180" w:firstLineChars="100"/>
              <w:jc w:val="both"/>
              <w:textAlignment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</w:p>
        </w:tc>
      </w:tr>
      <w:tr>
        <w:tblPrEx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54" w:hRule="atLeast"/>
        </w:trPr>
        <w:tc>
          <w:tcPr>
            <w:tcW w:w="9887" w:type="dxa"/>
            <w:gridSpan w:val="4"/>
            <w:tcBorders>
              <w:top w:val="single" w:color="D9D9D9" w:sz="4" w:space="0"/>
              <w:left w:val="single" w:color="D9D9D9" w:sz="4" w:space="0"/>
              <w:bottom w:val="single" w:color="D9D9D9" w:sz="4" w:space="0"/>
              <w:right w:val="single" w:color="D9D9D9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b w:val="0"/>
                <w:bCs w:val="0"/>
                <w:color w:val="262626" w:themeColor="text1" w:themeTint="D9"/>
                <w:sz w:val="18"/>
                <w:szCs w:val="18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fldChar w:fldCharType="begin"/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instrText xml:space="preserve"> HYPERLINK "接口文档/订单页获取用户所有订单接口.doc" </w:instrTex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fldChar w:fldCharType="separate"/>
            </w:r>
            <w:r>
              <w:rPr>
                <w:rStyle w:val="4"/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t>详情请查看“订单页获取用户所有订单接口”接口文档</w:t>
            </w:r>
            <w:r>
              <w:rPr>
                <w:rFonts w:hint="eastAsia"/>
                <w:b/>
                <w:bCs/>
                <w:color w:val="FF0000"/>
                <w:sz w:val="32"/>
                <w:szCs w:val="32"/>
                <w:lang w:val="en-US" w:eastAsia="zh-CN"/>
              </w:rPr>
              <w:fldChar w:fldCharType="end"/>
            </w:r>
          </w:p>
        </w:tc>
      </w:tr>
    </w:tbl>
    <w:p>
      <w:pPr>
        <w:numPr>
          <w:ilvl w:val="0"/>
          <w:numId w:val="0"/>
        </w:numPr>
        <w:ind w:firstLine="0" w:firstLineChars="0"/>
        <w:rPr>
          <w:rFonts w:hint="eastAsia" w:ascii="微软雅黑" w:hAnsi="微软雅黑" w:eastAsia="微软雅黑" w:cs="微软雅黑"/>
          <w:b/>
          <w:bCs/>
          <w:color w:val="262626" w:themeColor="text1" w:themeTint="D9"/>
          <w:sz w:val="18"/>
          <w:szCs w:val="18"/>
          <w:lang w:val="en-US" w:eastAsia="zh-CN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D369423"/>
    <w:multiLevelType w:val="singleLevel"/>
    <w:tmpl w:val="ED36942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0156B8B5"/>
    <w:multiLevelType w:val="multilevel"/>
    <w:tmpl w:val="0156B8B5"/>
    <w:lvl w:ilvl="0" w:tentative="0">
      <w:start w:val="1"/>
      <w:numFmt w:val="decimal"/>
      <w:lvlText w:val="(%1)"/>
      <w:lvlJc w:val="left"/>
      <w:pPr>
        <w:tabs>
          <w:tab w:val="left" w:pos="312"/>
        </w:tabs>
      </w:pPr>
    </w:lvl>
    <w:lvl w:ilvl="1" w:tentative="0">
      <w:start w:val="1"/>
      <w:numFmt w:val="decimalEnclosedCircleChinese"/>
      <w:lvlText w:val="%2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Letter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565BA"/>
    <w:rsid w:val="006C5C8B"/>
    <w:rsid w:val="01504CC8"/>
    <w:rsid w:val="01664013"/>
    <w:rsid w:val="018B107A"/>
    <w:rsid w:val="01DB0541"/>
    <w:rsid w:val="02231F1B"/>
    <w:rsid w:val="02931B80"/>
    <w:rsid w:val="02A72350"/>
    <w:rsid w:val="02E10A18"/>
    <w:rsid w:val="02FD1F10"/>
    <w:rsid w:val="03AB6B99"/>
    <w:rsid w:val="043D348D"/>
    <w:rsid w:val="04683A0F"/>
    <w:rsid w:val="04970BA8"/>
    <w:rsid w:val="04B950DA"/>
    <w:rsid w:val="04E75183"/>
    <w:rsid w:val="054132C1"/>
    <w:rsid w:val="05A24500"/>
    <w:rsid w:val="05EA5A17"/>
    <w:rsid w:val="05EB055B"/>
    <w:rsid w:val="06122114"/>
    <w:rsid w:val="06503A89"/>
    <w:rsid w:val="069213CF"/>
    <w:rsid w:val="06CA395A"/>
    <w:rsid w:val="07146312"/>
    <w:rsid w:val="07340037"/>
    <w:rsid w:val="0771066C"/>
    <w:rsid w:val="07BF11E5"/>
    <w:rsid w:val="080242CB"/>
    <w:rsid w:val="08211B56"/>
    <w:rsid w:val="083D0E4B"/>
    <w:rsid w:val="08CA5A2F"/>
    <w:rsid w:val="08D35FCF"/>
    <w:rsid w:val="08DD68F4"/>
    <w:rsid w:val="09176714"/>
    <w:rsid w:val="094F57F9"/>
    <w:rsid w:val="09BD42D6"/>
    <w:rsid w:val="09FE56DA"/>
    <w:rsid w:val="0B3F02CB"/>
    <w:rsid w:val="0B8E3A8C"/>
    <w:rsid w:val="0C9319C4"/>
    <w:rsid w:val="0CE36FF5"/>
    <w:rsid w:val="0CF04FB2"/>
    <w:rsid w:val="0D021C82"/>
    <w:rsid w:val="0D3E69B8"/>
    <w:rsid w:val="0E0D01F3"/>
    <w:rsid w:val="0E287792"/>
    <w:rsid w:val="0F554C96"/>
    <w:rsid w:val="0FCD265B"/>
    <w:rsid w:val="10050EE9"/>
    <w:rsid w:val="10272C9A"/>
    <w:rsid w:val="106D7166"/>
    <w:rsid w:val="10C82675"/>
    <w:rsid w:val="118863A6"/>
    <w:rsid w:val="11DB1C21"/>
    <w:rsid w:val="11E76B16"/>
    <w:rsid w:val="11F83072"/>
    <w:rsid w:val="11FD6EF9"/>
    <w:rsid w:val="120F128E"/>
    <w:rsid w:val="12547798"/>
    <w:rsid w:val="12FF4C1E"/>
    <w:rsid w:val="13410B67"/>
    <w:rsid w:val="13780C4D"/>
    <w:rsid w:val="13CD18A7"/>
    <w:rsid w:val="13F72A3D"/>
    <w:rsid w:val="14580A24"/>
    <w:rsid w:val="14774F14"/>
    <w:rsid w:val="14CA3B95"/>
    <w:rsid w:val="14D8499B"/>
    <w:rsid w:val="15225A23"/>
    <w:rsid w:val="158D0DD3"/>
    <w:rsid w:val="15912A43"/>
    <w:rsid w:val="159F5405"/>
    <w:rsid w:val="15DC78C9"/>
    <w:rsid w:val="16275631"/>
    <w:rsid w:val="16C26B25"/>
    <w:rsid w:val="16FA3CF9"/>
    <w:rsid w:val="17000A4D"/>
    <w:rsid w:val="170B644D"/>
    <w:rsid w:val="174F20EC"/>
    <w:rsid w:val="17EB6FB1"/>
    <w:rsid w:val="181C2CB6"/>
    <w:rsid w:val="186C721A"/>
    <w:rsid w:val="18911C03"/>
    <w:rsid w:val="18D57C71"/>
    <w:rsid w:val="19032B80"/>
    <w:rsid w:val="19897405"/>
    <w:rsid w:val="19C80E9A"/>
    <w:rsid w:val="19CE1195"/>
    <w:rsid w:val="19EA0922"/>
    <w:rsid w:val="1A527638"/>
    <w:rsid w:val="1ADA290B"/>
    <w:rsid w:val="1B0918E1"/>
    <w:rsid w:val="1B536D72"/>
    <w:rsid w:val="1C4656AE"/>
    <w:rsid w:val="1C795290"/>
    <w:rsid w:val="1CB5541E"/>
    <w:rsid w:val="1CC64A05"/>
    <w:rsid w:val="1CEE5464"/>
    <w:rsid w:val="1D273D08"/>
    <w:rsid w:val="1DCB555F"/>
    <w:rsid w:val="1DDC4ADD"/>
    <w:rsid w:val="1E0537A5"/>
    <w:rsid w:val="1E265A60"/>
    <w:rsid w:val="1EA7714F"/>
    <w:rsid w:val="1EB91AC8"/>
    <w:rsid w:val="1EC9587D"/>
    <w:rsid w:val="1ECC4FC0"/>
    <w:rsid w:val="1EDD7FE8"/>
    <w:rsid w:val="1EED37CA"/>
    <w:rsid w:val="1F3C341E"/>
    <w:rsid w:val="1FE60003"/>
    <w:rsid w:val="2099085C"/>
    <w:rsid w:val="20AB6011"/>
    <w:rsid w:val="20AF709C"/>
    <w:rsid w:val="20EF5D72"/>
    <w:rsid w:val="21264C84"/>
    <w:rsid w:val="21957134"/>
    <w:rsid w:val="21C22260"/>
    <w:rsid w:val="21CF1E1A"/>
    <w:rsid w:val="226B1E3C"/>
    <w:rsid w:val="228030A2"/>
    <w:rsid w:val="22CE1D43"/>
    <w:rsid w:val="22EE6932"/>
    <w:rsid w:val="22F7042D"/>
    <w:rsid w:val="236A699E"/>
    <w:rsid w:val="23723D05"/>
    <w:rsid w:val="246F3768"/>
    <w:rsid w:val="24A22633"/>
    <w:rsid w:val="24FE2AF7"/>
    <w:rsid w:val="2561257A"/>
    <w:rsid w:val="25A57063"/>
    <w:rsid w:val="25FD3CA4"/>
    <w:rsid w:val="27054A13"/>
    <w:rsid w:val="2711336D"/>
    <w:rsid w:val="27171700"/>
    <w:rsid w:val="27A36A40"/>
    <w:rsid w:val="27B962B4"/>
    <w:rsid w:val="27DB5782"/>
    <w:rsid w:val="28412AE9"/>
    <w:rsid w:val="29682B5C"/>
    <w:rsid w:val="2A353BC1"/>
    <w:rsid w:val="2A70037D"/>
    <w:rsid w:val="2A8F60E0"/>
    <w:rsid w:val="2B4B4F83"/>
    <w:rsid w:val="2C881DBD"/>
    <w:rsid w:val="2CEC7277"/>
    <w:rsid w:val="2D215196"/>
    <w:rsid w:val="2D2C2820"/>
    <w:rsid w:val="2D361C74"/>
    <w:rsid w:val="2D405D39"/>
    <w:rsid w:val="2D666176"/>
    <w:rsid w:val="2E024388"/>
    <w:rsid w:val="2E1674DA"/>
    <w:rsid w:val="2E9111D6"/>
    <w:rsid w:val="2F0664EE"/>
    <w:rsid w:val="2FE612D3"/>
    <w:rsid w:val="30260D16"/>
    <w:rsid w:val="3037777C"/>
    <w:rsid w:val="30A94969"/>
    <w:rsid w:val="30BE3D03"/>
    <w:rsid w:val="30CD1CBB"/>
    <w:rsid w:val="316B1688"/>
    <w:rsid w:val="317B7F18"/>
    <w:rsid w:val="31B5231D"/>
    <w:rsid w:val="31E62B42"/>
    <w:rsid w:val="321272FA"/>
    <w:rsid w:val="327868EE"/>
    <w:rsid w:val="3304143F"/>
    <w:rsid w:val="33267E47"/>
    <w:rsid w:val="336F2DB3"/>
    <w:rsid w:val="33ED0AA0"/>
    <w:rsid w:val="34100C97"/>
    <w:rsid w:val="341534AA"/>
    <w:rsid w:val="34297DC8"/>
    <w:rsid w:val="342D6533"/>
    <w:rsid w:val="34572015"/>
    <w:rsid w:val="347760DE"/>
    <w:rsid w:val="347851E5"/>
    <w:rsid w:val="3490747E"/>
    <w:rsid w:val="34AA66E3"/>
    <w:rsid w:val="352A0A1C"/>
    <w:rsid w:val="357B6FC4"/>
    <w:rsid w:val="35C046D4"/>
    <w:rsid w:val="3609085C"/>
    <w:rsid w:val="368D44FF"/>
    <w:rsid w:val="36BD0EC7"/>
    <w:rsid w:val="36CE7147"/>
    <w:rsid w:val="36E64D07"/>
    <w:rsid w:val="3828741A"/>
    <w:rsid w:val="382A58E8"/>
    <w:rsid w:val="382E62A7"/>
    <w:rsid w:val="384438CE"/>
    <w:rsid w:val="38736C64"/>
    <w:rsid w:val="3880090B"/>
    <w:rsid w:val="38953583"/>
    <w:rsid w:val="38DC70C7"/>
    <w:rsid w:val="39C86F1F"/>
    <w:rsid w:val="39CA5D47"/>
    <w:rsid w:val="3A7851B7"/>
    <w:rsid w:val="3AF45B4B"/>
    <w:rsid w:val="3BB94D62"/>
    <w:rsid w:val="3BBB666F"/>
    <w:rsid w:val="3CB77602"/>
    <w:rsid w:val="3D8621BA"/>
    <w:rsid w:val="3E0974C4"/>
    <w:rsid w:val="3E29208D"/>
    <w:rsid w:val="3E6B7167"/>
    <w:rsid w:val="3EA737CA"/>
    <w:rsid w:val="3EDC7D91"/>
    <w:rsid w:val="3EF32593"/>
    <w:rsid w:val="3EF52F9A"/>
    <w:rsid w:val="3F1B75E2"/>
    <w:rsid w:val="3F676DEB"/>
    <w:rsid w:val="3F7327C9"/>
    <w:rsid w:val="3FA27488"/>
    <w:rsid w:val="3FEC3601"/>
    <w:rsid w:val="403400C2"/>
    <w:rsid w:val="4066212C"/>
    <w:rsid w:val="408B345D"/>
    <w:rsid w:val="40F834D5"/>
    <w:rsid w:val="410D5364"/>
    <w:rsid w:val="417933FD"/>
    <w:rsid w:val="417F4336"/>
    <w:rsid w:val="41DD0B1A"/>
    <w:rsid w:val="423052EC"/>
    <w:rsid w:val="423B74C6"/>
    <w:rsid w:val="42500B48"/>
    <w:rsid w:val="43453FA9"/>
    <w:rsid w:val="43463C55"/>
    <w:rsid w:val="436F1A8A"/>
    <w:rsid w:val="43DB224D"/>
    <w:rsid w:val="44031187"/>
    <w:rsid w:val="44080D08"/>
    <w:rsid w:val="444416D0"/>
    <w:rsid w:val="444A5509"/>
    <w:rsid w:val="445F3015"/>
    <w:rsid w:val="44F22301"/>
    <w:rsid w:val="44F47C9C"/>
    <w:rsid w:val="455239D0"/>
    <w:rsid w:val="45A100C9"/>
    <w:rsid w:val="45C24B21"/>
    <w:rsid w:val="45E3623F"/>
    <w:rsid w:val="461A71CF"/>
    <w:rsid w:val="46760376"/>
    <w:rsid w:val="47840B72"/>
    <w:rsid w:val="479E60AA"/>
    <w:rsid w:val="48397FF5"/>
    <w:rsid w:val="48C41540"/>
    <w:rsid w:val="497E4556"/>
    <w:rsid w:val="49C623C5"/>
    <w:rsid w:val="49CC1899"/>
    <w:rsid w:val="4A823501"/>
    <w:rsid w:val="4AAD3D6A"/>
    <w:rsid w:val="4B9349A3"/>
    <w:rsid w:val="4BA30421"/>
    <w:rsid w:val="4BA82D38"/>
    <w:rsid w:val="4BEF21D6"/>
    <w:rsid w:val="4C030027"/>
    <w:rsid w:val="4C976F43"/>
    <w:rsid w:val="4CBC69FC"/>
    <w:rsid w:val="4DA927AD"/>
    <w:rsid w:val="4DBF0C15"/>
    <w:rsid w:val="4E012CC4"/>
    <w:rsid w:val="4EA33662"/>
    <w:rsid w:val="4EAD74E4"/>
    <w:rsid w:val="4F193048"/>
    <w:rsid w:val="4F630DD6"/>
    <w:rsid w:val="4F693710"/>
    <w:rsid w:val="4FB25A28"/>
    <w:rsid w:val="4FDC4631"/>
    <w:rsid w:val="501106BF"/>
    <w:rsid w:val="502F7FF3"/>
    <w:rsid w:val="50EE5DFA"/>
    <w:rsid w:val="50F14BEE"/>
    <w:rsid w:val="5111252B"/>
    <w:rsid w:val="51394E3F"/>
    <w:rsid w:val="518A3BA0"/>
    <w:rsid w:val="51C3655C"/>
    <w:rsid w:val="51FC46A8"/>
    <w:rsid w:val="524B044E"/>
    <w:rsid w:val="52F60389"/>
    <w:rsid w:val="533E5C0A"/>
    <w:rsid w:val="53427C54"/>
    <w:rsid w:val="537F1902"/>
    <w:rsid w:val="53822D96"/>
    <w:rsid w:val="538F4FCC"/>
    <w:rsid w:val="54874E0C"/>
    <w:rsid w:val="54881F1B"/>
    <w:rsid w:val="54930B54"/>
    <w:rsid w:val="555536B7"/>
    <w:rsid w:val="55620415"/>
    <w:rsid w:val="55C12D94"/>
    <w:rsid w:val="56120EF4"/>
    <w:rsid w:val="566972BA"/>
    <w:rsid w:val="566F3489"/>
    <w:rsid w:val="568A000D"/>
    <w:rsid w:val="58441D8B"/>
    <w:rsid w:val="5854114F"/>
    <w:rsid w:val="586D1D8C"/>
    <w:rsid w:val="58EE591E"/>
    <w:rsid w:val="591664D8"/>
    <w:rsid w:val="59563A5B"/>
    <w:rsid w:val="59680C8C"/>
    <w:rsid w:val="59C258CB"/>
    <w:rsid w:val="59D33FDD"/>
    <w:rsid w:val="59E27DF7"/>
    <w:rsid w:val="5A00577E"/>
    <w:rsid w:val="5A582606"/>
    <w:rsid w:val="5A951F58"/>
    <w:rsid w:val="5A9C7148"/>
    <w:rsid w:val="5AA761A0"/>
    <w:rsid w:val="5AB269DA"/>
    <w:rsid w:val="5ABD2491"/>
    <w:rsid w:val="5B1E37F1"/>
    <w:rsid w:val="5B805ECF"/>
    <w:rsid w:val="5BC271CE"/>
    <w:rsid w:val="5BD4600A"/>
    <w:rsid w:val="5BEF5475"/>
    <w:rsid w:val="5BF11AC1"/>
    <w:rsid w:val="5C32152F"/>
    <w:rsid w:val="5C525173"/>
    <w:rsid w:val="5C7F573F"/>
    <w:rsid w:val="5C7F799D"/>
    <w:rsid w:val="5C982B3F"/>
    <w:rsid w:val="5CA979C6"/>
    <w:rsid w:val="5CB97C77"/>
    <w:rsid w:val="5CDE10FA"/>
    <w:rsid w:val="5D0E6F80"/>
    <w:rsid w:val="5D8261C5"/>
    <w:rsid w:val="5DA155F8"/>
    <w:rsid w:val="5DA73FA5"/>
    <w:rsid w:val="5DB9177C"/>
    <w:rsid w:val="5DFC655A"/>
    <w:rsid w:val="5E6D50B0"/>
    <w:rsid w:val="5E8B4B3F"/>
    <w:rsid w:val="5EEE557A"/>
    <w:rsid w:val="5F257B91"/>
    <w:rsid w:val="5F7D1AE8"/>
    <w:rsid w:val="5FCB676B"/>
    <w:rsid w:val="600005C5"/>
    <w:rsid w:val="60536BD8"/>
    <w:rsid w:val="606A2CF6"/>
    <w:rsid w:val="60CE5AB4"/>
    <w:rsid w:val="60EB083E"/>
    <w:rsid w:val="60F7090C"/>
    <w:rsid w:val="6104230D"/>
    <w:rsid w:val="62395234"/>
    <w:rsid w:val="626A6820"/>
    <w:rsid w:val="62BE73A5"/>
    <w:rsid w:val="62E7252A"/>
    <w:rsid w:val="62EE157F"/>
    <w:rsid w:val="630C6422"/>
    <w:rsid w:val="63280AA4"/>
    <w:rsid w:val="636347B7"/>
    <w:rsid w:val="636E204E"/>
    <w:rsid w:val="638F0BC2"/>
    <w:rsid w:val="63B60738"/>
    <w:rsid w:val="645D225D"/>
    <w:rsid w:val="647A0FD6"/>
    <w:rsid w:val="647A2E80"/>
    <w:rsid w:val="650955AF"/>
    <w:rsid w:val="650C2AC0"/>
    <w:rsid w:val="651B39C3"/>
    <w:rsid w:val="654605F5"/>
    <w:rsid w:val="65EE3A55"/>
    <w:rsid w:val="65F3474E"/>
    <w:rsid w:val="664C79AB"/>
    <w:rsid w:val="66720AEE"/>
    <w:rsid w:val="67565BD7"/>
    <w:rsid w:val="67806A25"/>
    <w:rsid w:val="67873442"/>
    <w:rsid w:val="67F87E2C"/>
    <w:rsid w:val="68D30500"/>
    <w:rsid w:val="68FE5046"/>
    <w:rsid w:val="6930178F"/>
    <w:rsid w:val="69523C7C"/>
    <w:rsid w:val="698A64C9"/>
    <w:rsid w:val="69B306AA"/>
    <w:rsid w:val="6A731998"/>
    <w:rsid w:val="6A7759ED"/>
    <w:rsid w:val="6A8708E7"/>
    <w:rsid w:val="6AA05D51"/>
    <w:rsid w:val="6AB11D2F"/>
    <w:rsid w:val="6B9E44B9"/>
    <w:rsid w:val="6BA404BA"/>
    <w:rsid w:val="6BC63F0A"/>
    <w:rsid w:val="6C0659C8"/>
    <w:rsid w:val="6C0D6507"/>
    <w:rsid w:val="6C450461"/>
    <w:rsid w:val="6C456DD1"/>
    <w:rsid w:val="6CC75845"/>
    <w:rsid w:val="6D476676"/>
    <w:rsid w:val="6FEC16B9"/>
    <w:rsid w:val="700411B8"/>
    <w:rsid w:val="709548B3"/>
    <w:rsid w:val="71546C98"/>
    <w:rsid w:val="723B6E75"/>
    <w:rsid w:val="72A022F9"/>
    <w:rsid w:val="73050B76"/>
    <w:rsid w:val="730B6185"/>
    <w:rsid w:val="730D7757"/>
    <w:rsid w:val="739C0BDD"/>
    <w:rsid w:val="73BC4176"/>
    <w:rsid w:val="743E4C19"/>
    <w:rsid w:val="747721B0"/>
    <w:rsid w:val="75132B6D"/>
    <w:rsid w:val="756D1F14"/>
    <w:rsid w:val="757722F6"/>
    <w:rsid w:val="759A71D0"/>
    <w:rsid w:val="75C9258C"/>
    <w:rsid w:val="765F03CD"/>
    <w:rsid w:val="76753947"/>
    <w:rsid w:val="76A604B6"/>
    <w:rsid w:val="76F267E1"/>
    <w:rsid w:val="7775200C"/>
    <w:rsid w:val="784861FE"/>
    <w:rsid w:val="796124C6"/>
    <w:rsid w:val="7A6F5FA2"/>
    <w:rsid w:val="7A881B7D"/>
    <w:rsid w:val="7A94606C"/>
    <w:rsid w:val="7AFF7A11"/>
    <w:rsid w:val="7B1B05DE"/>
    <w:rsid w:val="7B434FCA"/>
    <w:rsid w:val="7B770979"/>
    <w:rsid w:val="7B92419D"/>
    <w:rsid w:val="7C1E7F22"/>
    <w:rsid w:val="7C5A14BA"/>
    <w:rsid w:val="7CBA3B7B"/>
    <w:rsid w:val="7CBC17D1"/>
    <w:rsid w:val="7CC447F6"/>
    <w:rsid w:val="7D74360E"/>
    <w:rsid w:val="7EA256C4"/>
    <w:rsid w:val="7EBA6A70"/>
    <w:rsid w:val="7EFF3EDB"/>
    <w:rsid w:val="7F2329B2"/>
    <w:rsid w:val="7F372B0B"/>
    <w:rsid w:val="7F525248"/>
    <w:rsid w:val="7F8140E4"/>
    <w:rsid w:val="7F8B321D"/>
    <w:rsid w:val="7F956A57"/>
    <w:rsid w:val="7F97570A"/>
    <w:rsid w:val="7FA3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uiPriority w:val="0"/>
    <w:rPr>
      <w:color w:val="800080"/>
      <w:u w:val="single"/>
    </w:rPr>
  </w:style>
  <w:style w:type="character" w:styleId="5">
    <w:name w:val="Hyperlink"/>
    <w:basedOn w:val="3"/>
    <w:qFormat/>
    <w:uiPriority w:val="0"/>
    <w:rPr>
      <w:color w:val="0000FF"/>
      <w:u w:val="single"/>
    </w:rPr>
  </w:style>
  <w:style w:type="table" w:styleId="7">
    <w:name w:val="Table Grid"/>
    <w:basedOn w:val="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26"/>
    <w:basedOn w:val="3"/>
    <w:uiPriority w:val="0"/>
    <w:rPr>
      <w:rFonts w:hint="default" w:ascii="Times New Roman" w:hAnsi="Times New Roman" w:cs="Times New Roman"/>
      <w:color w:val="8888F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Administrator</cp:lastModifiedBy>
  <dcterms:modified xsi:type="dcterms:W3CDTF">2018-11-15T00:39:09Z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