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作业要去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根据所发的个人消费数据库完成以下内容：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数据处理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空值处理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指标筛选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征信建模设计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方法选择依据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建模设计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方法验证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 此次作业为平时考核内容，只需要完成建模设计即可，不需要进行PYTHON实操，但建模设计需要结合数据的分析和整理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6D9AE0"/>
    <w:multiLevelType w:val="singleLevel"/>
    <w:tmpl w:val="B26D9A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CA94865"/>
    <w:multiLevelType w:val="singleLevel"/>
    <w:tmpl w:val="2CA9486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BBC8FF4"/>
    <w:multiLevelType w:val="singleLevel"/>
    <w:tmpl w:val="3BBC8FF4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yZTA0YzI2MGU4ZmE1Zjg4ZmYzZjEwNjk1YmY0NzcifQ=="/>
  </w:docVars>
  <w:rsids>
    <w:rsidRoot w:val="00000000"/>
    <w:rsid w:val="2F4A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5</TotalTime>
  <ScaleCrop>false</ScaleCrop>
  <LinksUpToDate>false</LinksUpToDate>
  <CharactersWithSpaces>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2023-05-24T01:46:28Z</dcterms:created>
  <dc:creator>LYR</dc:creator>
  <cp:lastModifiedBy>祝志杰</cp:lastModifiedBy>
  <dcterms:modified xsi:type="dcterms:W3CDTF">2023-05-24T01:52:02Z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17A45248A55640A6BEEABAD9DC69BF21</vt:lpwstr>
  </property>
</Properties>
</file>