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40"/>
        <w:jc w:val="center"/>
        <w:rPr>
          <w:rFonts w:ascii="宋体" w:hAnsi="宋体" w:eastAsia="宋体" w:cs="宋体"/>
          <w:b/>
          <w:b/>
          <w:sz w:val="48"/>
          <w:szCs w:val="48"/>
        </w:rPr>
      </w:pPr>
      <w:r>
        <w:rPr>
          <w:rFonts w:ascii="宋体" w:hAnsi="宋体" w:cs="宋体" w:eastAsia="宋体"/>
          <w:b/>
          <w:sz w:val="48"/>
          <w:szCs w:val="48"/>
        </w:rPr>
        <w:t>东南大学</w:t>
      </w:r>
    </w:p>
    <w:p>
      <w:pPr>
        <w:pStyle w:val="Normal"/>
        <w:spacing w:lineRule="exact" w:line="440"/>
        <w:ind w:left="420" w:firstLine="420"/>
        <w:jc w:val="left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spacing w:lineRule="exact" w:line="440"/>
        <w:ind w:left="420" w:firstLine="420"/>
        <w:jc w:val="left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numPr>
          <w:ilvl w:val="0"/>
          <w:numId w:val="0"/>
        </w:numPr>
        <w:spacing w:lineRule="auto" w:line="480"/>
        <w:ind w:left="0" w:hanging="0"/>
        <w:jc w:val="center"/>
        <w:rPr>
          <w:rFonts w:ascii="宋体" w:hAnsi="宋体" w:eastAsia="宋体" w:cs="宋体"/>
          <w:b/>
          <w:b/>
          <w:bCs/>
          <w:sz w:val="52"/>
        </w:rPr>
      </w:pPr>
      <w:bookmarkStart w:id="0" w:name="_Toc2056"/>
      <w:r>
        <w:rPr>
          <w:rFonts w:ascii="宋体" w:hAnsi="宋体" w:cs="宋体" w:eastAsia="宋体"/>
          <w:b/>
          <w:bCs/>
          <w:sz w:val="52"/>
        </w:rPr>
        <w:t>《</w:t>
      </w:r>
      <w:r>
        <w:rPr>
          <w:rFonts w:ascii="宋体" w:hAnsi="宋体" w:cs="宋体" w:eastAsia="宋体"/>
          <w:b/>
          <w:bCs/>
          <w:sz w:val="52"/>
          <w:lang w:val="en-US" w:eastAsia="zh-CN"/>
        </w:rPr>
        <w:t>机器人软件工程</w:t>
      </w:r>
      <w:r>
        <w:rPr>
          <w:rFonts w:ascii="宋体" w:hAnsi="宋体" w:cs="宋体" w:eastAsia="宋体"/>
          <w:b/>
          <w:bCs/>
          <w:sz w:val="52"/>
        </w:rPr>
        <w:t>》</w:t>
      </w:r>
      <w:bookmarkEnd w:id="0"/>
    </w:p>
    <w:p>
      <w:pPr>
        <w:pStyle w:val="Normal"/>
        <w:numPr>
          <w:ilvl w:val="0"/>
          <w:numId w:val="0"/>
        </w:numPr>
        <w:spacing w:lineRule="auto" w:line="480"/>
        <w:ind w:left="0" w:hanging="0"/>
        <w:jc w:val="center"/>
        <w:rPr>
          <w:rFonts w:ascii="宋体" w:hAnsi="宋体" w:eastAsia="宋体" w:cs="宋体"/>
          <w:b/>
          <w:b/>
          <w:bCs/>
          <w:sz w:val="52"/>
        </w:rPr>
      </w:pPr>
      <w:bookmarkStart w:id="1" w:name="_Toc10942"/>
      <w:r>
        <w:rPr>
          <w:rFonts w:ascii="宋体" w:hAnsi="宋体" w:cs="宋体" w:eastAsia="宋体"/>
          <w:b/>
          <w:bCs/>
          <w:sz w:val="52"/>
        </w:rPr>
        <w:t>项目报告</w:t>
      </w:r>
      <w:bookmarkEnd w:id="1"/>
    </w:p>
    <w:p>
      <w:pPr>
        <w:pStyle w:val="Normal"/>
        <w:ind w:hanging="0"/>
        <w:jc w:val="center"/>
        <w:rPr>
          <w:rFonts w:ascii="宋体" w:hAnsi="宋体" w:eastAsia="宋体" w:cs="宋体"/>
          <w:sz w:val="32"/>
          <w:szCs w:val="32"/>
        </w:rPr>
      </w:pPr>
      <w:r>
        <w:rPr/>
      </w:r>
    </w:p>
    <w:p>
      <w:pPr>
        <w:pStyle w:val="Normal"/>
        <w:ind w:hanging="0"/>
        <w:jc w:val="center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cs="宋体" w:eastAsia="宋体"/>
          <w:b/>
          <w:bCs/>
          <w:sz w:val="32"/>
          <w:szCs w:val="32"/>
        </w:rPr>
        <w:t>变电站巡检机器人</w:t>
      </w:r>
    </w:p>
    <w:p>
      <w:pPr>
        <w:pStyle w:val="Normal"/>
        <w:spacing w:lineRule="exact" w:line="440"/>
        <w:ind w:left="420" w:firstLine="420"/>
        <w:jc w:val="left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spacing w:lineRule="exact" w:line="440"/>
        <w:ind w:left="420" w:firstLine="420"/>
        <w:jc w:val="left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spacing w:lineRule="exact" w:line="440"/>
        <w:ind w:left="420" w:firstLine="420"/>
        <w:jc w:val="left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cs="宋体" w:eastAsia="宋体"/>
          <w:sz w:val="28"/>
          <w:szCs w:val="28"/>
        </w:rPr>
        <w:t>学   期：</w:t>
      </w:r>
      <w:r>
        <w:rPr>
          <w:rFonts w:ascii="宋体" w:hAnsi="宋体" w:cs="宋体" w:eastAsia="宋体"/>
          <w:sz w:val="28"/>
          <w:szCs w:val="28"/>
          <w:u w:val="single"/>
          <w:lang w:val="en-US" w:eastAsia="zh-CN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  <w:lang w:val="en-US" w:eastAsia="zh-CN"/>
        </w:rPr>
        <w:t>2025-2026</w:t>
      </w:r>
      <w:r>
        <w:rPr>
          <w:rFonts w:ascii="宋体" w:hAnsi="宋体" w:cs="宋体" w:eastAsia="宋体"/>
          <w:sz w:val="28"/>
          <w:szCs w:val="28"/>
          <w:u w:val="single"/>
          <w:lang w:val="en-US" w:eastAsia="zh-CN"/>
        </w:rPr>
        <w:t xml:space="preserve">春季学期 </w:t>
      </w:r>
      <w:r>
        <w:rPr>
          <w:rFonts w:ascii="宋体" w:hAnsi="宋体" w:cs="宋体" w:eastAsia="宋体"/>
          <w:sz w:val="28"/>
          <w:szCs w:val="28"/>
        </w:rPr>
        <w:t>报告时间：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 w:cs="宋体" w:eastAsia="宋体"/>
          <w:sz w:val="28"/>
          <w:szCs w:val="28"/>
        </w:rPr>
        <w:t>年</w:t>
      </w:r>
      <w:r>
        <w:rPr>
          <w:rFonts w:ascii="宋体" w:hAnsi="宋体" w:cs="宋体" w:eastAsia="宋体"/>
          <w:sz w:val="28"/>
          <w:szCs w:val="28"/>
          <w:u w:val="single"/>
          <w:lang w:val="en-US" w:eastAsia="zh-CN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  <w:lang w:val="en-US" w:eastAsia="zh-CN"/>
        </w:rPr>
        <w:t xml:space="preserve">4 </w:t>
      </w:r>
      <w:r>
        <w:rPr>
          <w:rFonts w:ascii="宋体" w:hAnsi="宋体" w:cs="宋体" w:eastAsia="宋体"/>
          <w:sz w:val="28"/>
          <w:szCs w:val="28"/>
        </w:rPr>
        <w:t>月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  <w:lang w:val="en-US" w:eastAsia="zh-CN"/>
        </w:rPr>
        <w:t xml:space="preserve">20 </w:t>
      </w:r>
      <w:r>
        <w:rPr>
          <w:rFonts w:ascii="宋体" w:hAnsi="宋体" w:cs="宋体" w:eastAsia="宋体"/>
          <w:sz w:val="28"/>
          <w:szCs w:val="28"/>
        </w:rPr>
        <w:t>日</w:t>
      </w:r>
    </w:p>
    <w:p>
      <w:pPr>
        <w:pStyle w:val="Normal"/>
        <w:spacing w:before="156" w:after="0"/>
        <w:ind w:firstLine="719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ascii="宋体" w:hAnsi="宋体" w:cs="宋体" w:eastAsia="宋体"/>
          <w:sz w:val="28"/>
          <w:szCs w:val="28"/>
        </w:rPr>
        <w:t>组员</w:t>
      </w:r>
      <w:r>
        <w:rPr>
          <w:rFonts w:eastAsia="宋体" w:cs="宋体" w:ascii="宋体" w:hAnsi="宋体"/>
          <w:sz w:val="28"/>
          <w:szCs w:val="28"/>
        </w:rPr>
        <w:t>1</w:t>
      </w:r>
      <w:r>
        <w:rPr>
          <w:rFonts w:ascii="宋体" w:hAnsi="宋体" w:cs="宋体" w:eastAsia="宋体"/>
          <w:sz w:val="28"/>
          <w:szCs w:val="28"/>
        </w:rPr>
        <w:t>姓名</w:t>
      </w:r>
      <w:r>
        <w:rPr>
          <w:rFonts w:eastAsia="宋体" w:cs="宋体" w:ascii="宋体" w:hAnsi="宋体"/>
          <w:sz w:val="28"/>
          <w:szCs w:val="28"/>
        </w:rPr>
        <w:t xml:space="preserve">: 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cs="宋体" w:eastAsia="宋体"/>
          <w:sz w:val="28"/>
          <w:szCs w:val="28"/>
          <w:u w:val="single"/>
          <w:lang w:val="en-US" w:eastAsia="zh-CN"/>
        </w:rPr>
        <w:t>王润禾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      </w:t>
      </w:r>
      <w:r>
        <w:rPr>
          <w:rFonts w:ascii="宋体" w:hAnsi="宋体" w:cs="宋体" w:eastAsia="宋体"/>
          <w:sz w:val="28"/>
          <w:szCs w:val="28"/>
        </w:rPr>
        <w:t>学    号</w:t>
      </w:r>
      <w:r>
        <w:rPr>
          <w:rFonts w:ascii="宋体" w:hAnsi="宋体" w:cs="宋体" w:eastAsia="宋体"/>
          <w:sz w:val="28"/>
          <w:szCs w:val="28"/>
          <w:u w:val="none"/>
        </w:rPr>
        <w:t>：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  <w:lang w:val="en-US" w:eastAsia="zh-CN"/>
        </w:rPr>
        <w:t>62123223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            </w:t>
      </w:r>
    </w:p>
    <w:p>
      <w:pPr>
        <w:pStyle w:val="Normal"/>
        <w:spacing w:before="156" w:after="0"/>
        <w:ind w:firstLine="719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ascii="宋体" w:hAnsi="宋体" w:cs="宋体" w:eastAsia="宋体"/>
          <w:sz w:val="28"/>
          <w:szCs w:val="28"/>
        </w:rPr>
        <w:t>组员</w:t>
      </w:r>
      <w:r>
        <w:rPr>
          <w:rFonts w:eastAsia="宋体" w:cs="宋体" w:ascii="宋体" w:hAnsi="宋体"/>
          <w:sz w:val="28"/>
          <w:szCs w:val="28"/>
        </w:rPr>
        <w:t>2</w:t>
      </w:r>
      <w:r>
        <w:rPr>
          <w:rFonts w:ascii="宋体" w:hAnsi="宋体" w:cs="宋体" w:eastAsia="宋体"/>
          <w:sz w:val="28"/>
          <w:szCs w:val="28"/>
        </w:rPr>
        <w:t>姓名</w:t>
      </w:r>
      <w:r>
        <w:rPr>
          <w:rFonts w:eastAsia="宋体" w:cs="宋体" w:ascii="宋体" w:hAnsi="宋体"/>
          <w:sz w:val="28"/>
          <w:szCs w:val="28"/>
        </w:rPr>
        <w:t>: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cs="宋体" w:eastAsia="宋体"/>
          <w:sz w:val="28"/>
          <w:szCs w:val="28"/>
          <w:u w:val="single"/>
          <w:lang w:val="en-US" w:eastAsia="zh-CN"/>
        </w:rPr>
        <w:t>傅淞泽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      </w:t>
      </w:r>
      <w:r>
        <w:rPr>
          <w:rFonts w:ascii="宋体" w:hAnsi="宋体" w:cs="宋体" w:eastAsia="宋体"/>
          <w:sz w:val="28"/>
          <w:szCs w:val="28"/>
        </w:rPr>
        <w:t>学    号：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  <w:lang w:val="en-US" w:eastAsia="zh-CN"/>
        </w:rPr>
        <w:t>62123205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            </w:t>
      </w:r>
    </w:p>
    <w:p>
      <w:pPr>
        <w:pStyle w:val="Normal"/>
        <w:spacing w:before="156" w:after="0"/>
        <w:ind w:firstLine="719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ascii="宋体" w:hAnsi="宋体" w:cs="宋体" w:eastAsia="宋体"/>
          <w:sz w:val="28"/>
          <w:szCs w:val="28"/>
        </w:rPr>
        <w:t>组员</w:t>
      </w:r>
      <w:r>
        <w:rPr>
          <w:rFonts w:eastAsia="宋体" w:cs="宋体" w:ascii="宋体" w:hAnsi="宋体"/>
          <w:sz w:val="28"/>
          <w:szCs w:val="28"/>
        </w:rPr>
        <w:t>3</w:t>
      </w:r>
      <w:r>
        <w:rPr>
          <w:rFonts w:ascii="宋体" w:hAnsi="宋体" w:cs="宋体" w:eastAsia="宋体"/>
          <w:sz w:val="28"/>
          <w:szCs w:val="28"/>
        </w:rPr>
        <w:t>姓名</w:t>
      </w:r>
      <w:r>
        <w:rPr>
          <w:rFonts w:eastAsia="宋体" w:cs="宋体" w:ascii="宋体" w:hAnsi="宋体"/>
          <w:sz w:val="28"/>
          <w:szCs w:val="28"/>
        </w:rPr>
        <w:t xml:space="preserve">: 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cs="宋体" w:eastAsia="宋体"/>
          <w:sz w:val="28"/>
          <w:szCs w:val="28"/>
          <w:u w:val="single"/>
          <w:lang w:val="en-US" w:eastAsia="zh-CN"/>
        </w:rPr>
        <w:t>汪炳屹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      </w:t>
      </w:r>
      <w:r>
        <w:rPr>
          <w:rFonts w:ascii="宋体" w:hAnsi="宋体" w:cs="宋体" w:eastAsia="宋体"/>
          <w:sz w:val="28"/>
          <w:szCs w:val="28"/>
        </w:rPr>
        <w:t>学    号：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  <w:lang w:val="en-US" w:eastAsia="zh-CN"/>
        </w:rPr>
        <w:t>62123216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            </w:t>
      </w:r>
    </w:p>
    <w:p>
      <w:pPr>
        <w:pStyle w:val="Normal"/>
        <w:spacing w:before="156" w:after="0"/>
        <w:ind w:firstLine="719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ascii="宋体" w:hAnsi="宋体" w:cs="宋体" w:eastAsia="宋体"/>
          <w:sz w:val="28"/>
          <w:szCs w:val="28"/>
        </w:rPr>
        <w:t>组员</w:t>
      </w:r>
      <w:r>
        <w:rPr>
          <w:rFonts w:eastAsia="宋体" w:cs="宋体" w:ascii="宋体" w:hAnsi="宋体"/>
          <w:sz w:val="28"/>
          <w:szCs w:val="28"/>
        </w:rPr>
        <w:t>4</w:t>
      </w:r>
      <w:r>
        <w:rPr>
          <w:rFonts w:ascii="宋体" w:hAnsi="宋体" w:cs="宋体" w:eastAsia="宋体"/>
          <w:sz w:val="28"/>
          <w:szCs w:val="28"/>
        </w:rPr>
        <w:t>姓名</w:t>
      </w:r>
      <w:r>
        <w:rPr>
          <w:rFonts w:eastAsia="宋体" w:cs="宋体" w:ascii="宋体" w:hAnsi="宋体"/>
          <w:sz w:val="28"/>
          <w:szCs w:val="28"/>
        </w:rPr>
        <w:t xml:space="preserve">: 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cs="宋体" w:eastAsia="宋体"/>
          <w:sz w:val="28"/>
          <w:szCs w:val="28"/>
          <w:u w:val="single"/>
          <w:lang w:val="en-US" w:eastAsia="zh-CN"/>
        </w:rPr>
        <w:t>张子琪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     </w:t>
      </w:r>
      <w:r>
        <w:rPr>
          <w:rFonts w:ascii="宋体" w:hAnsi="宋体" w:cs="宋体" w:eastAsia="宋体"/>
          <w:sz w:val="28"/>
          <w:szCs w:val="28"/>
        </w:rPr>
        <w:t>学    号：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  <w:lang w:val="en-US" w:eastAsia="zh-CN"/>
        </w:rPr>
        <w:t>62123102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            </w:t>
      </w:r>
    </w:p>
    <w:p>
      <w:pPr>
        <w:pStyle w:val="Normal"/>
        <w:spacing w:before="156" w:after="0"/>
        <w:ind w:firstLine="719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ascii="宋体" w:hAnsi="宋体" w:cs="宋体" w:eastAsia="宋体"/>
          <w:sz w:val="28"/>
          <w:szCs w:val="28"/>
        </w:rPr>
        <w:t>组员</w:t>
      </w:r>
      <w:r>
        <w:rPr>
          <w:rFonts w:eastAsia="宋体" w:cs="宋体" w:ascii="宋体" w:hAnsi="宋体"/>
          <w:sz w:val="28"/>
          <w:szCs w:val="28"/>
        </w:rPr>
        <w:t>5</w:t>
      </w:r>
      <w:r>
        <w:rPr>
          <w:rFonts w:ascii="宋体" w:hAnsi="宋体" w:cs="宋体" w:eastAsia="宋体"/>
          <w:sz w:val="28"/>
          <w:szCs w:val="28"/>
        </w:rPr>
        <w:t>姓名</w:t>
      </w:r>
      <w:r>
        <w:rPr>
          <w:rFonts w:eastAsia="宋体" w:cs="宋体" w:ascii="宋体" w:hAnsi="宋体"/>
          <w:sz w:val="28"/>
          <w:szCs w:val="28"/>
        </w:rPr>
        <w:t xml:space="preserve">: 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cs="宋体" w:eastAsia="宋体"/>
          <w:sz w:val="28"/>
          <w:szCs w:val="28"/>
          <w:u w:val="single"/>
          <w:lang w:val="en-US" w:eastAsia="zh-CN"/>
        </w:rPr>
        <w:t>简雯慧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     </w:t>
      </w:r>
      <w:r>
        <w:rPr>
          <w:rFonts w:ascii="宋体" w:hAnsi="宋体" w:cs="宋体" w:eastAsia="宋体"/>
          <w:sz w:val="28"/>
          <w:szCs w:val="28"/>
        </w:rPr>
        <w:t>学    号：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  <w:lang w:val="en-US" w:eastAsia="zh-CN"/>
        </w:rPr>
        <w:t>62123104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            </w:t>
      </w:r>
    </w:p>
    <w:p>
      <w:pPr>
        <w:pStyle w:val="Normal"/>
        <w:spacing w:before="156" w:after="0"/>
        <w:ind w:firstLine="719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eastAsia="宋体" w:cs="宋体" w:ascii="宋体" w:hAnsi="宋体"/>
          <w:sz w:val="28"/>
          <w:szCs w:val="28"/>
          <w:u w:val="single"/>
        </w:rPr>
      </w:r>
    </w:p>
    <w:p>
      <w:pPr>
        <w:pStyle w:val="Normal"/>
        <w:spacing w:before="156" w:after="0"/>
        <w:ind w:firstLine="722"/>
        <w:rPr>
          <w:rFonts w:ascii="宋体" w:hAnsi="宋体" w:eastAsia="宋体" w:cs="宋体"/>
        </w:rPr>
      </w:pPr>
      <w:r>
        <w:rPr>
          <w:rFonts w:ascii="宋体" w:hAnsi="宋体" w:cs="宋体" w:eastAsia="宋体"/>
          <w:b/>
          <w:sz w:val="28"/>
          <w:szCs w:val="28"/>
        </w:rPr>
        <w:t>评定成绩：</w:t>
      </w:r>
      <w:r>
        <w:rPr>
          <w:rFonts w:ascii="宋体" w:hAnsi="宋体" w:cs="宋体" w:eastAsia="宋体"/>
          <w:b/>
          <w:sz w:val="28"/>
          <w:szCs w:val="28"/>
          <w:u w:val="single"/>
        </w:rPr>
        <w:t xml:space="preserve">                  </w:t>
      </w:r>
      <w:r>
        <w:rPr>
          <w:rFonts w:ascii="宋体" w:hAnsi="宋体" w:cs="宋体" w:eastAsia="宋体"/>
          <w:b/>
          <w:sz w:val="28"/>
          <w:szCs w:val="28"/>
        </w:rPr>
        <w:t>审阅教师：</w:t>
      </w:r>
      <w:r>
        <w:rPr>
          <w:rFonts w:ascii="宋体" w:hAnsi="宋体" w:cs="宋体" w:eastAsia="宋体"/>
          <w:b/>
          <w:sz w:val="28"/>
          <w:szCs w:val="28"/>
          <w:u w:val="single"/>
        </w:rPr>
        <w:t xml:space="preserve">                 </w:t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240" w:before="0" w:after="0"/>
            <w:ind w:left="0" w:right="0" w:hanging="0"/>
            <w:jc w:val="center"/>
            <w:rPr>
              <w:rFonts w:ascii="宋体" w:hAnsi="宋体" w:eastAsia="宋体" w:cs="宋体"/>
              <w:b/>
              <w:b/>
              <w:bCs/>
              <w:sz w:val="28"/>
              <w:szCs w:val="32"/>
            </w:rPr>
          </w:pPr>
          <w:r>
            <w:rPr>
              <w:rFonts w:ascii="宋体" w:hAnsi="宋体" w:cs="宋体" w:eastAsia="宋体"/>
              <w:b/>
              <w:bCs/>
              <w:sz w:val="28"/>
              <w:szCs w:val="32"/>
            </w:rPr>
            <w:t>目录</w:t>
          </w:r>
        </w:p>
        <w:p>
          <w:pPr>
            <w:pStyle w:val="Contents1"/>
            <w:tabs>
              <w:tab w:val="clear" w:pos="420"/>
              <w:tab w:val="right" w:pos="8306" w:leader="none"/>
            </w:tabs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rPr>
              <w:sz w:val="21"/>
              <w:szCs w:val="21"/>
              <w:rFonts w:eastAsia="宋体" w:cs="宋体" w:ascii="宋体" w:hAnsi="宋体"/>
            </w:rPr>
            <w:instrText xml:space="preserve"> TOC \o "1-9" \u \h</w:instrText>
          </w:r>
          <w:r>
            <w:rPr>
              <w:sz w:val="21"/>
              <w:szCs w:val="21"/>
              <w:rFonts w:eastAsia="宋体" w:cs="宋体" w:ascii="宋体" w:hAnsi="宋体"/>
            </w:rPr>
            <w:fldChar w:fldCharType="separate"/>
          </w:r>
          <w:r>
            <w:rPr>
              <w:rFonts w:eastAsia="宋体" w:cs="宋体" w:ascii="宋体" w:hAnsi="宋体"/>
              <w:sz w:val="21"/>
              <w:szCs w:val="21"/>
            </w:rPr>
          </w:r>
          <w:r>
            <w:rPr>
              <w:sz w:val="21"/>
              <w:szCs w:val="21"/>
              <w:rFonts w:eastAsia="宋体" w:cs="宋体" w:ascii="宋体" w:hAnsi="宋体"/>
            </w:rPr>
            <w:fldChar w:fldCharType="end"/>
          </w:r>
        </w:p>
      </w:sdtContent>
    </w:sdt>
    <w:p>
      <w:pPr>
        <w:pStyle w:val="Contents1"/>
        <w:tabs>
          <w:tab w:val="clear" w:pos="420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8863"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1.</w:t>
        </w:r>
        <w:r>
          <w:rPr>
            <w:rStyle w:val="IndexLink"/>
            <w:rFonts w:ascii="宋体" w:hAnsi="宋体" w:cs="宋体" w:eastAsia="宋体"/>
            <w:bCs w:val="false"/>
            <w:sz w:val="21"/>
            <w:szCs w:val="21"/>
            <w:lang w:val="en-US" w:eastAsia="zh-CN"/>
          </w:rPr>
          <w:t>项目简介</w:t>
        </w:r>
        <w:r>
          <w:rPr>
            <w:rStyle w:val="IndexLink"/>
            <w:rFonts w:eastAsia="宋体" w:cs="宋体" w:ascii="宋体" w:hAnsi="宋体"/>
            <w:bCs w:val="false"/>
            <w:sz w:val="21"/>
            <w:szCs w:val="21"/>
            <w:lang w:val="en-US" w:eastAsia="zh-CN"/>
          </w:rPr>
          <w:t>....................................................................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_Toc8863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420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9068"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2.</w:t>
        </w:r>
        <w:r>
          <w:rPr>
            <w:rStyle w:val="IndexLink"/>
            <w:rFonts w:ascii="宋体" w:hAnsi="宋体" w:cs="宋体" w:eastAsia="宋体"/>
            <w:bCs w:val="false"/>
            <w:sz w:val="21"/>
            <w:szCs w:val="21"/>
            <w:lang w:val="en-US" w:eastAsia="zh-CN"/>
          </w:rPr>
          <w:t>分工情况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_Toc9068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3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420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5581"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3.</w:t>
        </w:r>
        <w:r>
          <w:rPr>
            <w:rStyle w:val="IndexLink"/>
            <w:rFonts w:ascii="宋体" w:hAnsi="宋体" w:cs="宋体" w:eastAsia="宋体"/>
            <w:bCs w:val="false"/>
            <w:sz w:val="21"/>
            <w:szCs w:val="21"/>
            <w:lang w:val="en-US" w:eastAsia="zh-CN"/>
          </w:rPr>
          <w:t>需求分析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_Toc5581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3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16129"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 xml:space="preserve">(1) </w:t>
        </w:r>
        <w:r>
          <w:rPr>
            <w:rStyle w:val="IndexLink"/>
            <w:rFonts w:ascii="宋体" w:hAnsi="宋体" w:cs="宋体" w:eastAsia="宋体"/>
            <w:sz w:val="21"/>
            <w:szCs w:val="21"/>
            <w:lang w:val="en-US" w:eastAsia="zh-CN"/>
          </w:rPr>
          <w:t>功能需求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_Toc16129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3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26188"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 xml:space="preserve">(2) </w:t>
        </w:r>
        <w:r>
          <w:rPr>
            <w:rStyle w:val="IndexLink"/>
            <w:rFonts w:ascii="宋体" w:hAnsi="宋体" w:cs="宋体" w:eastAsia="宋体"/>
            <w:sz w:val="21"/>
            <w:szCs w:val="21"/>
            <w:lang w:val="en-US" w:eastAsia="zh-CN"/>
          </w:rPr>
          <w:t>性能需求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_Toc26188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4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23525"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 xml:space="preserve">(3) </w:t>
        </w:r>
        <w:r>
          <w:rPr>
            <w:rStyle w:val="IndexLink"/>
            <w:rFonts w:ascii="宋体" w:hAnsi="宋体" w:cs="宋体" w:eastAsia="宋体"/>
            <w:sz w:val="21"/>
            <w:szCs w:val="21"/>
            <w:lang w:val="en-US" w:eastAsia="zh-CN"/>
          </w:rPr>
          <w:t>工程性需求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_Toc23525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4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420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31772"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4.</w:t>
        </w:r>
        <w:r>
          <w:rPr>
            <w:rStyle w:val="IndexLink"/>
            <w:rFonts w:ascii="宋体" w:hAnsi="宋体" w:cs="宋体" w:eastAsia="宋体"/>
            <w:bCs w:val="false"/>
            <w:sz w:val="21"/>
            <w:szCs w:val="21"/>
            <w:lang w:val="en-US" w:eastAsia="zh-CN"/>
          </w:rPr>
          <w:t>设计与实现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_Toc31772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4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3619"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4.1</w:t>
        </w:r>
        <w:r>
          <w:rPr>
            <w:rStyle w:val="IndexLink"/>
            <w:rFonts w:ascii="宋体" w:hAnsi="宋体" w:cs="宋体" w:eastAsia="宋体"/>
            <w:sz w:val="21"/>
            <w:szCs w:val="21"/>
            <w:lang w:val="en-US" w:eastAsia="zh-CN"/>
          </w:rPr>
          <w:t>设计思想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_Toc3619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4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24315"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4.2</w:t>
        </w:r>
        <w:r>
          <w:rPr>
            <w:rStyle w:val="IndexLink"/>
            <w:rFonts w:ascii="宋体" w:hAnsi="宋体" w:cs="宋体" w:eastAsia="宋体"/>
            <w:sz w:val="21"/>
            <w:szCs w:val="21"/>
            <w:lang w:val="en-US" w:eastAsia="zh-CN"/>
          </w:rPr>
          <w:t>总体组织及流程图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_Toc24315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4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31448"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4.3</w:t>
        </w:r>
        <w:r>
          <w:rPr>
            <w:rStyle w:val="IndexLink"/>
            <w:rFonts w:ascii="宋体" w:hAnsi="宋体" w:cs="宋体" w:eastAsia="宋体"/>
            <w:sz w:val="21"/>
            <w:szCs w:val="21"/>
            <w:lang w:val="en-US" w:eastAsia="zh-CN"/>
          </w:rPr>
          <w:t>各模块详细设计与实现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_Toc31448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5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420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11559"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5.</w:t>
        </w:r>
        <w:r>
          <w:rPr>
            <w:rStyle w:val="IndexLink"/>
            <w:rFonts w:ascii="宋体" w:hAnsi="宋体" w:cs="宋体" w:eastAsia="宋体"/>
            <w:bCs w:val="false"/>
            <w:sz w:val="21"/>
            <w:szCs w:val="21"/>
            <w:lang w:val="en-US" w:eastAsia="zh-CN"/>
          </w:rPr>
          <w:t>测试与评估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_Toc11559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10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7627"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5.1</w:t>
        </w:r>
        <w:r>
          <w:rPr>
            <w:rStyle w:val="IndexLink"/>
            <w:rFonts w:ascii="宋体" w:hAnsi="宋体" w:cs="宋体" w:eastAsia="宋体"/>
            <w:kern w:val="2"/>
            <w:sz w:val="21"/>
            <w:szCs w:val="21"/>
            <w:lang w:val="en-US" w:eastAsia="zh-CN" w:bidi="ar-SA"/>
          </w:rPr>
          <w:t>变电站仿真环境搭建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_Toc7627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10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16550">
        <w:r>
          <w:rPr>
            <w:rStyle w:val="IndexLink"/>
            <w:rFonts w:eastAsia="宋体" w:cs="宋体" w:ascii="宋体" w:hAnsi="宋体"/>
            <w:bCs w:val="false"/>
            <w:sz w:val="21"/>
            <w:szCs w:val="21"/>
          </w:rPr>
          <w:t>5.2</w:t>
        </w:r>
        <w:r>
          <w:rPr>
            <w:rStyle w:val="IndexLink"/>
            <w:rFonts w:ascii="宋体" w:hAnsi="宋体" w:cs="宋体" w:eastAsia="宋体"/>
            <w:bCs w:val="false"/>
            <w:kern w:val="2"/>
            <w:sz w:val="21"/>
            <w:szCs w:val="21"/>
            <w:lang w:val="en-US" w:eastAsia="zh-CN" w:bidi="ar-SA"/>
          </w:rPr>
          <w:t>单车模型集成与驱动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_Toc16550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10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14578"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5.3</w:t>
        </w:r>
        <w:r>
          <w:rPr>
            <w:rStyle w:val="IndexLink"/>
            <w:rFonts w:ascii="宋体" w:hAnsi="宋体" w:cs="宋体" w:eastAsia="宋体"/>
            <w:bCs w:val="false"/>
            <w:kern w:val="2"/>
            <w:sz w:val="21"/>
            <w:szCs w:val="21"/>
            <w:lang w:val="en-US" w:eastAsia="zh-CN" w:bidi="ar-SA"/>
          </w:rPr>
          <w:t>变电站全局建图</w:t>
        </w:r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SLAM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_Toc14578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11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12262"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5.4</w:t>
        </w:r>
        <w:r>
          <w:rPr>
            <w:rStyle w:val="IndexLink"/>
            <w:rFonts w:ascii="宋体" w:hAnsi="宋体" w:cs="宋体" w:eastAsia="宋体"/>
            <w:bCs w:val="false"/>
            <w:kern w:val="2"/>
            <w:sz w:val="21"/>
            <w:szCs w:val="21"/>
            <w:lang w:val="en-US" w:eastAsia="zh-CN" w:bidi="ar-SA"/>
          </w:rPr>
          <w:t>单车自主导航与避障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_Toc12262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12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8296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25653"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5.5</w:t>
        </w:r>
        <w:r>
          <w:rPr>
            <w:rStyle w:val="IndexLink"/>
            <w:rFonts w:ascii="宋体" w:hAnsi="宋体" w:cs="宋体" w:eastAsia="宋体"/>
            <w:bCs w:val="false"/>
            <w:kern w:val="2"/>
            <w:sz w:val="21"/>
            <w:szCs w:val="21"/>
            <w:lang w:val="en-US" w:eastAsia="zh-CN" w:bidi="ar-SA"/>
          </w:rPr>
          <w:t>多车协同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_Toc25653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14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420"/>
          <w:tab w:val="right" w:pos="8306" w:leader="none"/>
        </w:tabs>
        <w:rPr>
          <w:rFonts w:ascii="宋体" w:hAnsi="宋体" w:eastAsia="宋体" w:cs="宋体"/>
          <w:sz w:val="21"/>
          <w:szCs w:val="21"/>
        </w:rPr>
      </w:pPr>
      <w:hyperlink w:anchor="_Toc4530">
        <w:r>
          <w:rPr>
            <w:rStyle w:val="IndexLink"/>
            <w:rFonts w:eastAsia="宋体" w:cs="宋体" w:ascii="宋体" w:hAnsi="宋体"/>
            <w:bCs w:val="false"/>
            <w:kern w:val="2"/>
            <w:sz w:val="21"/>
            <w:szCs w:val="21"/>
            <w:lang w:val="en-US" w:eastAsia="zh-CN" w:bidi="ar-SA"/>
          </w:rPr>
          <w:t>6.</w:t>
        </w:r>
        <w:r>
          <w:rPr>
            <w:rStyle w:val="IndexLink"/>
            <w:rFonts w:ascii="宋体" w:hAnsi="宋体" w:cs="宋体" w:eastAsia="宋体"/>
            <w:bCs w:val="false"/>
            <w:sz w:val="21"/>
            <w:szCs w:val="21"/>
            <w:lang w:val="en-US" w:eastAsia="zh-CN"/>
          </w:rPr>
          <w:t>总结</w:t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ab/>
        </w:r>
        <w:r>
          <w:rPr>
            <w:rStyle w:val="IndexLink"/>
            <w:rFonts w:eastAsia="宋体" w:cs="宋体" w:ascii="宋体" w:hAnsi="宋体"/>
            <w:sz w:val="21"/>
            <w:szCs w:val="21"/>
            <w:lang w:val="en-US" w:eastAsia="zh-CN"/>
          </w:rPr>
          <w:t>.......................................................................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_Toc4530 \h</w:instrText>
        </w:r>
        <w:r>
          <w:rPr>
            <w:webHidden/>
          </w:rPr>
          <w:fldChar w:fldCharType="separate"/>
        </w:r>
        <w:r>
          <w:rPr>
            <w:rStyle w:val="IndexLink"/>
            <w:rFonts w:eastAsia="宋体" w:cs="宋体" w:ascii="宋体" w:hAnsi="宋体"/>
            <w:sz w:val="21"/>
            <w:szCs w:val="21"/>
          </w:rPr>
          <w:t>16</w:t>
        </w:r>
        <w:r>
          <w:rPr>
            <w:webHidden/>
          </w:rPr>
          <w:fldChar w:fldCharType="end"/>
        </w:r>
      </w:hyperlink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jc w:val="center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  <w:r>
        <w:br w:type="page"/>
      </w:r>
    </w:p>
    <w:p>
      <w:pPr>
        <w:pStyle w:val="Heading3"/>
        <w:keepNext w:val="true"/>
        <w:keepLines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0"/>
        <w:rPr>
          <w:rFonts w:ascii="宋体" w:hAnsi="宋体" w:eastAsia="宋体" w:cs="宋体"/>
          <w:b w:val="false"/>
          <w:b w:val="false"/>
          <w:bCs w:val="false"/>
          <w:sz w:val="24"/>
          <w:szCs w:val="24"/>
          <w:lang w:val="en-US" w:eastAsia="zh-CN"/>
        </w:rPr>
      </w:pPr>
      <w:bookmarkStart w:id="2" w:name="_Toc8863"/>
      <w:bookmarkStart w:id="3" w:name="_Toc11683"/>
      <w:r>
        <w:rPr>
          <w:rFonts w:eastAsia="宋体" w:cs="宋体" w:ascii="宋体" w:hAnsi="宋体"/>
          <w:b w:val="false"/>
          <w:bCs w:val="false"/>
          <w:kern w:val="2"/>
          <w:sz w:val="24"/>
          <w:szCs w:val="24"/>
          <w:lang w:val="en-US" w:eastAsia="zh-CN" w:bidi="ar-SA"/>
        </w:rPr>
        <w:t>1.</w:t>
      </w:r>
      <w:r>
        <w:rPr>
          <w:rFonts w:ascii="宋体" w:hAnsi="宋体" w:cs="宋体" w:eastAsia="宋体"/>
          <w:b/>
          <w:bCs/>
          <w:sz w:val="24"/>
          <w:szCs w:val="24"/>
          <w:lang w:val="en-US" w:eastAsia="zh-CN"/>
        </w:rPr>
        <w:t>项目简介</w:t>
      </w:r>
      <w:bookmarkEnd w:id="2"/>
      <w:bookmarkEnd w:id="3"/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变电站设备种类多、分布广，传统人工巡检存在劳动强度大、效率低、高危区域难以进入等问题。引入地面无人车进行自主巡检，可降低人力成本，提高巡检频次与安全性。本项目面向变电站设备巡检场景，基于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ROS2 + Gazebo + Nav2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构建了一套完整的智能巡检仿真系统。系统以差速无人车为执行主体，分两个阶段实现：第一阶段完成单车自主导航与避障能力验证，第二阶段扩展为双车协同巡检。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实现单台无人车在变电站地图中的自主巡航。完成场景建模、机器人集成、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SLAM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建图、地图保存、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Nav2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参数调优、单车自主导航、动态障碍注入与局部重规划避障等模块。验证单车在窄路与设备密集区的导航稳定性，以及突发障碍场景下的在线重规划能力。同时，在单车能力闭环的基础上，扩展为双车并行运行。通过命名空间隔离实现双车独立话题空间与导航实例，完成航点分配、巡检控制器状态机调度、以及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"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到达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-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停留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-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检测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-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截图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"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的业务闭环。两台车分别负责不同设备区域的巡检任务，形成完整的协同作业流程。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项目采用分层推进策略：先搭建最小可运行闭环，再迭代扩展功能，逐层降低集成风险。最终实现了单车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/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双车模式可切换、巡检截图自动保存、关键参数可配置等功能，完成了从仿真环境、导航算法到巡检业务的验证。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0"/>
        <w:rPr>
          <w:rFonts w:ascii="宋体" w:hAnsi="宋体" w:eastAsia="宋体" w:cs="宋体"/>
          <w:b w:val="false"/>
          <w:b w:val="false"/>
          <w:bCs w:val="false"/>
          <w:sz w:val="24"/>
          <w:szCs w:val="24"/>
          <w:lang w:val="en-US" w:eastAsia="zh-CN"/>
        </w:rPr>
      </w:pPr>
      <w:bookmarkStart w:id="4" w:name="_Toc9068"/>
      <w:bookmarkStart w:id="5" w:name="_Toc28739"/>
      <w:r>
        <w:rPr>
          <w:rFonts w:eastAsia="宋体" w:cs="宋体" w:ascii="宋体" w:hAnsi="宋体"/>
          <w:b w:val="false"/>
          <w:bCs w:val="false"/>
          <w:kern w:val="2"/>
          <w:sz w:val="24"/>
          <w:szCs w:val="24"/>
          <w:lang w:val="en-US" w:eastAsia="zh-CN" w:bidi="ar-SA"/>
        </w:rPr>
        <w:t>2.</w:t>
      </w:r>
      <w:r>
        <w:rPr>
          <w:rFonts w:ascii="宋体" w:hAnsi="宋体" w:cs="宋体" w:eastAsia="宋体"/>
          <w:b/>
          <w:bCs/>
          <w:sz w:val="24"/>
          <w:szCs w:val="24"/>
          <w:lang w:val="en-US" w:eastAsia="zh-CN"/>
        </w:rPr>
        <w:t>分工情况</w:t>
      </w:r>
      <w:bookmarkEnd w:id="4"/>
      <w:bookmarkEnd w:id="5"/>
    </w:p>
    <w:tbl>
      <w:tblPr>
        <w:tblStyle w:val="18"/>
        <w:tblW w:w="852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4280"/>
        <w:gridCol w:w="2479"/>
      </w:tblGrid>
      <w:tr>
        <w:trPr>
          <w:tblHeader w:val="true"/>
        </w:trPr>
        <w:tc>
          <w:tcPr>
            <w:tcW w:w="1763" w:type="dxa"/>
            <w:tcBorders>
              <w:top w:val="single" w:sz="12" w:space="0" w:color="000000"/>
              <w:left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b/>
                <w:b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4280" w:type="dxa"/>
            <w:tcBorders>
              <w:top w:val="single" w:sz="12" w:space="0" w:color="000000"/>
              <w:left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b/>
                <w:b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具体内容</w:t>
            </w:r>
          </w:p>
        </w:tc>
        <w:tc>
          <w:tcPr>
            <w:tcW w:w="2479" w:type="dxa"/>
            <w:tcBorders>
              <w:top w:val="single" w:sz="12" w:space="0" w:color="000000"/>
              <w:left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b/>
                <w:b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分工人员</w:t>
            </w:r>
          </w:p>
        </w:tc>
      </w:tr>
      <w:tr>
        <w:trPr/>
        <w:tc>
          <w:tcPr>
            <w:tcW w:w="176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变电站仿真环境搭建</w:t>
            </w:r>
          </w:p>
        </w:tc>
        <w:tc>
          <w:tcPr>
            <w:tcW w:w="4280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视觉还原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物理与碰撞优化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添加光影与边界</w:t>
            </w:r>
          </w:p>
        </w:tc>
        <w:tc>
          <w:tcPr>
            <w:tcW w:w="2479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张子琪</w:t>
            </w:r>
          </w:p>
        </w:tc>
      </w:tr>
      <w:tr>
        <w:trPr/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小车建模与传感器集成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车辆生成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传感器搭载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使用键盘控制无人车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王润禾</w:t>
            </w:r>
          </w:p>
        </w:tc>
      </w:tr>
      <w:tr>
        <w:trPr/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SLAM </w:t>
            </w: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算法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构造全局栅格地图</w:t>
            </w:r>
            <w:r>
              <w:rPr>
                <w:rFonts w:eastAsia="宋体" w:cs="宋体" w:ascii="宋体" w:hAnsi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Cartographer </w:t>
            </w: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算法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构造</w:t>
            </w:r>
            <w:r>
              <w:rPr>
                <w:rFonts w:eastAsia="宋体" w:cs="宋体" w:ascii="宋体" w:hAnsi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map_saver_cli</w:t>
            </w: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保存算法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傅淞泽</w:t>
            </w:r>
          </w:p>
        </w:tc>
      </w:tr>
      <w:tr>
        <w:trPr/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建图与地图保存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使用 </w:t>
            </w:r>
            <w:r>
              <w:rPr>
                <w:rFonts w:eastAsia="宋体" w:cs="宋体" w:ascii="宋体" w:hAnsi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map_saver_cli </w:t>
            </w: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保存地图为 </w:t>
            </w:r>
            <w:r>
              <w:rPr>
                <w:rFonts w:eastAsia="宋体" w:cs="宋体" w:ascii="宋体" w:hAnsi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.yaml </w:t>
            </w: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与 </w:t>
            </w:r>
            <w:r>
              <w:rPr>
                <w:rFonts w:eastAsia="宋体" w:cs="宋体" w:ascii="宋体" w:hAnsi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.pgm </w:t>
            </w: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文件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对道路边界连续性、设备边界清晰度进行质量复核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简雯慧</w:t>
            </w:r>
          </w:p>
        </w:tc>
      </w:tr>
      <w:tr>
        <w:trPr/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导航参数调优与自主导航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调节</w:t>
            </w:r>
            <w:r>
              <w:rPr>
                <w:rFonts w:eastAsia="宋体" w:cs="宋体" w:ascii="宋体" w:hAnsi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Nav2</w:t>
            </w: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核心参数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实现单车自主导航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添加动态避障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汪炳屹</w:t>
            </w:r>
          </w:p>
        </w:tc>
      </w:tr>
      <w:tr>
        <w:trPr/>
        <w:tc>
          <w:tcPr>
            <w:tcW w:w="176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多车协同与巡检业务闭环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双车命名空间隔离与 </w:t>
            </w:r>
            <w:r>
              <w:rPr>
                <w:rFonts w:eastAsia="宋体" w:cs="宋体" w:ascii="宋体" w:hAnsi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TF </w:t>
            </w: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独立配置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实现 </w:t>
            </w:r>
            <w:r>
              <w:rPr>
                <w:rFonts w:eastAsia="宋体" w:cs="宋体" w:ascii="宋体" w:hAnsi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ugv1/ugv2 </w:t>
            </w: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的并行生成与基础运动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编写双车区域任务分工轨迹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before="0" w:after="0"/>
              <w:ind w:left="0" w:right="0" w:hanging="0"/>
              <w:jc w:val="left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到达设备点后的停留检测、终端打印与截图保存功能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before="0" w:after="0"/>
              <w:ind w:left="0" w:right="0" w:hanging="0"/>
              <w:jc w:val="center"/>
              <w:rPr>
                <w:rFonts w:ascii="宋体" w:hAnsi="宋体" w:eastAsia="宋体" w:cs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张子琪、王润禾、傅淞泽、简雯慧、汪炳屹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0"/>
        <w:rPr>
          <w:rFonts w:ascii="宋体" w:hAnsi="宋体" w:eastAsia="宋体" w:cs="宋体"/>
          <w:b w:val="false"/>
          <w:b w:val="false"/>
          <w:bCs w:val="false"/>
          <w:sz w:val="24"/>
          <w:szCs w:val="24"/>
          <w:lang w:val="en-US" w:eastAsia="zh-CN"/>
        </w:rPr>
      </w:pPr>
      <w:bookmarkStart w:id="6" w:name="_Toc5581"/>
      <w:bookmarkStart w:id="7" w:name="_Toc2682"/>
      <w:r>
        <w:rPr>
          <w:rFonts w:eastAsia="宋体" w:cs="宋体" w:ascii="宋体" w:hAnsi="宋体"/>
          <w:b w:val="false"/>
          <w:bCs w:val="false"/>
          <w:kern w:val="2"/>
          <w:sz w:val="24"/>
          <w:szCs w:val="24"/>
          <w:lang w:val="en-US" w:eastAsia="zh-CN" w:bidi="ar-SA"/>
        </w:rPr>
        <w:t>3.</w:t>
      </w:r>
      <w:r>
        <w:rPr>
          <w:rFonts w:ascii="宋体" w:hAnsi="宋体" w:cs="宋体" w:eastAsia="宋体"/>
          <w:b/>
          <w:bCs/>
          <w:sz w:val="24"/>
          <w:szCs w:val="24"/>
          <w:lang w:val="en-US" w:eastAsia="zh-CN"/>
        </w:rPr>
        <w:t>需求分析</w:t>
      </w:r>
      <w:bookmarkEnd w:id="6"/>
      <w:bookmarkEnd w:id="7"/>
    </w:p>
    <w:p>
      <w:pPr>
        <w:pStyle w:val="Normal"/>
        <w:numPr>
          <w:ilvl w:val="0"/>
          <w:numId w:val="7"/>
        </w:numPr>
        <w:ind w:left="425" w:hanging="425"/>
        <w:outlineLvl w:val="1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8" w:name="_Toc16129"/>
      <w:r>
        <w:rPr>
          <w:rFonts w:ascii="宋体" w:hAnsi="宋体" w:cs="宋体" w:eastAsia="宋体"/>
          <w:sz w:val="21"/>
          <w:szCs w:val="21"/>
          <w:lang w:val="en-US" w:eastAsia="zh-CN"/>
        </w:rPr>
        <w:t>功能需求</w:t>
      </w:r>
      <w:bookmarkEnd w:id="8"/>
    </w:p>
    <w:p>
      <w:pPr>
        <w:pStyle w:val="Normal"/>
        <w:numPr>
          <w:ilvl w:val="0"/>
          <w:numId w:val="8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仿真环境构建需求。系统需提供完整的变电站仿真场景，包含道路、围墙、主控楼、变压器、电塔、绝缘子排等关键设施。场景需支持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Gazebo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物理引擎加载，具备合理的碰撞检测与光照配置，为后续算法验证提供统一的坐标基准与物理环境。</w:t>
      </w:r>
    </w:p>
    <w:p>
      <w:pPr>
        <w:pStyle w:val="Normal"/>
        <w:numPr>
          <w:ilvl w:val="0"/>
          <w:numId w:val="8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小车基础能力需求。单车需具备完整的运动与感知能力：差速底盘支持速度指令响应与里程计反馈；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2D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激光雷达提供环境扫描数据；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RGB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相机支持图像采集；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IMU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提供姿态信息。同时支持键盘遥控与程序自主控制两种模式，便于调试与演示。</w:t>
      </w:r>
    </w:p>
    <w:p>
      <w:pPr>
        <w:pStyle w:val="Normal"/>
        <w:numPr>
          <w:ilvl w:val="0"/>
          <w:numId w:val="8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地图构建与导航需求。支持在未知环境中运行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SLAM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算法建立全局栅格地图，并保存为可复用的地图资产。基于保存的地图，系统需加载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Nav2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导航栈，实现全局路径规划、局部轨迹跟踪与实时定位。</w:t>
      </w:r>
    </w:p>
    <w:p>
      <w:pPr>
        <w:pStyle w:val="Normal"/>
        <w:numPr>
          <w:ilvl w:val="0"/>
          <w:numId w:val="8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动态避障需求。系统在行驶过程中需具备应对突发障碍的能力。当动态障碍物出现在规划路径上时，导航栈应触发局部重规划，绕过障碍后回归原路径，保证任务连续性。</w:t>
      </w:r>
    </w:p>
    <w:p>
      <w:pPr>
        <w:pStyle w:val="Normal"/>
        <w:numPr>
          <w:ilvl w:val="0"/>
          <w:numId w:val="8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巡检任务需求。系统需按预设航点顺序执行巡检任务，到达指定设备点后：停留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3~5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秒模拟检测过程；终端输出检测提示信息；保存车载相机画面截图至本地目录。支持单车顺序执行与双车并行执行两种模式。</w:t>
      </w:r>
    </w:p>
    <w:p>
      <w:pPr>
        <w:pStyle w:val="Normal"/>
        <w:numPr>
          <w:ilvl w:val="0"/>
          <w:numId w:val="8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多车协同需求。双车模式下，系统需在同一仿真环境中生成两台独立运行的机器人，通过命名空间隔离避免话题冲突。支持按区域分配巡检任务，分别执行各自的航点序列，形成协同作业闭环。</w:t>
      </w:r>
    </w:p>
    <w:p>
      <w:pPr>
        <w:pStyle w:val="Normal"/>
        <w:numPr>
          <w:ilvl w:val="0"/>
          <w:numId w:val="7"/>
        </w:numPr>
        <w:ind w:left="425" w:hanging="425"/>
        <w:outlineLvl w:val="1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9" w:name="_Toc26188"/>
      <w:r>
        <w:rPr>
          <w:rFonts w:ascii="宋体" w:hAnsi="宋体" w:cs="宋体" w:eastAsia="宋体"/>
          <w:sz w:val="21"/>
          <w:szCs w:val="21"/>
          <w:lang w:val="en-US" w:eastAsia="zh-CN"/>
        </w:rPr>
        <w:t>性能需求</w:t>
      </w:r>
      <w:bookmarkEnd w:id="9"/>
    </w:p>
    <w:p>
      <w:pPr>
        <w:pStyle w:val="Normal"/>
        <w:numPr>
          <w:ilvl w:val="0"/>
          <w:numId w:val="9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导航稳定性。窄路与设备密集区域导航需保持稳定，避免频繁振荡或卡死。局部规划器需适配变电站场景特性，合理设置速度上限与采样策略。</w:t>
      </w:r>
    </w:p>
    <w:p>
      <w:pPr>
        <w:pStyle w:val="Normal"/>
        <w:numPr>
          <w:ilvl w:val="0"/>
          <w:numId w:val="9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异常处理能力。导航失败时具备重试机制；定位丢失时支持重新初始化；动态障碍清除后能够恢复原有任务路径。</w:t>
      </w:r>
    </w:p>
    <w:p>
      <w:pPr>
        <w:pStyle w:val="Normal"/>
        <w:numPr>
          <w:ilvl w:val="0"/>
          <w:numId w:val="9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实时数据需求。传感器数据发布频率满足导航算法需求；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RViz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可视化无明显延迟；双车并行时系统帧率保持稳定。</w:t>
      </w:r>
    </w:p>
    <w:p>
      <w:pPr>
        <w:pStyle w:val="Normal"/>
        <w:numPr>
          <w:ilvl w:val="0"/>
          <w:numId w:val="7"/>
        </w:numPr>
        <w:ind w:left="425" w:hanging="425"/>
        <w:outlineLvl w:val="1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10" w:name="_Toc23525"/>
      <w:r>
        <w:rPr>
          <w:rFonts w:ascii="宋体" w:hAnsi="宋体" w:cs="宋体" w:eastAsia="宋体"/>
          <w:sz w:val="21"/>
          <w:szCs w:val="21"/>
          <w:lang w:val="en-US" w:eastAsia="zh-CN"/>
        </w:rPr>
        <w:t>工程性需求</w:t>
      </w:r>
      <w:bookmarkEnd w:id="10"/>
    </w:p>
    <w:p>
      <w:pPr>
        <w:pStyle w:val="Normal"/>
        <w:numPr>
          <w:ilvl w:val="0"/>
          <w:numId w:val="10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模块化需求。代码按功能划分为三个独立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ROS2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包，职责边界清晰。机器人描述、场景资源、任务逻辑解耦，便于单独维护与复用。</w:t>
      </w:r>
    </w:p>
    <w:p>
      <w:pPr>
        <w:pStyle w:val="Normal"/>
        <w:numPr>
          <w:ilvl w:val="0"/>
          <w:numId w:val="10"/>
        </w:numPr>
        <w:ind w:left="420" w:hanging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参数外置与可配置需求。导航参数、航点坐标、车辆名称等关键配置通过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YAML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文件管理，无需修改代码即可调整运行行为。支持单车与双车模式通过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launch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文件切换。</w:t>
      </w:r>
    </w:p>
    <w:p>
      <w:pPr>
        <w:pStyle w:val="Normal"/>
        <w:numPr>
          <w:ilvl w:val="0"/>
          <w:numId w:val="0"/>
        </w:numPr>
        <w:ind w:left="0" w:hanging="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0"/>
        <w:rPr>
          <w:rFonts w:ascii="宋体" w:hAnsi="宋体" w:eastAsia="宋体" w:cs="宋体"/>
          <w:sz w:val="24"/>
          <w:szCs w:val="24"/>
          <w:lang w:val="en-US" w:eastAsia="zh-CN"/>
        </w:rPr>
      </w:pPr>
      <w:bookmarkStart w:id="11" w:name="_Toc31772"/>
      <w:bookmarkStart w:id="12" w:name="_Toc24763"/>
      <w:r>
        <w:rPr>
          <w:rFonts w:eastAsia="宋体" w:cs="宋体" w:ascii="宋体" w:hAnsi="宋体"/>
          <w:b w:val="false"/>
          <w:bCs w:val="false"/>
          <w:kern w:val="2"/>
          <w:sz w:val="24"/>
          <w:szCs w:val="24"/>
          <w:lang w:val="en-US" w:eastAsia="zh-CN" w:bidi="ar-SA"/>
        </w:rPr>
        <w:t>4.</w:t>
      </w:r>
      <w:r>
        <w:rPr>
          <w:rFonts w:ascii="宋体" w:hAnsi="宋体" w:cs="宋体" w:eastAsia="宋体"/>
          <w:b/>
          <w:bCs/>
          <w:sz w:val="24"/>
          <w:szCs w:val="24"/>
          <w:lang w:val="en-US" w:eastAsia="zh-CN"/>
        </w:rPr>
        <w:t>设计与实现</w:t>
      </w:r>
      <w:bookmarkEnd w:id="11"/>
      <w:bookmarkEnd w:id="12"/>
    </w:p>
    <w:p>
      <w:pPr>
        <w:pStyle w:val="Normal"/>
        <w:numPr>
          <w:ilvl w:val="0"/>
          <w:numId w:val="0"/>
        </w:numPr>
        <w:ind w:left="0" w:hanging="0"/>
        <w:outlineLvl w:val="1"/>
        <w:rPr>
          <w:rFonts w:ascii="宋体" w:hAnsi="宋体" w:eastAsia="宋体" w:cs="宋体"/>
          <w:b/>
          <w:b/>
          <w:bCs/>
          <w:sz w:val="21"/>
          <w:szCs w:val="21"/>
          <w:lang w:val="en-US" w:eastAsia="zh-CN"/>
        </w:rPr>
      </w:pPr>
      <w:bookmarkStart w:id="13" w:name="_Toc3619"/>
      <w:r>
        <w:rPr>
          <w:rFonts w:eastAsia="宋体" w:cs="宋体" w:ascii="宋体" w:hAnsi="宋体"/>
          <w:b/>
          <w:bCs/>
          <w:sz w:val="21"/>
          <w:szCs w:val="21"/>
          <w:lang w:val="en-US" w:eastAsia="zh-CN"/>
        </w:rPr>
        <w:t>4.1</w:t>
      </w:r>
      <w:r>
        <w:rPr>
          <w:rFonts w:ascii="宋体" w:hAnsi="宋体" w:cs="宋体" w:eastAsia="宋体"/>
          <w:b/>
          <w:bCs/>
          <w:sz w:val="21"/>
          <w:szCs w:val="21"/>
          <w:lang w:val="en-US" w:eastAsia="zh-CN"/>
        </w:rPr>
        <w:t>设计思想</w:t>
      </w:r>
      <w:bookmarkEnd w:id="13"/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本项目采取分层架构，将复杂的巡检系统分解为相互独立、层次清晰的模块。总体分为三层：底层物理仿真层，负责小车与环境的真实感模拟；中层导航定位层，负责地图构建、位姿估计与路径规划；上层应用层，负责任务调度、状态管理与可视化展示。将整体系统分为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12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个模块，每个模块先独立验证功能正确性后再与上下游模块对接。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同时针对变电站场景的窄路与设备密集特点做了碰撞检测、导航参数、任务调度等方面的优化，确保整体的稳定性、可靠性。</w:t>
      </w:r>
    </w:p>
    <w:p>
      <w:pPr>
        <w:pStyle w:val="Normal"/>
        <w:numPr>
          <w:ilvl w:val="0"/>
          <w:numId w:val="0"/>
        </w:numPr>
        <w:ind w:left="0" w:hanging="0"/>
        <w:outlineLvl w:val="1"/>
        <w:rPr>
          <w:rFonts w:ascii="宋体" w:hAnsi="宋体" w:eastAsia="宋体" w:cs="宋体"/>
          <w:b/>
          <w:b/>
          <w:bCs/>
          <w:sz w:val="21"/>
          <w:szCs w:val="21"/>
          <w:lang w:val="en-US" w:eastAsia="zh-CN"/>
        </w:rPr>
      </w:pPr>
      <w:bookmarkStart w:id="14" w:name="_Toc24315"/>
      <w:r>
        <w:rPr>
          <w:rFonts w:eastAsia="宋体" w:cs="宋体" w:ascii="宋体" w:hAnsi="宋体"/>
          <w:b/>
          <w:bCs/>
          <w:sz w:val="21"/>
          <w:szCs w:val="21"/>
          <w:lang w:val="en-US" w:eastAsia="zh-CN"/>
        </w:rPr>
        <w:t>4.2</w:t>
      </w:r>
      <w:r>
        <w:rPr>
          <w:rFonts w:ascii="宋体" w:hAnsi="宋体" w:cs="宋体" w:eastAsia="宋体"/>
          <w:b/>
          <w:bCs/>
          <w:sz w:val="21"/>
          <w:szCs w:val="21"/>
          <w:lang w:val="en-US" w:eastAsia="zh-CN"/>
        </w:rPr>
        <w:t>总体组织及流程图</w:t>
      </w:r>
      <w:bookmarkEnd w:id="14"/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代码按功能分为三个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ROS2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包，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my_robot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：小车构建；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substation_sim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：场景资源、地图构建、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SLAM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入口；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substation_nav_demo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：导航避障、状态机、参数配置。系统总体架构分为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12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个模块，如下图所示：</w:t>
      </w:r>
    </w:p>
    <w:p>
      <w:pPr>
        <w:pStyle w:val="Normal"/>
        <w:numPr>
          <w:ilvl w:val="0"/>
          <w:numId w:val="0"/>
        </w:numPr>
        <w:ind w:left="0" w:hanging="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/>
        <w:drawing>
          <wp:inline distT="0" distB="0" distL="0" distR="0">
            <wp:extent cx="5257800" cy="2512060"/>
            <wp:effectExtent l="0" t="0" r="0" b="0"/>
            <wp:docPr id="1" name="图片 1" descr="变电站巡检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变电站巡检流程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2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hanging="0"/>
        <w:outlineLvl w:val="1"/>
        <w:rPr>
          <w:rFonts w:ascii="宋体" w:hAnsi="宋体" w:eastAsia="宋体" w:cs="宋体"/>
          <w:b/>
          <w:b/>
          <w:bCs/>
          <w:sz w:val="21"/>
          <w:szCs w:val="21"/>
          <w:lang w:val="en-US" w:eastAsia="zh-CN"/>
        </w:rPr>
      </w:pPr>
      <w:bookmarkStart w:id="15" w:name="_Toc31448"/>
      <w:r>
        <w:rPr>
          <w:rFonts w:eastAsia="宋体" w:cs="宋体" w:ascii="宋体" w:hAnsi="宋体"/>
          <w:b/>
          <w:bCs/>
          <w:sz w:val="21"/>
          <w:szCs w:val="21"/>
          <w:lang w:val="en-US" w:eastAsia="zh-CN"/>
        </w:rPr>
        <w:t>4.3</w:t>
      </w:r>
      <w:r>
        <w:rPr>
          <w:rFonts w:ascii="宋体" w:hAnsi="宋体" w:cs="宋体" w:eastAsia="宋体"/>
          <w:b/>
          <w:bCs/>
          <w:sz w:val="21"/>
          <w:szCs w:val="21"/>
          <w:lang w:val="en-US" w:eastAsia="zh-CN"/>
        </w:rPr>
        <w:t>各模块详细设计与实现</w:t>
      </w:r>
      <w:bookmarkEnd w:id="15"/>
    </w:p>
    <w:p>
      <w:pPr>
        <w:pStyle w:val="Normal"/>
        <w:numPr>
          <w:ilvl w:val="0"/>
          <w:numId w:val="11"/>
        </w:numPr>
        <w:ind w:left="425" w:hanging="425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16" w:name="_Toc21127"/>
      <w:r>
        <w:rPr>
          <w:rFonts w:ascii="宋体" w:hAnsi="宋体" w:cs="宋体" w:eastAsia="宋体"/>
          <w:sz w:val="21"/>
          <w:szCs w:val="21"/>
          <w:lang w:val="en-US" w:eastAsia="zh-CN"/>
        </w:rPr>
        <w:t>场景建模（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substation_sim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）</w:t>
      </w:r>
      <w:bookmarkEnd w:id="16"/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目标是为了构建与实验要求一致的变电站仿真图，为后续算法提供统一坐标系，并提供物理碰撞优化与光影边界环境。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算法设计：先在世界坐标系中定义围墙、道路、主楼、变压器、电塔、绝缘子排的位置，再把碰撞体尽量用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box/cylinder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简化，视觉层单独细化。这样既保证导航可感知障碍边界，又控制了仿真计算量。最终场景边界按围墙约束为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100m × 90m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，地图分辨率固定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0.05m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，便于后续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Nav2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参数统一。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场景建模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输入：设备清单（围墙、道路、主楼、变压器、电塔、绝缘子排）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Gazebo world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场景文件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初始化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world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坐标系与地面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base_ground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按坐标放置围墙（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north/south/east/west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）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按规划尺寸放置道路可视层（横向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纵向主路）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逐类放置设备模型：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4.1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放置主楼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4.2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放置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4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个变压器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4.3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放置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4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个电塔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4.4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放置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6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组绝缘子排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为每类模型设置“简化碰撞体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+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可视外观”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6.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写入物理参数（步长、迭代、实时因子）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7.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保存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substation.world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numPr>
          <w:ilvl w:val="0"/>
          <w:numId w:val="11"/>
        </w:numPr>
        <w:ind w:left="425" w:hanging="425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小车集成（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my_robot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）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目标：让小车具备“可运动、可感知、可定位、可控制”四项基础能力。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算法设计：采用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URDF/Xacro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参数化生成差速机器人，统一挂载激光、相机、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IMU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和差速驱动插件。启动时通过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launch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将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robot_description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发布后再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spawn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到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Gazebo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，保证模型与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TF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树一致。核心是“先描述、后生成”，避免话题未就绪导致的启动不稳定。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小车生成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xacro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参数、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spawn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位姿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Gazebo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中的机器人实体与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ROS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话题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解析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diffbot.urdf.xacro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生成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robot_description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启动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robot_state_publisher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发布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TF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启动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Gazebo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插件（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diff_drive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、激光、相机、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IMU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）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调用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spawn_entity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将机器人放入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world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建立话题链路（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cmd_vel/odom/scan/camera/imu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numPr>
          <w:ilvl w:val="0"/>
          <w:numId w:val="11"/>
        </w:numPr>
        <w:ind w:left="425" w:hanging="425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17" w:name="_Toc17489"/>
      <w:r>
        <w:rPr>
          <w:rFonts w:eastAsia="宋体" w:cs="宋体" w:ascii="宋体" w:hAnsi="宋体"/>
          <w:sz w:val="21"/>
          <w:szCs w:val="21"/>
          <w:lang w:val="en-US" w:eastAsia="zh-CN"/>
        </w:rPr>
        <w:t>SLAM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建图模块（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Cartographer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）</w:t>
      </w:r>
      <w:bookmarkEnd w:id="17"/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目标：在未知地图条件下建立可导航的全局栅格地图，同时建立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map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与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odom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的坐标关系。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算法设计：建图算法采用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Cartographer 2D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：实时接收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scan + odom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，做前端扫描匹配与后端图优化。前端负责当前位姿估计，后端周期性闭环优化，减少累计漂移。最终持续输出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map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及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map→odom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关系，形成可用于导航的栅格地图。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SLAM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建图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LaserScan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Odometry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输出：实时栅格地图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map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与位姿关系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map</w:t>
            </w:r>
            <w:r>
              <w:rPr>
                <w:rFonts w:eastAsia="宋体" w:cs="宋体" w:ascii="宋体" w:hAnsi="宋体"/>
                <w:sz w:val="21"/>
                <w:szCs w:val="21"/>
                <w:lang w:val="en-US" w:eastAsia="zh-CN"/>
              </w:rPr>
              <w:t>→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odom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读取激光帧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scan_t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与里程计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odom_t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前端扫描匹配，估计当前位姿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pose_t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将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pose_t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与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scan_t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插入子图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submap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周期触发后端图优化（位姿图约束）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更新全局一致地图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6.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发布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/map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与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map</w:t>
            </w:r>
            <w:r>
              <w:rPr>
                <w:rFonts w:eastAsia="宋体" w:cs="宋体" w:ascii="宋体" w:hAnsi="宋体"/>
                <w:sz w:val="21"/>
                <w:szCs w:val="21"/>
                <w:lang w:val="en-US" w:eastAsia="zh-CN"/>
              </w:rPr>
              <w:t>→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odom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7.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循环执行直到停止建图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numPr>
          <w:ilvl w:val="0"/>
          <w:numId w:val="11"/>
        </w:numPr>
        <w:ind w:left="425" w:hanging="425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18" w:name="_Toc8289"/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地图保存（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.yaml + .pgm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）</w:t>
      </w:r>
      <w:bookmarkEnd w:id="18"/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目标：把在线建图结果固化为静态地图资产，供导航阶段重复使用。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算法设计：地图保存采用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Nav2 map server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的标准流程：把当前占据栅格导出为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pgm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，并同步写入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yaml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元数据（分辨率、原点、阈值）。该模块不做路径计算，只负责“地图固化”。保存后的地图可直接作为后续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AMCL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的先验地图输入。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地图保存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输入：当前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SLAM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地图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substation_global.pgm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与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substation_global.yaml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请求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map_server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保存地图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将占据栅格写入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PGM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图像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写入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YAML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元数据：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image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resolution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origin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occupied_thresh/free_thresh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校验文件可读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返回“地图保存完成”</w:t>
            </w:r>
          </w:p>
        </w:tc>
      </w:tr>
    </w:tbl>
    <w:p>
      <w:pPr>
        <w:pStyle w:val="Normal"/>
        <w:numPr>
          <w:ilvl w:val="0"/>
          <w:numId w:val="11"/>
        </w:numPr>
        <w:ind w:left="425" w:hanging="425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19" w:name="_Toc9099"/>
      <w:r>
        <w:rPr>
          <w:rFonts w:eastAsia="宋体" w:cs="宋体" w:ascii="宋体" w:hAnsi="宋体"/>
          <w:sz w:val="21"/>
          <w:szCs w:val="21"/>
          <w:lang w:val="en-US" w:eastAsia="zh-CN"/>
        </w:rPr>
        <w:t>Nav2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参数调优（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AMCL/Costmap/DWB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）</w:t>
      </w:r>
      <w:bookmarkEnd w:id="19"/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目标：使导航参数适配变电站窄路与设备密集场景，减少卡死、振荡与误判。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算法设计：调参目标不是极限速度，而是窄路稳定通过。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AMCL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重点控制粒子数量与激光匹配阈值，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Costmap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重点调膨胀半径和障碍更新范围，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DWB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重点限速和轨迹评分权重。整体策略是先保证可达，再优化平滑性和效率。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Nav2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参数调优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输入：地图、机器人尺寸、窄路约束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输出：可稳定导航的参数集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初始化参数组（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AMCL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local/global costmap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DWB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）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设置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AMCL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粒子与激光匹配范围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设置代价地图：机器人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footprint/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半径、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inflation_radius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obstacle_range/raytrace_range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设置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DWB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控制器：最大线速度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角速度、加减速度限制、轨迹评分权重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在典型路段测试通过率与抖动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6.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若失败率高：收紧速度并重调膨胀半径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7.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达到稳定阈值后冻结参数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numPr>
          <w:ilvl w:val="0"/>
          <w:numId w:val="11"/>
        </w:numPr>
        <w:ind w:left="425" w:hanging="425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20" w:name="_Toc1970"/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单车自主导航（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autonomy_obstacle_demo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）</w:t>
      </w:r>
      <w:bookmarkEnd w:id="20"/>
    </w:p>
    <w:p>
      <w:pPr>
        <w:pStyle w:val="Normal"/>
        <w:ind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cs="宋体" w:eastAsia="宋体"/>
          <w:sz w:val="21"/>
          <w:szCs w:val="21"/>
        </w:rPr>
        <w:t>目标：打通单车自主导航全链路，验证机器人可在地图中稳定到达目标。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算法设计：单车任务采用“顺序航点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+ Action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驱动”模式：由任务节点向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NavigateToPose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逐点发送目标。每个目标完成后进入下一点，失败则进入重试或恢复逻辑。</w:t>
      </w:r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单车自主导航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输入：目标点序列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G[1..n]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输出：单车按序到达所有目标点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启动导航栈并等待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navigate_to_pose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可用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2. i ← 1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当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i &lt;= n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时：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3.1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发送目标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G[i]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3.2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等待导航结果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3.3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若成功：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i ← i + 1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3.4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若失败：执行恢复流程（重试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后退）后再发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G[i]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全部完成后输出“任务完成”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numPr>
          <w:ilvl w:val="0"/>
          <w:numId w:val="11"/>
        </w:numPr>
        <w:ind w:left="425" w:hanging="425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21" w:name="_Toc14143"/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动态障碍注入（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spawn_obstacle_ahead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）</w:t>
      </w:r>
      <w:bookmarkEnd w:id="21"/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目标：</w:t>
      </w:r>
      <w:r>
        <w:rPr>
          <w:rFonts w:ascii="宋体" w:hAnsi="宋体" w:cs="宋体" w:eastAsia="宋体"/>
          <w:sz w:val="21"/>
          <w:szCs w:val="21"/>
        </w:rPr>
        <w:t>构造可重复的“突发障碍”场景，检验导航系统在线反应能力。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算法设计：障碍生成算法基于当前里程计姿态做前向投影：按设定前向距离和横向扰动计算障碍坐标，再调用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Gazebo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服务生成模型。加入最小前向距离约束，防止障碍刷到车体附近。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动态障碍注入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输入：当前里程计位姿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(x,y,yaw)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、前向距离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d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、横向扰动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r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Gazebo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中新增障碍物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读取当前机器人位姿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(x,y,yaw)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计算障碍生成点：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x_obs = x + d*cos(yaw) - r*sin(yaw)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y_obs = y + d*sin(yaw) + r*cos(yaw)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d &lt;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最小安全距离，则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d ←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最小安全距离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调用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/spawn_entity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生成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temporary_box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记录生成结果（成功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失败）</w:t>
            </w:r>
          </w:p>
        </w:tc>
      </w:tr>
    </w:tbl>
    <w:p>
      <w:pPr>
        <w:pStyle w:val="Normal"/>
        <w:widowControl w:val="false"/>
        <w:numPr>
          <w:ilvl w:val="0"/>
          <w:numId w:val="11"/>
        </w:numPr>
        <w:ind w:left="425" w:hanging="425"/>
        <w:jc w:val="both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22" w:name="_Toc26048"/>
      <w:r>
        <w:rPr>
          <w:rFonts w:ascii="宋体" w:hAnsi="宋体" w:cs="宋体" w:eastAsia="宋体"/>
          <w:sz w:val="21"/>
          <w:szCs w:val="21"/>
          <w:lang w:val="en-US" w:eastAsia="zh-CN"/>
        </w:rPr>
        <w:t>局部重规划避障（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Nav2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局部规划）</w:t>
      </w:r>
      <w:bookmarkEnd w:id="22"/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目标：</w:t>
      </w:r>
      <w:r>
        <w:rPr>
          <w:rFonts w:ascii="宋体" w:hAnsi="宋体" w:cs="宋体" w:eastAsia="宋体"/>
          <w:sz w:val="21"/>
          <w:szCs w:val="21"/>
        </w:rPr>
        <w:t>在障碍动态变化时保持任务连续执行，不因局部阻断导致任务失败。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算法设计：当局部代价地图检测到新障碍时，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DWB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会重新评估候选轨迹，选择碰撞代价低且接近全局路径的控制输出。若短时不可达，恢复行为（等待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/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后退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/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转向）介入后继续规划。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局部重规划避障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输入：全局路径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P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、局部代价地图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C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、当前速度状态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输出：下一时刻速度指令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(cmd_vel)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从全局路径截取局部参考段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P_local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在速度空间采样候选轨迹集合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T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对每条轨迹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t in T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计算代价：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J(t)=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障碍代价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路径偏离代价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目标朝向代价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速度平滑代价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过滤碰撞轨迹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选择最小代价轨迹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t*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6.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发布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t*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对应速度指令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7.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若无可行轨迹：触发恢复行为（等待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后退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旋转）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left="0" w:hanging="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widowControl w:val="false"/>
        <w:numPr>
          <w:ilvl w:val="0"/>
          <w:numId w:val="11"/>
        </w:numPr>
        <w:ind w:left="425" w:hanging="425"/>
        <w:jc w:val="both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23" w:name="_Toc28467"/>
      <w:r>
        <w:rPr>
          <w:rFonts w:ascii="宋体" w:hAnsi="宋体" w:cs="宋体" w:eastAsia="宋体"/>
          <w:sz w:val="21"/>
          <w:szCs w:val="21"/>
          <w:lang w:val="en-US" w:eastAsia="zh-CN"/>
        </w:rPr>
        <w:t>双车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Spawn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与隔离（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namespace + TF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）</w:t>
      </w:r>
      <w:bookmarkEnd w:id="23"/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目标：</w:t>
      </w:r>
      <w:r>
        <w:rPr>
          <w:rFonts w:ascii="宋体" w:hAnsi="宋体" w:cs="宋体" w:eastAsia="宋体"/>
          <w:sz w:val="21"/>
          <w:szCs w:val="21"/>
        </w:rPr>
        <w:t>在同一仿真环境中稳定并行运行两台车，且互不干扰。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算法设计：双车算法不是共享一套导航，而是“每车一套命名空间”。每台车独立维护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cmd_vel/odom/scan/tf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链路，并通过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remap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避免话题冲突。把双车问题分解成两个单车并行系统。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sz w:val="21"/>
                <w:szCs w:val="21"/>
                <w:lang w:val="en-US" w:eastAsia="zh-CN"/>
              </w:rPr>
              <w:t>双车</w:t>
            </w:r>
            <w:r>
              <w:rPr>
                <w:rFonts w:eastAsia="宋体" w:cs="宋体" w:ascii="宋体" w:hAnsi="宋体"/>
                <w:sz w:val="21"/>
                <w:szCs w:val="21"/>
                <w:lang w:val="en-US" w:eastAsia="zh-CN"/>
              </w:rPr>
              <w:t>Spawn</w:t>
            </w:r>
            <w:r>
              <w:rPr>
                <w:rFonts w:ascii="宋体" w:hAnsi="宋体" w:cs="宋体" w:eastAsia="宋体"/>
                <w:sz w:val="21"/>
                <w:szCs w:val="21"/>
                <w:lang w:val="en-US" w:eastAsia="zh-CN"/>
              </w:rPr>
              <w:t>与隔离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输入：车辆集合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{ugv1, ugv2}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输出：双车独立话题与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TF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树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对每台车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robot in {ugv1, ugv2}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：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1.1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进入命名空间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/robot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1.2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启动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robot_state_publisher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1.3 spawn_entity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到预设位姿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1.4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重映射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/tf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/tf_static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cmd_vel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odom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scan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启动各自导航参数文件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校验不存在话题冲突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left="0" w:hanging="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widowControl w:val="false"/>
        <w:numPr>
          <w:ilvl w:val="0"/>
          <w:numId w:val="11"/>
        </w:numPr>
        <w:ind w:left="425" w:hanging="425"/>
        <w:jc w:val="both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24" w:name="_Toc28324"/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航点分配（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multi_ugv_waypoints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）</w:t>
      </w:r>
      <w:bookmarkEnd w:id="24"/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目标：</w:t>
      </w:r>
      <w:r>
        <w:rPr>
          <w:rFonts w:ascii="宋体" w:hAnsi="宋体" w:cs="宋体" w:eastAsia="宋体"/>
          <w:sz w:val="21"/>
          <w:szCs w:val="21"/>
        </w:rPr>
        <w:t>将巡检任务结构化为“车辆—航点序列”的形式，形成可执行计划</w:t>
      </w:r>
      <w:r>
        <w:rPr>
          <w:rFonts w:ascii="宋体" w:hAnsi="宋体" w:cs="宋体" w:eastAsia="宋体"/>
          <w:sz w:val="21"/>
          <w:szCs w:val="21"/>
          <w:lang w:eastAsia="zh-CN"/>
        </w:rPr>
        <w:t>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算法设计：采用静态任务分配：配置文件中分别给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ugv1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、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ugv2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预定义巡检点序列与设备标签。控制器启动时读取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YAML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并装载为各自队列，按索引推进。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sz w:val="21"/>
                <w:szCs w:val="21"/>
                <w:lang w:val="en-US" w:eastAsia="zh-CN"/>
              </w:rPr>
              <w:t>航点分配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waypoints.yaml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输出：每台车的航点队列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Q_ugv1, Q_ugv2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读取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YAML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中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robots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字段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提取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ugv1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航点列表 →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Q_ugv1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提取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ugv2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航点列表 →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Q_ugv2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可选：过滤起点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中间过渡点规则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将队列发布给巡检控制器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left="0" w:hanging="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widowControl w:val="false"/>
        <w:numPr>
          <w:ilvl w:val="0"/>
          <w:numId w:val="11"/>
        </w:numPr>
        <w:ind w:left="425" w:hanging="425"/>
        <w:jc w:val="both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25" w:name="_Toc19681"/>
      <w:r>
        <w:rPr>
          <w:rFonts w:ascii="宋体" w:hAnsi="宋体" w:cs="宋体" w:eastAsia="宋体"/>
          <w:sz w:val="21"/>
          <w:szCs w:val="21"/>
          <w:lang w:val="en-US" w:eastAsia="zh-CN"/>
        </w:rPr>
        <w:t>巡检控制器（状态机调度）</w:t>
      </w:r>
      <w:bookmarkEnd w:id="25"/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目标：</w:t>
      </w:r>
      <w:r>
        <w:rPr>
          <w:rFonts w:ascii="宋体" w:hAnsi="宋体" w:cs="宋体" w:eastAsia="宋体"/>
          <w:sz w:val="21"/>
          <w:szCs w:val="21"/>
        </w:rPr>
        <w:t>调度多车执行巡检任务，保证流程正确、节拍可控、异常可恢复。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算法设计：“多车并行有限状态机”。每车按待发送→在途→到点停留→转向拍照→回正→下一点循环，状态转移由动作结果和定时器触发。状态机把导航、动作、拍照解耦，保证流程可解释、可追踪。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sz w:val="21"/>
                <w:szCs w:val="21"/>
                <w:lang w:val="en-US" w:eastAsia="zh-CN"/>
              </w:rPr>
              <w:t>巡检控制器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输入：各车航点队列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、导航动作反馈、相机流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输出：双车巡检执行状态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状态集合：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{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待发目标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,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在途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,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到点停留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,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右转拍照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,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回正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,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完成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}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对每台车初始化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state ←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待发目标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, idx ← 1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循环调度每台车：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2.1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state=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待发目标：发送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Q[idx]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state←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在途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2.2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state=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在途 且到达成功：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state←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到点停留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2.3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state=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到点停留 且停留计时到：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state←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右转拍照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2.4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state=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右转拍照：执行拍照并存档，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state←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回正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2.5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state=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回正 完成：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idx←idx+1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 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-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若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idx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超界：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state←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 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-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否则：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state←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待发目标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2.6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若在途失败：执行恢复后保持在“待发目标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在途”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当所有车辆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state=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完成，结束任务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left="0" w:hanging="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Normal"/>
        <w:widowControl w:val="false"/>
        <w:numPr>
          <w:ilvl w:val="0"/>
          <w:numId w:val="11"/>
        </w:numPr>
        <w:ind w:left="425" w:hanging="425"/>
        <w:jc w:val="both"/>
        <w:outlineLvl w:val="2"/>
        <w:rPr>
          <w:rFonts w:ascii="宋体" w:hAnsi="宋体" w:eastAsia="宋体" w:cs="宋体"/>
          <w:sz w:val="21"/>
          <w:szCs w:val="21"/>
          <w:lang w:val="en-US" w:eastAsia="zh-CN"/>
        </w:rPr>
      </w:pPr>
      <w:bookmarkStart w:id="26" w:name="_Toc19630"/>
      <w:r>
        <w:rPr>
          <w:rFonts w:ascii="宋体" w:hAnsi="宋体" w:cs="宋体" w:eastAsia="宋体"/>
          <w:sz w:val="21"/>
          <w:szCs w:val="21"/>
          <w:lang w:val="en-US" w:eastAsia="zh-CN"/>
        </w:rPr>
        <w:t>业务闭环（停留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+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打卡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+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截图）</w:t>
      </w:r>
      <w:bookmarkEnd w:id="26"/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目标：把导航结果转化为可验收的巡检业务动作，体现“到点即作业”的任务语义。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算法设计：闭环判据是“到点成功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+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 xml:space="preserve">停留达标 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 xml:space="preserve">+ 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图像落盘”。到达设备点后执行停留计时，输出巡检日志，并以“车号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_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设备</w:t>
      </w:r>
      <w:r>
        <w:rPr>
          <w:rFonts w:eastAsia="宋体" w:cs="宋体" w:ascii="宋体" w:hAnsi="宋体"/>
          <w:sz w:val="21"/>
          <w:szCs w:val="21"/>
          <w:lang w:val="en-US" w:eastAsia="zh-CN"/>
        </w:rPr>
        <w:t>_</w:t>
      </w:r>
      <w:r>
        <w:rPr>
          <w:rFonts w:ascii="宋体" w:hAnsi="宋体" w:cs="宋体" w:eastAsia="宋体"/>
          <w:sz w:val="21"/>
          <w:szCs w:val="21"/>
          <w:lang w:val="en-US" w:eastAsia="zh-CN"/>
        </w:rPr>
        <w:t>时间戳”命名保存截图。</w:t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cs="宋体" w:eastAsia="宋体"/>
          <w:sz w:val="21"/>
          <w:szCs w:val="21"/>
          <w:lang w:val="en-US" w:eastAsia="zh-CN"/>
        </w:rPr>
        <w:t>伪代码：</w:t>
      </w:r>
    </w:p>
    <w:tbl>
      <w:tblPr>
        <w:tblStyle w:val="18"/>
        <w:tblW w:w="8238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8"/>
      </w:tblGrid>
      <w:tr>
        <w:trPr/>
        <w:tc>
          <w:tcPr>
            <w:tcW w:w="8238" w:type="dxa"/>
            <w:tcBorders>
              <w:top w:val="single" w:sz="12" w:space="0" w:color="000000"/>
              <w:left w:val="nil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sz w:val="21"/>
                <w:szCs w:val="21"/>
                <w:lang w:val="en-US" w:eastAsia="zh-CN"/>
              </w:rPr>
              <w:t>业务闭环</w:t>
            </w:r>
          </w:p>
        </w:tc>
      </w:tr>
      <w:tr>
        <w:trPr/>
        <w:tc>
          <w:tcPr>
            <w:tcW w:w="8238" w:type="dxa"/>
            <w:tcBorders>
              <w:left w:val="nil"/>
              <w:bottom w:val="single" w:sz="12" w:space="0" w:color="000000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输入：到点事件、停留阈值、当前图像帧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输出：巡检证据文件与任务日志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收到“到达设备点”事件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启动停留计时器（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3-5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秒）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计时结束后执行打卡：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3.1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记录设备名称、车辆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ID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、时间戳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3.2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读取最新相机帧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3.3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生成文件名：车辆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_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设备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_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时间戳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3.4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保存截图到指定目录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写入日志“该点已完成”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rPr>
                <w:rFonts w:ascii="宋体" w:hAnsi="宋体" w:eastAsia="宋体" w:cs="宋体"/>
                <w:b w:val="false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ascii="宋体" w:hAnsi="宋体" w:cs="宋体" w:eastAsia="宋体"/>
                <w:b w:val="false"/>
                <w:color w:val="000000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触发“前往下一点”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left="0" w:hanging="0"/>
        <w:jc w:val="both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0"/>
        <w:rPr>
          <w:rFonts w:ascii="宋体" w:hAnsi="宋体" w:eastAsia="宋体" w:cs="宋体"/>
          <w:b/>
          <w:b/>
          <w:bCs/>
          <w:sz w:val="24"/>
          <w:szCs w:val="24"/>
          <w:lang w:val="en-US" w:eastAsia="zh-CN"/>
        </w:rPr>
      </w:pPr>
      <w:bookmarkStart w:id="27" w:name="_Toc11559"/>
      <w:bookmarkStart w:id="28" w:name="_Toc660"/>
      <w:r>
        <w:rPr>
          <w:rFonts w:eastAsia="宋体" w:cs="宋体" w:ascii="宋体" w:hAnsi="宋体"/>
          <w:b/>
          <w:bCs/>
          <w:kern w:val="2"/>
          <w:sz w:val="24"/>
          <w:szCs w:val="24"/>
          <w:lang w:val="en-US" w:eastAsia="zh-CN" w:bidi="ar-SA"/>
        </w:rPr>
        <w:t>5.</w:t>
      </w:r>
      <w:r>
        <w:rPr>
          <w:rFonts w:ascii="宋体" w:hAnsi="宋体" w:cs="宋体" w:eastAsia="宋体"/>
          <w:b/>
          <w:bCs/>
          <w:sz w:val="24"/>
          <w:szCs w:val="24"/>
          <w:lang w:val="en-US" w:eastAsia="zh-CN"/>
        </w:rPr>
        <w:t>测试与评估</w:t>
      </w:r>
      <w:bookmarkEnd w:id="27"/>
      <w:bookmarkEnd w:id="28"/>
    </w:p>
    <w:p>
      <w:pPr>
        <w:pStyle w:val="Normal"/>
        <w:numPr>
          <w:ilvl w:val="0"/>
          <w:numId w:val="0"/>
        </w:numPr>
        <w:ind w:left="0" w:hanging="0"/>
        <w:outlineLvl w:val="1"/>
        <w:rPr>
          <w:rFonts w:ascii="宋体" w:hAnsi="宋体" w:eastAsia="宋体" w:cs="宋体"/>
          <w:b/>
          <w:b/>
          <w:bCs/>
          <w:sz w:val="21"/>
          <w:szCs w:val="21"/>
          <w:lang w:val="en-US" w:eastAsia="zh-CN"/>
        </w:rPr>
      </w:pPr>
      <w:bookmarkStart w:id="29" w:name="_Toc7627"/>
      <w:r>
        <w:rPr>
          <w:rFonts w:eastAsia="宋体" w:cs="宋体" w:ascii="宋体" w:hAnsi="宋体"/>
          <w:b/>
          <w:bCs/>
          <w:sz w:val="21"/>
          <w:szCs w:val="21"/>
          <w:lang w:val="en-US" w:eastAsia="zh-CN"/>
        </w:rPr>
        <w:t>5.1</w:t>
      </w:r>
      <w:r>
        <w:rPr>
          <w:rFonts w:ascii="宋体" w:hAnsi="宋体" w:cs="宋体" w:eastAsia="宋体"/>
          <w:b/>
          <w:bCs/>
          <w:kern w:val="2"/>
          <w:sz w:val="21"/>
          <w:szCs w:val="21"/>
          <w:lang w:val="en-US" w:eastAsia="zh-CN" w:bidi="ar-SA"/>
        </w:rPr>
        <w:t>变电站仿真环境搭建</w:t>
      </w:r>
      <w:bookmarkEnd w:id="29"/>
    </w:p>
    <w:p>
      <w:pPr>
        <w:pStyle w:val="Normal"/>
        <w:numPr>
          <w:ilvl w:val="0"/>
          <w:numId w:val="12"/>
        </w:numPr>
        <w:ind w:left="425" w:hanging="425"/>
        <w:rPr>
          <w:rFonts w:ascii="宋体" w:hAnsi="宋体" w:eastAsia="宋体" w:cs="宋体"/>
        </w:rPr>
      </w:pPr>
      <w:r>
        <w:rPr>
          <w:rFonts w:ascii="宋体" w:hAnsi="宋体" w:cs="宋体" w:eastAsia="宋体"/>
          <w:kern w:val="2"/>
          <w:sz w:val="21"/>
          <w:szCs w:val="22"/>
          <w:lang w:val="en-US" w:eastAsia="zh-CN" w:bidi="ar-SA"/>
        </w:rPr>
        <w:t>视觉还原，成功在</w:t>
      </w:r>
      <w:r>
        <w:rPr>
          <w:rFonts w:eastAsia="宋体" w:cs="宋体" w:ascii="宋体" w:hAnsi="宋体"/>
          <w:kern w:val="2"/>
          <w:sz w:val="21"/>
          <w:szCs w:val="22"/>
          <w:lang w:val="en-US" w:eastAsia="zh-CN" w:bidi="ar-SA"/>
        </w:rPr>
        <w:t>Gazebo</w:t>
      </w:r>
      <w:r>
        <w:rPr>
          <w:rFonts w:ascii="宋体" w:hAnsi="宋体" w:cs="宋体" w:eastAsia="宋体"/>
          <w:kern w:val="2"/>
          <w:sz w:val="21"/>
          <w:szCs w:val="22"/>
          <w:lang w:val="en-US" w:eastAsia="zh-CN" w:bidi="ar-SA"/>
        </w:rPr>
        <w:t>中加载含有柏油路，四个变压器，一个主控楼，六组每组五个电线杆设备的</w:t>
      </w:r>
      <w:r>
        <w:rPr>
          <w:rFonts w:eastAsia="宋体" w:cs="宋体" w:ascii="宋体" w:hAnsi="宋体"/>
          <w:kern w:val="2"/>
          <w:sz w:val="21"/>
          <w:szCs w:val="22"/>
          <w:lang w:val="en-US" w:eastAsia="zh-CN" w:bidi="ar-SA"/>
        </w:rPr>
        <w:t>100m*90m</w:t>
      </w:r>
      <w:r>
        <w:rPr>
          <w:rFonts w:ascii="宋体" w:hAnsi="宋体" w:cs="宋体" w:eastAsia="宋体"/>
          <w:kern w:val="2"/>
          <w:sz w:val="21"/>
          <w:szCs w:val="22"/>
          <w:lang w:val="en-US" w:eastAsia="zh-CN" w:bidi="ar-SA"/>
        </w:rPr>
        <w:t>的变电站</w:t>
      </w:r>
      <w:r>
        <w:rPr>
          <w:rFonts w:eastAsia="宋体" w:cs="宋体" w:ascii="宋体" w:hAnsi="宋体"/>
          <w:kern w:val="2"/>
          <w:sz w:val="21"/>
          <w:szCs w:val="22"/>
          <w:lang w:val="en-US" w:eastAsia="zh-CN" w:bidi="ar-SA"/>
        </w:rPr>
        <w:t>3D</w:t>
      </w:r>
      <w:r>
        <w:rPr>
          <w:rFonts w:ascii="宋体" w:hAnsi="宋体" w:cs="宋体" w:eastAsia="宋体"/>
          <w:kern w:val="2"/>
          <w:sz w:val="21"/>
          <w:szCs w:val="22"/>
          <w:lang w:val="en-US" w:eastAsia="zh-CN" w:bidi="ar-SA"/>
        </w:rPr>
        <w:t>模型，整体布局符合航拍图比例。</w:t>
      </w:r>
    </w:p>
    <w:p>
      <w:pPr>
        <w:pStyle w:val="Normal"/>
        <w:numPr>
          <w:ilvl w:val="0"/>
          <w:numId w:val="12"/>
        </w:numPr>
        <w:ind w:left="425" w:hanging="425"/>
        <w:rPr>
          <w:rFonts w:ascii="宋体" w:hAnsi="宋体" w:eastAsia="宋体" w:cs="宋体"/>
        </w:rPr>
      </w:pPr>
      <w:r>
        <w:rPr>
          <w:rFonts w:ascii="宋体" w:hAnsi="宋体" w:cs="宋体" w:eastAsia="宋体"/>
          <w:kern w:val="2"/>
          <w:sz w:val="21"/>
          <w:szCs w:val="22"/>
          <w:lang w:val="en-US" w:eastAsia="zh-CN" w:bidi="ar-SA"/>
        </w:rPr>
        <w:t xml:space="preserve">碰撞检测， </w:t>
      </w:r>
      <w:r>
        <w:rPr>
          <w:rFonts w:ascii="宋体" w:hAnsi="宋体" w:cs="宋体" w:eastAsia="宋体"/>
          <w:kern w:val="2"/>
          <w:sz w:val="21"/>
          <w:szCs w:val="21"/>
          <w:lang w:val="en-US" w:eastAsia="zh-CN" w:bidi="ar-SA"/>
        </w:rPr>
        <w:t>正确将视觉模型与碰撞模型分离，车在环境中不会穿模。</w:t>
      </w:r>
    </w:p>
    <w:p>
      <w:pPr>
        <w:pStyle w:val="Normal"/>
        <w:numPr>
          <w:ilvl w:val="0"/>
          <w:numId w:val="12"/>
        </w:numPr>
        <w:ind w:left="425" w:hanging="425"/>
        <w:rPr>
          <w:rFonts w:ascii="宋体" w:hAnsi="宋体" w:eastAsia="宋体" w:cs="宋体"/>
        </w:rPr>
      </w:pPr>
      <w:r>
        <w:rPr>
          <w:rFonts w:ascii="宋体" w:hAnsi="宋体" w:cs="宋体" w:eastAsia="宋体"/>
          <w:kern w:val="2"/>
          <w:sz w:val="21"/>
          <w:szCs w:val="21"/>
          <w:lang w:val="en-US" w:eastAsia="zh-CN" w:bidi="ar-SA"/>
        </w:rPr>
        <w:t>添加光影与边界，添加光照环境，并且在变电站周围建立木制围墙，防止后续光发散。</w:t>
      </w:r>
    </w:p>
    <w:p>
      <w:pPr>
        <w:pStyle w:val="Normal"/>
        <w:ind w:hanging="0"/>
        <w:rPr>
          <w:rFonts w:ascii="宋体" w:hAnsi="宋体" w:eastAsia="宋体" w:cs="宋体"/>
        </w:rPr>
      </w:pPr>
      <w:r>
        <w:rPr>
          <w:rFonts w:ascii="宋体" w:hAnsi="宋体" w:cs="宋体" w:eastAsia="宋体"/>
          <w:kern w:val="2"/>
          <w:sz w:val="21"/>
          <w:szCs w:val="21"/>
          <w:lang w:val="en-US" w:eastAsia="zh-CN" w:bidi="ar-SA"/>
        </w:rPr>
        <w:t>下面图片为变电站整体俯视图，两图对比可观看出光影变化。</w:t>
      </w:r>
    </w:p>
    <w:p>
      <w:pPr>
        <w:pStyle w:val="Normal"/>
        <w:ind w:hanging="0"/>
        <w:jc w:val="center"/>
        <w:rPr>
          <w:rFonts w:ascii="宋体" w:hAnsi="宋体" w:eastAsia="宋体" w:cs="宋体"/>
          <w:kern w:val="2"/>
          <w:sz w:val="21"/>
          <w:szCs w:val="22"/>
          <w:lang w:val="en-US" w:eastAsia="zh-CN" w:bidi="ar-SA"/>
        </w:rPr>
      </w:pPr>
      <w:r>
        <w:rPr/>
        <w:drawing>
          <wp:inline distT="0" distB="0" distL="0" distR="0">
            <wp:extent cx="4668520" cy="2939415"/>
            <wp:effectExtent l="0" t="0" r="0" b="0"/>
            <wp:docPr id="2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2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669790" cy="2940050"/>
            <wp:effectExtent l="0" t="0" r="0" b="0"/>
            <wp:docPr id="3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1"/>
        <w:rPr>
          <w:rFonts w:ascii="宋体" w:hAnsi="宋体" w:eastAsia="宋体" w:cs="宋体"/>
          <w:b/>
          <w:b/>
          <w:bCs/>
          <w:sz w:val="21"/>
          <w:szCs w:val="21"/>
        </w:rPr>
      </w:pPr>
      <w:bookmarkStart w:id="30" w:name="_Toc16550"/>
      <w:r>
        <w:rPr>
          <w:rFonts w:eastAsia="宋体" w:cs="宋体" w:ascii="宋体" w:hAnsi="宋体"/>
          <w:b/>
          <w:bCs/>
          <w:sz w:val="21"/>
          <w:szCs w:val="21"/>
        </w:rPr>
        <w:t>5.2</w:t>
      </w:r>
      <w:r>
        <w:rPr>
          <w:rFonts w:ascii="宋体" w:hAnsi="宋体" w:cs="宋体" w:eastAsia="宋体"/>
          <w:b/>
          <w:bCs/>
          <w:kern w:val="2"/>
          <w:sz w:val="21"/>
          <w:szCs w:val="21"/>
          <w:lang w:val="en-US" w:eastAsia="zh-CN" w:bidi="ar-SA"/>
        </w:rPr>
        <w:t>单车模型集成与驱动</w:t>
      </w:r>
      <w:bookmarkEnd w:id="30"/>
    </w:p>
    <w:p>
      <w:pPr>
        <w:pStyle w:val="Normal"/>
        <w:widowControl w:val="false"/>
        <w:numPr>
          <w:ilvl w:val="0"/>
          <w:numId w:val="13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kern w:val="2"/>
          <w:lang w:val="en-US" w:eastAsia="zh-CN" w:bidi="ar-SA"/>
        </w:rPr>
        <w:t>成功将一辆差速无人车</w:t>
      </w:r>
      <w:r>
        <w:rPr>
          <w:rFonts w:eastAsia="宋体" w:cs="宋体" w:ascii="宋体" w:hAnsi="宋体"/>
          <w:kern w:val="2"/>
          <w:lang w:val="en-US" w:eastAsia="zh-CN" w:bidi="ar-SA"/>
        </w:rPr>
        <w:t>Spawn</w:t>
      </w:r>
      <w:r>
        <w:rPr>
          <w:rFonts w:ascii="宋体" w:hAnsi="宋体" w:cs="宋体" w:eastAsia="宋体"/>
          <w:kern w:val="2"/>
          <w:lang w:val="en-US" w:eastAsia="zh-CN" w:bidi="ar-SA"/>
        </w:rPr>
        <w:t>到变电站主控楼前的空地上。</w:t>
      </w:r>
    </w:p>
    <w:p>
      <w:pPr>
        <w:pStyle w:val="Normal"/>
        <w:widowControl w:val="false"/>
        <w:numPr>
          <w:ilvl w:val="0"/>
          <w:numId w:val="13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小车正确搭载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2D LiDAR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和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RGB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摄像头，并在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RViz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中能正确显示对应的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LaserScan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和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Image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数据。下图为小车在空地上开摄像头扫描图片。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center"/>
        <w:textAlignment w:val="auto"/>
        <w:rPr>
          <w:rFonts w:ascii="宋体" w:hAnsi="宋体" w:eastAsia="宋体" w:cs="宋体"/>
          <w:b w:val="false"/>
          <w:b w:val="false"/>
          <w:bCs w:val="false"/>
          <w:kern w:val="2"/>
          <w:sz w:val="21"/>
          <w:szCs w:val="21"/>
          <w:lang w:val="en-US" w:eastAsia="zh-CN" w:bidi="ar-SA"/>
        </w:rPr>
      </w:pPr>
      <w:r>
        <w:rPr/>
        <w:drawing>
          <wp:inline distT="0" distB="0" distL="0" distR="0">
            <wp:extent cx="4669155" cy="2499995"/>
            <wp:effectExtent l="0" t="0" r="0" b="0"/>
            <wp:docPr id="4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13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能够通过 </w:t>
      </w:r>
      <w:r>
        <w:rPr>
          <w:rStyle w:val="Style15"/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teleop_twist_keyboard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节点，使用键盘控制无人车在变电站路网内移动。运行键盘控制代码后，可使用键盘控制无人车，按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i/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，实现前进后退，按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j/l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实现左右转，按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k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实现停车。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center"/>
        <w:textAlignment w:val="auto"/>
        <w:outlineLvl w:val="1"/>
        <w:rPr>
          <w:rFonts w:ascii="宋体" w:hAnsi="宋体" w:eastAsia="宋体" w:cs="宋体"/>
        </w:rPr>
      </w:pPr>
      <w:bookmarkStart w:id="31" w:name="_Toc14578"/>
      <w:r>
        <w:rPr/>
        <w:drawing>
          <wp:inline distT="0" distB="0" distL="0" distR="0">
            <wp:extent cx="3677285" cy="3346450"/>
            <wp:effectExtent l="0" t="0" r="0" b="0"/>
            <wp:docPr id="5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both"/>
        <w:textAlignment w:val="auto"/>
        <w:outlineLvl w:val="1"/>
        <w:rPr>
          <w:rFonts w:ascii="宋体" w:hAnsi="宋体" w:eastAsia="宋体" w:cs="宋体"/>
          <w:b/>
          <w:b/>
          <w:bCs/>
        </w:rPr>
      </w:pPr>
      <w:r>
        <w:rPr>
          <w:rFonts w:eastAsia="宋体" w:cs="宋体" w:ascii="宋体" w:hAnsi="宋体"/>
          <w:b/>
          <w:bCs/>
          <w:kern w:val="2"/>
          <w:sz w:val="21"/>
          <w:szCs w:val="21"/>
          <w:lang w:val="en-US" w:eastAsia="zh-CN" w:bidi="ar-SA"/>
        </w:rPr>
        <w:t>5.3</w:t>
      </w:r>
      <w:r>
        <w:rPr>
          <w:rFonts w:ascii="宋体" w:hAnsi="宋体" w:cs="宋体" w:eastAsia="宋体"/>
          <w:b/>
          <w:bCs/>
          <w:kern w:val="2"/>
          <w:sz w:val="21"/>
          <w:szCs w:val="21"/>
          <w:lang w:val="en-US" w:eastAsia="zh-CN" w:bidi="ar-SA"/>
        </w:rPr>
        <w:t>变电站全局建图</w:t>
      </w:r>
      <w:r>
        <w:rPr>
          <w:rFonts w:eastAsia="宋体" w:cs="宋体" w:ascii="宋体" w:hAnsi="宋体"/>
          <w:b/>
          <w:bCs/>
          <w:kern w:val="2"/>
          <w:sz w:val="21"/>
          <w:szCs w:val="21"/>
          <w:lang w:val="en-US" w:eastAsia="zh-CN" w:bidi="ar-SA"/>
        </w:rPr>
        <w:t>SLAM</w:t>
      </w:r>
      <w:bookmarkEnd w:id="31"/>
    </w:p>
    <w:p>
      <w:pPr>
        <w:pStyle w:val="Normal"/>
        <w:widowControl w:val="false"/>
        <w:numPr>
          <w:ilvl w:val="0"/>
          <w:numId w:val="14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成功运行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Cartographer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算法，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TF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树保持完整（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map → odom → base_link → laser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）</w:t>
      </w:r>
    </w:p>
    <w:p>
      <w:pPr>
        <w:pStyle w:val="Normal"/>
        <w:widowControl w:val="false"/>
        <w:numPr>
          <w:ilvl w:val="0"/>
          <w:numId w:val="14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遥控小车跑遍所有主要道路，使用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map_saver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保存出一张清晰的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2D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栅格地图（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.yaml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和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.pgm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）。道路边缘平滑，电力设备障碍物边界清晰，无明显重影或漂移。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firstLine="420"/>
        <w:textAlignment w:val="auto"/>
        <w:rPr>
          <w:rFonts w:ascii="宋体" w:hAnsi="宋体" w:eastAsia="宋体" w:cs="宋体"/>
        </w:rPr>
      </w:pPr>
      <w:bookmarkStart w:id="32" w:name="_GoBack"/>
      <w:bookmarkEnd w:id="32"/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保存的地图：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substation_edited.yaml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与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substation_edited.pgm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center"/>
        <w:textAlignment w:val="auto"/>
        <w:outlineLvl w:val="1"/>
        <w:rPr>
          <w:rFonts w:ascii="宋体" w:hAnsi="宋体" w:eastAsia="宋体" w:cs="宋体"/>
        </w:rPr>
      </w:pPr>
      <w:bookmarkStart w:id="33" w:name="_Toc12262"/>
      <w:r>
        <w:rPr/>
        <w:drawing>
          <wp:inline distT="0" distB="0" distL="0" distR="0">
            <wp:extent cx="5274310" cy="1160145"/>
            <wp:effectExtent l="0" t="0" r="0" b="0"/>
            <wp:docPr id="6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1"/>
        <w:rPr>
          <w:rFonts w:ascii="宋体" w:hAnsi="宋体" w:eastAsia="宋体" w:cs="宋体"/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4958715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1"/>
        <w:rPr>
          <w:rFonts w:ascii="宋体" w:hAnsi="宋体" w:eastAsia="宋体" w:cs="宋体"/>
          <w:b/>
          <w:b/>
          <w:bCs/>
        </w:rPr>
      </w:pPr>
      <w:r>
        <w:rPr>
          <w:rFonts w:eastAsia="宋体" w:cs="宋体" w:ascii="宋体" w:hAnsi="宋体"/>
          <w:b/>
          <w:bCs/>
          <w:kern w:val="2"/>
          <w:sz w:val="21"/>
          <w:szCs w:val="21"/>
          <w:lang w:val="en-US" w:eastAsia="zh-CN" w:bidi="ar-SA"/>
        </w:rPr>
        <w:t>5.4</w:t>
      </w:r>
      <w:r>
        <w:rPr>
          <w:rFonts w:ascii="宋体" w:hAnsi="宋体" w:cs="宋体" w:eastAsia="宋体"/>
          <w:b/>
          <w:bCs/>
          <w:kern w:val="2"/>
          <w:sz w:val="21"/>
          <w:szCs w:val="21"/>
          <w:lang w:val="en-US" w:eastAsia="zh-CN" w:bidi="ar-SA"/>
        </w:rPr>
        <w:t>单车自主导航与避障</w:t>
      </w:r>
      <w:bookmarkEnd w:id="33"/>
    </w:p>
    <w:p>
      <w:pPr>
        <w:pStyle w:val="Normal"/>
        <w:widowControl w:val="false"/>
        <w:numPr>
          <w:ilvl w:val="0"/>
          <w:numId w:val="15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成功加载保存的地图，并启动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ROS2 Nav2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节点。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RViz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中显示全局地图、代价地图、机器人位姿。针对环境地图设置车辆行驶参数，能够在整个变电站中行使一周且到达每一个监测点。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firstLine="420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下面两图分别为监测点在建图中的规划的路线展示，以及巡航中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Rviz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和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Gazebo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的同步图。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center"/>
        <w:textAlignment w:val="auto"/>
        <w:rPr>
          <w:rFonts w:ascii="宋体" w:hAnsi="宋体" w:eastAsia="宋体" w:cs="宋体"/>
          <w:b w:val="false"/>
          <w:b w:val="false"/>
          <w:bCs w:val="false"/>
          <w:kern w:val="2"/>
          <w:sz w:val="21"/>
          <w:szCs w:val="21"/>
          <w:lang w:val="en-US" w:eastAsia="zh-CN" w:bidi="ar-SA"/>
        </w:rPr>
      </w:pPr>
      <w:r>
        <w:rPr/>
        <w:drawing>
          <wp:inline distT="0" distB="0" distL="0" distR="0">
            <wp:extent cx="4669155" cy="2630170"/>
            <wp:effectExtent l="0" t="0" r="0" b="0"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center"/>
        <w:textAlignment w:val="auto"/>
        <w:rPr>
          <w:rFonts w:ascii="宋体" w:hAnsi="宋体" w:eastAsia="宋体" w:cs="宋体"/>
          <w:b w:val="false"/>
          <w:b w:val="false"/>
          <w:bCs w:val="false"/>
          <w:kern w:val="2"/>
          <w:sz w:val="21"/>
          <w:szCs w:val="21"/>
          <w:lang w:val="en-US" w:eastAsia="zh-CN" w:bidi="ar-SA"/>
        </w:rPr>
      </w:pPr>
      <w:r>
        <w:rPr/>
        <w:drawing>
          <wp:inline distT="0" distB="0" distL="0" distR="0">
            <wp:extent cx="4669155" cy="2626995"/>
            <wp:effectExtent l="0" t="0" r="0" b="0"/>
            <wp:docPr id="9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15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在无人车行驶路径上随机临时放置两个障碍物，无人车能成功触发局部路径重规划并绕开它。下面图片为它绕过两障碍物的过程截图。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center"/>
        <w:textAlignment w:val="auto"/>
        <w:rPr>
          <w:rFonts w:ascii="宋体" w:hAnsi="宋体" w:eastAsia="宋体" w:cs="宋体"/>
          <w:b w:val="false"/>
          <w:b w:val="false"/>
          <w:bCs w:val="false"/>
          <w:kern w:val="2"/>
          <w:sz w:val="21"/>
          <w:szCs w:val="21"/>
          <w:lang w:val="en-US" w:eastAsia="zh-CN" w:bidi="ar-SA"/>
        </w:rPr>
      </w:pPr>
      <w:r>
        <w:rPr/>
        <w:drawing>
          <wp:inline distT="0" distB="0" distL="0" distR="0">
            <wp:extent cx="1800225" cy="1800225"/>
            <wp:effectExtent l="0" t="0" r="0" b="0"/>
            <wp:docPr id="10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6514" t="32269" r="1862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800225" cy="1800225"/>
            <wp:effectExtent l="0" t="0" r="0" b="0"/>
            <wp:docPr id="11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8364" t="30276" r="2064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800225" cy="1800225"/>
            <wp:effectExtent l="0" t="0" r="0" b="0"/>
            <wp:docPr id="12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9197" t="23324" r="16252" b="9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800225" cy="1800225"/>
            <wp:effectExtent l="0" t="0" r="0" b="0"/>
            <wp:docPr id="13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41921" t="25334" r="20977" b="16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1"/>
        <w:rPr>
          <w:rFonts w:ascii="宋体" w:hAnsi="宋体" w:eastAsia="宋体" w:cs="宋体"/>
          <w:b/>
          <w:b/>
          <w:bCs/>
        </w:rPr>
      </w:pPr>
      <w:bookmarkStart w:id="34" w:name="_Toc25653"/>
      <w:r>
        <w:rPr>
          <w:rFonts w:eastAsia="宋体" w:cs="宋体" w:ascii="宋体" w:hAnsi="宋体"/>
          <w:b/>
          <w:bCs/>
          <w:kern w:val="2"/>
          <w:sz w:val="21"/>
          <w:szCs w:val="21"/>
          <w:lang w:val="en-US" w:eastAsia="zh-CN" w:bidi="ar-SA"/>
        </w:rPr>
        <w:t>5.5</w:t>
      </w:r>
      <w:r>
        <w:rPr>
          <w:rFonts w:ascii="宋体" w:hAnsi="宋体" w:cs="宋体" w:eastAsia="宋体"/>
          <w:b/>
          <w:bCs/>
          <w:kern w:val="2"/>
          <w:sz w:val="21"/>
          <w:szCs w:val="21"/>
          <w:lang w:val="en-US" w:eastAsia="zh-CN" w:bidi="ar-SA"/>
        </w:rPr>
        <w:t>多车协同</w:t>
      </w:r>
      <w:bookmarkEnd w:id="34"/>
    </w:p>
    <w:p>
      <w:pPr>
        <w:pStyle w:val="Normal"/>
        <w:widowControl w:val="false"/>
        <w:numPr>
          <w:ilvl w:val="0"/>
          <w:numId w:val="16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编写一个主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Launch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文件，一键在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Gazebo 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 xml:space="preserve">中不同坐标点同时生成 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2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辆小车，两车模型都加载正确。命名空间、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TF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隔离，两车可独立使用键盘控制。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center"/>
        <w:textAlignment w:val="auto"/>
        <w:rPr>
          <w:rFonts w:ascii="宋体" w:hAnsi="宋体" w:eastAsia="宋体" w:cs="宋体"/>
        </w:rPr>
      </w:pPr>
      <w:r>
        <w:rPr/>
        <w:drawing>
          <wp:inline distT="0" distB="0" distL="0" distR="0">
            <wp:extent cx="4669155" cy="2747010"/>
            <wp:effectExtent l="0" t="0" r="0" b="0"/>
            <wp:docPr id="14" name="图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像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firstLine="420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分别在不同终端运行控制代码可独立控制两车。控制键盘按键与单车相同。</w:t>
      </w:r>
    </w:p>
    <w:p>
      <w:pPr>
        <w:pStyle w:val="Normal"/>
        <w:widowControl w:val="false"/>
        <w:numPr>
          <w:ilvl w:val="0"/>
          <w:numId w:val="16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航点分配与巡航，为两车分配不同航点，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ugv1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路线：起点 → 四个变压器 → 返回起点，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ugv2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路线：起点→六组电塔→返回起点。下图为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Rviz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中显示了两车不同的路线：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center"/>
        <w:textAlignment w:val="auto"/>
        <w:rPr>
          <w:rFonts w:ascii="宋体" w:hAnsi="宋体" w:eastAsia="宋体" w:cs="宋体"/>
          <w:b w:val="false"/>
          <w:b w:val="false"/>
          <w:bCs w:val="false"/>
          <w:kern w:val="2"/>
          <w:sz w:val="21"/>
          <w:szCs w:val="21"/>
          <w:lang w:val="en-US" w:eastAsia="zh-CN" w:bidi="ar-SA"/>
        </w:rPr>
      </w:pPr>
      <w:r>
        <w:rPr/>
        <w:drawing>
          <wp:inline distT="0" distB="0" distL="0" distR="0">
            <wp:extent cx="4669155" cy="2999105"/>
            <wp:effectExtent l="0" t="0" r="0" b="0"/>
            <wp:docPr id="15" name="图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像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16"/>
        </w:numPr>
        <w:overflowPunct w:val="true"/>
        <w:bidi w:val="0"/>
        <w:snapToGrid w:val="true"/>
        <w:spacing w:lineRule="auto" w:line="360"/>
        <w:ind w:left="425" w:hanging="425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拍照。每辆车到达指点航点时可以，停留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3-5s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，且终端显示“正在检测设备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X……”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，并用摄像头给该设备拍照保存图片。终端会输出：到达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TF_2,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先停车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1s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，再右转→开始右转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90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度以对准设备→已右转，停车</w:t>
      </w:r>
      <w:r>
        <w:rPr>
          <w:rFonts w:eastAsia="宋体" w:cs="宋体" w:ascii="宋体" w:hAnsi="宋体"/>
          <w:b w:val="false"/>
          <w:bCs w:val="false"/>
          <w:kern w:val="2"/>
          <w:sz w:val="21"/>
          <w:szCs w:val="21"/>
          <w:lang w:val="en-US" w:eastAsia="zh-CN" w:bidi="ar-SA"/>
        </w:rPr>
        <w:t>2s</w:t>
      </w: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后拍照→完成拍照，转回原方向。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jc w:val="center"/>
        <w:textAlignment w:val="auto"/>
        <w:rPr>
          <w:rFonts w:ascii="宋体" w:hAnsi="宋体" w:eastAsia="宋体" w:cs="宋体"/>
        </w:rPr>
      </w:pPr>
      <w:r>
        <w:rPr/>
        <w:drawing>
          <wp:inline distT="0" distB="0" distL="0" distR="0">
            <wp:extent cx="4669155" cy="3938905"/>
            <wp:effectExtent l="0" t="0" r="0" b="0"/>
            <wp:docPr id="16" name="图像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像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firstLine="420"/>
        <w:textAlignment w:val="auto"/>
        <w:rPr>
          <w:rFonts w:ascii="宋体" w:hAnsi="宋体" w:eastAsia="宋体" w:cs="宋体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firstLine="420"/>
        <w:textAlignment w:val="auto"/>
        <w:rPr>
          <w:rFonts w:ascii="宋体" w:hAnsi="宋体" w:eastAsia="宋体" w:cs="宋体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firstLine="420"/>
        <w:textAlignment w:val="auto"/>
        <w:rPr>
          <w:rFonts w:ascii="宋体" w:hAnsi="宋体" w:eastAsia="宋体" w:cs="宋体"/>
        </w:rPr>
      </w:pPr>
      <w:r>
        <w:rPr>
          <w:rFonts w:ascii="宋体" w:hAnsi="宋体" w:cs="宋体" w:eastAsia="宋体"/>
          <w:b w:val="false"/>
          <w:bCs w:val="false"/>
          <w:kern w:val="2"/>
          <w:sz w:val="21"/>
          <w:szCs w:val="21"/>
          <w:lang w:val="en-US" w:eastAsia="zh-CN" w:bidi="ar-SA"/>
        </w:rPr>
        <w:t>拍照图片保存在文件夹中，下面图片</w:t>
      </w:r>
      <w:r>
        <w:rPr>
          <w:rFonts w:ascii="宋体" w:hAnsi="宋体" w:cs="宋体" w:eastAsia="宋体"/>
          <w:b w:val="false"/>
          <w:bCs w:val="false"/>
          <w:color w:val="auto"/>
          <w:kern w:val="2"/>
          <w:sz w:val="21"/>
          <w:szCs w:val="21"/>
          <w:lang w:val="en-US" w:eastAsia="zh-CN" w:bidi="ar-SA"/>
        </w:rPr>
        <w:t>为一些拍到的结果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firstLine="420"/>
        <w:textAlignment w:val="auto"/>
        <w:rPr>
          <w:rFonts w:ascii="宋体" w:hAnsi="宋体" w:eastAsia="宋体" w:cs="宋体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3665" cy="3895090"/>
            <wp:effectExtent l="0" t="0" r="0" b="0"/>
            <wp:wrapSquare wrapText="largest"/>
            <wp:docPr id="1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6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8255</wp:posOffset>
            </wp:positionH>
            <wp:positionV relativeFrom="paragraph">
              <wp:posOffset>4104005</wp:posOffset>
            </wp:positionV>
            <wp:extent cx="5220970" cy="3686810"/>
            <wp:effectExtent l="0" t="0" r="0" b="0"/>
            <wp:wrapSquare wrapText="largest"/>
            <wp:docPr id="18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7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firstLine="420"/>
        <w:textAlignment w:val="auto"/>
        <w:rPr>
          <w:rFonts w:ascii="宋体" w:hAnsi="宋体" w:eastAsia="宋体" w:cs="宋体"/>
        </w:rPr>
      </w:pPr>
      <w:r>
        <w:rPr/>
      </w:r>
    </w:p>
    <w:p>
      <w:pPr>
        <w:pStyle w:val="Heading3"/>
        <w:widowControl w:val="false"/>
        <w:numPr>
          <w:ilvl w:val="0"/>
          <w:numId w:val="0"/>
        </w:numPr>
        <w:overflowPunct w:val="true"/>
        <w:bidi w:val="0"/>
        <w:snapToGrid w:val="true"/>
        <w:spacing w:lineRule="auto" w:line="360"/>
        <w:ind w:left="0" w:hanging="0"/>
        <w:textAlignment w:val="auto"/>
        <w:outlineLvl w:val="0"/>
        <w:rPr>
          <w:rFonts w:ascii="宋体" w:hAnsi="宋体" w:eastAsia="宋体" w:cs="宋体"/>
          <w:b/>
          <w:b/>
          <w:bCs/>
          <w:sz w:val="24"/>
          <w:szCs w:val="24"/>
          <w:lang w:val="en-US" w:eastAsia="zh-CN"/>
        </w:rPr>
      </w:pPr>
      <w:bookmarkStart w:id="35" w:name="_Toc4530"/>
      <w:bookmarkStart w:id="36" w:name="_Toc25714"/>
      <w:r>
        <w:rPr>
          <w:rFonts w:eastAsia="宋体" w:cs="宋体" w:ascii="宋体" w:hAnsi="宋体"/>
          <w:b/>
          <w:bCs/>
          <w:kern w:val="2"/>
          <w:sz w:val="24"/>
          <w:szCs w:val="24"/>
          <w:lang w:val="en-US" w:eastAsia="zh-CN" w:bidi="ar-SA"/>
        </w:rPr>
        <w:t>6.</w:t>
      </w:r>
      <w:r>
        <w:rPr>
          <w:rFonts w:ascii="宋体" w:hAnsi="宋体" w:cs="宋体" w:eastAsia="宋体"/>
          <w:b/>
          <w:bCs/>
          <w:sz w:val="24"/>
          <w:szCs w:val="24"/>
          <w:lang w:val="en-US" w:eastAsia="zh-CN"/>
        </w:rPr>
        <w:t>总结</w:t>
      </w:r>
      <w:bookmarkEnd w:id="35"/>
      <w:bookmarkEnd w:id="36"/>
    </w:p>
    <w:p>
      <w:pPr>
        <w:pStyle w:val="Normal"/>
        <w:numPr>
          <w:ilvl w:val="0"/>
          <w:numId w:val="0"/>
        </w:numPr>
        <w:ind w:left="0" w:firstLine="42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cs="宋体" w:eastAsia="宋体"/>
        </w:rPr>
        <w:t>本项目面向变电站设备巡检场景，基于</w:t>
      </w:r>
      <w:r>
        <w:rPr>
          <w:rFonts w:eastAsia="宋体" w:cs="宋体" w:ascii="宋体" w:hAnsi="宋体"/>
        </w:rPr>
        <w:t>ROS2</w:t>
      </w:r>
      <w:r>
        <w:rPr>
          <w:rFonts w:ascii="宋体" w:hAnsi="宋体" w:cs="宋体" w:eastAsia="宋体"/>
        </w:rPr>
        <w:t>、</w:t>
      </w:r>
      <w:r>
        <w:rPr>
          <w:rFonts w:eastAsia="宋体" w:cs="宋体" w:ascii="宋体" w:hAnsi="宋体"/>
        </w:rPr>
        <w:t>Gazebo</w:t>
      </w:r>
      <w:r>
        <w:rPr>
          <w:rFonts w:ascii="宋体" w:hAnsi="宋体" w:cs="宋体" w:eastAsia="宋体"/>
        </w:rPr>
        <w:t>和</w:t>
      </w:r>
      <w:r>
        <w:rPr>
          <w:rFonts w:eastAsia="宋体" w:cs="宋体" w:ascii="宋体" w:hAnsi="宋体"/>
        </w:rPr>
        <w:t>Nav2</w:t>
      </w:r>
      <w:r>
        <w:rPr>
          <w:rFonts w:ascii="宋体" w:hAnsi="宋体" w:cs="宋体" w:eastAsia="宋体"/>
        </w:rPr>
        <w:t>构建了一套完整的智能巡检仿真系统，实现了从单车自主导航到双车协同巡检的完整功能链路。完成了变电站仿真场景搭建，采用视觉模型与简化碰撞体分离策略保证</w:t>
      </w:r>
      <w:r>
        <w:rPr>
          <w:rFonts w:eastAsia="宋体" w:cs="宋体" w:ascii="宋体" w:hAnsi="宋体"/>
        </w:rPr>
        <w:t>Gazebo</w:t>
      </w:r>
      <w:r>
        <w:rPr>
          <w:rFonts w:ascii="宋体" w:hAnsi="宋体" w:cs="宋体" w:eastAsia="宋体"/>
        </w:rPr>
        <w:t>实时率，配置光照与边界围墙支持建图；完成差速无人车建模与传感器集成，实现底盘运动学映射、里程计发布和键盘控制，通过速度转发节点解决控制安全问题；基于</w:t>
      </w:r>
      <w:r>
        <w:rPr>
          <w:rFonts w:eastAsia="宋体" w:cs="宋体" w:ascii="宋体" w:hAnsi="宋体"/>
        </w:rPr>
        <w:t>Cartographer</w:t>
      </w:r>
      <w:r>
        <w:rPr>
          <w:rFonts w:ascii="宋体" w:hAnsi="宋体" w:cs="宋体" w:eastAsia="宋体"/>
        </w:rPr>
        <w:t>完成</w:t>
      </w:r>
      <w:r>
        <w:rPr>
          <w:rFonts w:eastAsia="宋体" w:cs="宋体" w:ascii="宋体" w:hAnsi="宋体"/>
        </w:rPr>
        <w:t>SLAM</w:t>
      </w:r>
      <w:r>
        <w:rPr>
          <w:rFonts w:ascii="宋体" w:hAnsi="宋体" w:cs="宋体" w:eastAsia="宋体"/>
        </w:rPr>
        <w:t>建图与地图保存，建立完整</w:t>
      </w:r>
      <w:r>
        <w:rPr>
          <w:rFonts w:eastAsia="宋体" w:cs="宋体" w:ascii="宋体" w:hAnsi="宋体"/>
        </w:rPr>
        <w:t>TF</w:t>
      </w:r>
      <w:r>
        <w:rPr>
          <w:rFonts w:ascii="宋体" w:hAnsi="宋体" w:cs="宋体" w:eastAsia="宋体"/>
        </w:rPr>
        <w:t>坐标链，针对变电站窄路场景专项调优</w:t>
      </w:r>
      <w:r>
        <w:rPr>
          <w:rFonts w:eastAsia="宋体" w:cs="宋体" w:ascii="宋体" w:hAnsi="宋体"/>
        </w:rPr>
        <w:t>Nav2</w:t>
      </w:r>
      <w:r>
        <w:rPr>
          <w:rFonts w:ascii="宋体" w:hAnsi="宋体" w:cs="宋体" w:eastAsia="宋体"/>
        </w:rPr>
        <w:t>的</w:t>
      </w:r>
      <w:r>
        <w:rPr>
          <w:rFonts w:eastAsia="宋体" w:cs="宋体" w:ascii="宋体" w:hAnsi="宋体"/>
        </w:rPr>
        <w:t>AMCL</w:t>
      </w:r>
      <w:r>
        <w:rPr>
          <w:rFonts w:ascii="宋体" w:hAnsi="宋体" w:cs="宋体" w:eastAsia="宋体"/>
        </w:rPr>
        <w:t>、代价地图和</w:t>
      </w:r>
      <w:r>
        <w:rPr>
          <w:rFonts w:eastAsia="宋体" w:cs="宋体" w:ascii="宋体" w:hAnsi="宋体"/>
        </w:rPr>
        <w:t>DWB</w:t>
      </w:r>
      <w:r>
        <w:rPr>
          <w:rFonts w:ascii="宋体" w:hAnsi="宋体" w:cs="宋体" w:eastAsia="宋体"/>
        </w:rPr>
        <w:t>参数，实现稳定全局规划与局部跟踪，通过动态障碍注入验证重规划能力；通过命名空间隔离实现双车并行运行，解决话题冲突与</w:t>
      </w:r>
      <w:r>
        <w:rPr>
          <w:rFonts w:eastAsia="宋体" w:cs="宋体" w:ascii="宋体" w:hAnsi="宋体"/>
        </w:rPr>
        <w:t>TF</w:t>
      </w:r>
      <w:r>
        <w:rPr>
          <w:rFonts w:ascii="宋体" w:hAnsi="宋体" w:cs="宋体" w:eastAsia="宋体"/>
        </w:rPr>
        <w:t>混叠问题，设计航点分配与巡检控制器状态机支持区域任务分工，最终实现停留检测、终端日志和自动截图的完整业务闭环。</w:t>
      </w:r>
    </w:p>
    <w:p>
      <w:pPr>
        <w:pStyle w:val="Normal"/>
        <w:numPr>
          <w:ilvl w:val="0"/>
          <w:numId w:val="0"/>
        </w:numPr>
        <w:ind w:left="0" w:hanging="0"/>
        <w:rPr>
          <w:rFonts w:ascii="宋体" w:hAnsi="宋体" w:eastAsia="宋体" w:cs="宋体"/>
          <w:lang w:val="en-US" w:eastAsia="zh-CN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宋体">
    <w:charset w:val="01"/>
    <w:family w:val="roman"/>
    <w:pitch w:val="variable"/>
  </w:font>
  <w:font w:name="Cascadia Mono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aturday Sans Regular">
    <w:charset w:val="01"/>
    <w:family w:val="roman"/>
    <w:pitch w:val="variable"/>
  </w:font>
  <w:font w:name="华文中宋">
    <w:charset w:val="01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>
        <w:rFonts w:ascii="宋体" w:hAnsi="宋体" w:eastAsia="宋体" w:cs="宋体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>
        <w:rFonts w:ascii="宋体" w:hAnsi="宋体" w:eastAsia="宋体" w:cs="宋体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>
        <w:rFonts w:ascii="宋体" w:hAnsi="宋体" w:eastAsia="宋体" w:cs="宋体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>
        <w:rFonts w:ascii="宋体" w:hAnsi="宋体" w:eastAsia="宋体" w:cs="宋体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>
        <w:rFonts w:ascii="宋体" w:hAnsi="宋体" w:eastAsia="宋体" w:cs="宋体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4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 w:semiHidden="0" w:qFormat="1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0" w:semiHidden="0" w:unhideWhenUsed="0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1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等线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lineRule="auto" w:line="415" w:before="260" w:after="260"/>
      <w:outlineLvl w:val="1"/>
    </w:pPr>
    <w:rPr>
      <w:rFonts w:ascii="等线 Light" w:hAnsi="等线 Light" w:eastAsia="" w:cs="等线 Light" w:asciiTheme="majorHAnsi" w:cstheme="majorBidi" w:eastAsiaTheme="majorEastAsia" w:hAnsiTheme="majorHAnsi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lineRule="auto" w:line="415"/>
      <w:outlineLvl w:val="2"/>
    </w:pPr>
    <w:rPr>
      <w:rFonts w:eastAsia="华文中宋"/>
      <w:b/>
      <w:bCs/>
      <w:sz w:val="28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Autospacing="1" w:afterAutospacing="1"/>
      <w:jc w:val="left"/>
    </w:pPr>
    <w:rPr>
      <w:rFonts w:ascii="宋体" w:hAnsi="宋体" w:eastAsia="宋体" w:cs="宋体"/>
      <w:b/>
      <w:bCs/>
      <w:kern w:val="0"/>
      <w:sz w:val="24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Internet" w:customStyle="1">
    <w:name w:val="Internet 链接"/>
    <w:basedOn w:val="DefaultParagraphFont"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" w:customStyle="1">
    <w:name w:val="标题 2 字符"/>
    <w:basedOn w:val="DefaultParagraphFont"/>
    <w:uiPriority w:val="9"/>
    <w:qFormat/>
    <w:rPr>
      <w:rFonts w:ascii="等线 Light" w:hAnsi="等线 Light" w:eastAsia="" w:cs="等线 Light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标题 3 字符"/>
    <w:basedOn w:val="DefaultParagraphFont"/>
    <w:uiPriority w:val="9"/>
    <w:qFormat/>
    <w:rPr>
      <w:rFonts w:eastAsia="华文中宋"/>
      <w:b/>
      <w:bCs/>
      <w:sz w:val="28"/>
      <w:szCs w:val="32"/>
    </w:rPr>
  </w:style>
  <w:style w:type="character" w:styleId="Style10" w:customStyle="1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styleId="Style11" w:customStyle="1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styleId="1" w:customStyle="1">
    <w:name w:val="标题 1 字符"/>
    <w:basedOn w:val="DefaultParagraphFont"/>
    <w:uiPriority w:val="9"/>
    <w:qFormat/>
    <w:rPr>
      <w:b/>
      <w:bCs/>
      <w:kern w:val="2"/>
      <w:sz w:val="44"/>
      <w:szCs w:val="44"/>
    </w:rPr>
  </w:style>
  <w:style w:type="character" w:styleId="Style12" w:customStyle="1">
    <w:name w:val="正文文本 字符"/>
    <w:basedOn w:val="DefaultParagraphFont"/>
    <w:uiPriority w:val="1"/>
    <w:qFormat/>
    <w:rPr>
      <w:rFonts w:ascii="宋体" w:hAnsi="宋体" w:eastAsia="宋体" w:cs="宋体"/>
      <w:b/>
      <w:bCs/>
      <w:kern w:val="0"/>
      <w:sz w:val="22"/>
    </w:rPr>
  </w:style>
  <w:style w:type="character" w:styleId="Style13" w:customStyle="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styleId="Style14" w:customStyle="1">
    <w:name w:val="编号符号"/>
    <w:uiPriority w:val="0"/>
    <w:qFormat/>
    <w:rPr>
      <w:sz w:val="24"/>
      <w:szCs w:val="24"/>
    </w:rPr>
  </w:style>
  <w:style w:type="character" w:styleId="Style15" w:customStyle="1">
    <w:name w:val="源文本"/>
    <w:uiPriority w:val="0"/>
    <w:qFormat/>
    <w:rPr>
      <w:rFonts w:ascii="Cascadia Mono" w:hAnsi="Cascadia Mono" w:eastAsia="Noto Sans Mono CJK SC" w:cs="Cascadia Mono"/>
    </w:rPr>
  </w:style>
  <w:style w:type="character" w:styleId="Style16" w:customStyle="1">
    <w:name w:val="项目符号"/>
    <w:uiPriority w:val="0"/>
    <w:qFormat/>
    <w:rPr>
      <w:rFonts w:ascii="Symbol" w:hAnsi="Symbol" w:eastAsia="Symbol" w:cs="Symbol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2"/>
    <w:uiPriority w:val="1"/>
    <w:qFormat/>
    <w:pPr>
      <w:spacing w:lineRule="exact" w:line="252"/>
      <w:ind w:left="39" w:hanging="0"/>
      <w:jc w:val="left"/>
    </w:pPr>
    <w:rPr>
      <w:rFonts w:ascii="宋体" w:hAnsi="宋体" w:eastAsia="宋体" w:cs="宋体"/>
      <w:b/>
      <w:bCs/>
      <w:kern w:val="0"/>
      <w:sz w:val="22"/>
    </w:rPr>
  </w:style>
  <w:style w:type="paragraph" w:styleId="List">
    <w:name w:val="List"/>
    <w:basedOn w:val="TextBody"/>
    <w:uiPriority w:val="0"/>
    <w:pPr/>
    <w:rPr>
      <w:rFonts w:cs="Comic Sans Pr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uiPriority w:val="0"/>
    <w:qFormat/>
    <w:pPr>
      <w:suppressLineNumbers/>
      <w:spacing w:before="120" w:after="120"/>
    </w:pPr>
    <w:rPr>
      <w:rFonts w:cs="Comic Sans Pro"/>
      <w:i/>
      <w:iCs/>
      <w:sz w:val="24"/>
      <w:szCs w:val="24"/>
    </w:rPr>
  </w:style>
  <w:style w:type="paragraph" w:styleId="Contents3">
    <w:name w:val="TOC 3"/>
    <w:basedOn w:val="Normal"/>
    <w:next w:val="Normal"/>
    <w:autoRedefine/>
    <w:uiPriority w:val="39"/>
    <w:unhideWhenUsed/>
    <w:qFormat/>
    <w:pPr>
      <w:ind w:left="840" w:hanging="0"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1"/>
    <w:uiPriority w:val="99"/>
    <w:unhideWhenUsed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0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ontents1">
    <w:name w:val="TOC 1"/>
    <w:basedOn w:val="Normal"/>
    <w:next w:val="Normal"/>
    <w:uiPriority w:val="39"/>
    <w:semiHidden/>
    <w:unhideWhenUsed/>
    <w:pPr/>
    <w:rPr/>
  </w:style>
  <w:style w:type="paragraph" w:styleId="Indexheading">
    <w:name w:val="index heading"/>
    <w:basedOn w:val="Style17"/>
    <w:uiPriority w:val="0"/>
    <w:qFormat/>
    <w:pPr/>
    <w:rPr/>
  </w:style>
  <w:style w:type="paragraph" w:styleId="Style17" w:customStyle="1">
    <w:name w:val="标题样式"/>
    <w:basedOn w:val="Normal"/>
    <w:next w:val="TextBody"/>
    <w:uiPriority w:val="0"/>
    <w:qFormat/>
    <w:pPr>
      <w:keepNext w:val="true"/>
      <w:spacing w:before="240" w:after="120"/>
    </w:pPr>
    <w:rPr>
      <w:rFonts w:ascii="Saturday Sans Regular" w:hAnsi="Saturday Sans Regular" w:eastAsia="Comic Sans Pro" w:cs="Comic Sans Pro"/>
      <w:sz w:val="28"/>
      <w:szCs w:val="28"/>
    </w:rPr>
  </w:style>
  <w:style w:type="paragraph" w:styleId="Contents2">
    <w:name w:val="TOC 2"/>
    <w:basedOn w:val="Normal"/>
    <w:next w:val="Normal"/>
    <w:autoRedefine/>
    <w:uiPriority w:val="39"/>
    <w:unhideWhenUsed/>
    <w:qFormat/>
    <w:pPr>
      <w:tabs>
        <w:tab w:val="clear" w:pos="420"/>
        <w:tab w:val="right" w:pos="8296" w:leader="dot"/>
      </w:tabs>
      <w:ind w:left="420" w:hanging="0"/>
    </w:pPr>
    <w:rPr>
      <w:rFonts w:ascii="华文中宋" w:hAnsi="华文中宋" w:eastAsia="华文中宋"/>
      <w:sz w:val="32"/>
    </w:rPr>
  </w:style>
  <w:style w:type="paragraph" w:styleId="Style18" w:customStyle="1">
    <w:name w:val="索引"/>
    <w:basedOn w:val="Normal"/>
    <w:uiPriority w:val="0"/>
    <w:qFormat/>
    <w:pPr>
      <w:suppressLineNumbers/>
    </w:pPr>
    <w:rPr>
      <w:rFonts w:cs="Comic Sans Pro"/>
    </w:rPr>
  </w:style>
  <w:style w:type="paragraph" w:styleId="Style19" w:customStyle="1">
    <w:name w:val="页眉与页脚"/>
    <w:basedOn w:val="Normal"/>
    <w:uiPriority w:val="0"/>
    <w:qFormat/>
    <w:pPr/>
    <w:rPr/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IndexHeading1">
    <w:name w:val="Index Heading"/>
    <w:basedOn w:val="Heading"/>
    <w:pPr/>
    <w:rPr/>
  </w:style>
  <w:style w:type="paragraph" w:styleId="ContentsHeading" w:customStyle="1">
    <w:name w:val="TOC Heading"/>
    <w:basedOn w:val="Heading1"/>
    <w:next w:val="Normal"/>
    <w:uiPriority w:val="39"/>
    <w:unhideWhenUsed/>
    <w:qFormat/>
    <w:pPr>
      <w:widowControl/>
      <w:spacing w:lineRule="auto" w:line="259" w:before="240" w:after="0"/>
      <w:jc w:val="left"/>
      <w:outlineLvl w:val="9"/>
    </w:pPr>
    <w:rPr>
      <w:rFonts w:ascii="等线 Light" w:hAnsi="等线 Light" w:eastAsia="" w:cs="等线 Light" w:asciiTheme="majorHAnsi" w:cstheme="majorBidi" w:eastAsiaTheme="majorEastAsia" w:hAnsiTheme="majorHAnsi"/>
      <w:b w:val="false"/>
      <w:bCs w:val="false"/>
      <w:color w:val="2E75B6" w:themeColor="accent1" w:themeShade="bf"/>
      <w:kern w:val="0"/>
      <w:sz w:val="32"/>
      <w:szCs w:val="32"/>
    </w:rPr>
  </w:style>
  <w:style w:type="table" w:default="1" w:styleId="17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8">
    <w:name w:val="Table Grid"/>
    <w:basedOn w:val="1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C8092-C7FD-499D-81A2-9014F8E9C2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18</Pages>
  <Words>6553</Words>
  <Characters>9368</Characters>
  <CharactersWithSpaces>10063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2023-11-27T10:00:00Z</dcterms:created>
  <dc:creator>yz33 tan</dc:creator>
  <dc:description/>
  <dc:language>en-US</dc:language>
  <cp:lastModifiedBy/>
  <dcterms:modified xsi:type="dcterms:W3CDTF">2026-04-18T23:32:03Z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4BF5D94BD612480093C3C59E9F481D29_12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eyJoZGlkIjoiMzNlNWNlMzRmNjA3ZDQ0MTRjMGI3ZGFjMWM3MGZkZmYiLCJ1c2VySWQiOiI4MjE1MjYzMjUifQ==</vt:lpwstr>
  </property>
</Properties>
</file>