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641E9D">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641E9D"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fldSimple w:instr=" SEQ Tabla \* ARABIC ">
        <w:r w:rsidR="00FE399E">
          <w:rPr>
            <w:noProof/>
          </w:rPr>
          <w:t>1</w:t>
        </w:r>
      </w:fldSimple>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D16923">
        <w:rPr>
          <w:lang w:val="es-EC"/>
        </w:rPr>
        <w:t xml:space="preserve">por medio de la aplicación de los seis primeros controles fundamentales del </w:t>
      </w:r>
      <w:r w:rsidR="00EA1B30" w:rsidRPr="00EA1B30">
        <w:rPr>
          <w:lang w:val="es-EC"/>
        </w:rPr>
        <w:t>CENTER FOR INTERNET SECURITY</w:t>
      </w:r>
      <w:r w:rsidR="00D16923">
        <w:rPr>
          <w:lang w:val="es-EC"/>
        </w:rPr>
        <w:t xml:space="preserve"> para </w:t>
      </w:r>
      <w:r w:rsidR="00EA1B30">
        <w:rPr>
          <w:lang w:val="es-EC"/>
        </w:rPr>
        <w:t>mejorar la gestión</w:t>
      </w:r>
      <w:r w:rsidR="00D16923">
        <w:rPr>
          <w:lang w:val="es-EC"/>
        </w:rPr>
        <w:t xml:space="preserve"> </w:t>
      </w:r>
      <w:r w:rsidR="00EA1B30">
        <w:rPr>
          <w:lang w:val="es-EC"/>
        </w:rPr>
        <w:t>del área de tecnología</w:t>
      </w:r>
      <w:r w:rsidR="00D16923">
        <w:rPr>
          <w:lang w:val="es-EC"/>
        </w:rPr>
        <w:t xml:space="preserve"> de la 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del estado de inventario tecnológico e informático de la empresa Tatoo Adventure Gear en las oficinas de Ecuador, mediante la </w:t>
      </w:r>
      <w:r w:rsidRPr="00EA1B30">
        <w:rPr>
          <w:lang w:val="es-EC"/>
        </w:rPr>
        <w:lastRenderedPageBreak/>
        <w:t xml:space="preserve">aplicación de una matriz de riesgos el cual permitirá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indicadores que se van a evaluar dentro de la aplicación de los controles de seguridad por medio del análisis realizado a la empresa para </w:t>
      </w:r>
      <w:r w:rsidR="00501E7C">
        <w:rPr>
          <w:lang w:val="es-EC"/>
        </w:rPr>
        <w:t xml:space="preserve">satisfacer las necesidades de </w:t>
      </w:r>
      <w:r w:rsidRPr="00EA1B30">
        <w:rPr>
          <w:lang w:val="es-EC"/>
        </w:rPr>
        <w:t>Tatoo Adventure Gear</w:t>
      </w:r>
      <w:r>
        <w:rPr>
          <w:lang w:val="es-EC"/>
        </w:rPr>
        <w:t>.</w:t>
      </w:r>
    </w:p>
    <w:p w:rsidR="00D601CD" w:rsidRPr="00EA1B30" w:rsidRDefault="00D601CD" w:rsidP="00D601CD">
      <w:pPr>
        <w:pStyle w:val="Prrafodelista"/>
        <w:numPr>
          <w:ilvl w:val="0"/>
          <w:numId w:val="19"/>
        </w:numPr>
        <w:rPr>
          <w:lang w:val="es-EC"/>
        </w:rPr>
      </w:pPr>
      <w:r>
        <w:rPr>
          <w:lang w:val="es-EC"/>
        </w:rPr>
        <w:t xml:space="preserve">Aplicar los inventarios, análisis de vulnerabilidades, políticas, configuraciones y monitoreo a </w:t>
      </w:r>
      <w:r w:rsidRPr="00EA1B30">
        <w:rPr>
          <w:lang w:val="es-EC"/>
        </w:rPr>
        <w:t>la empresa Tatoo Adventure Gear</w:t>
      </w:r>
      <w:r>
        <w:rPr>
          <w:lang w:val="es-EC"/>
        </w:rPr>
        <w:t xml:space="preserve"> de las oficinas en Ecuador para mitigar los </w:t>
      </w:r>
      <w:r w:rsidRPr="00D601CD">
        <w:rPr>
          <w:lang w:val="es-EC"/>
        </w:rPr>
        <w:t>riesgos asociados con las vulnerabilidades y amenazas de seguridad de la información existentes.</w:t>
      </w:r>
    </w:p>
    <w:p w:rsidR="003F70D9" w:rsidRPr="003F70D9" w:rsidRDefault="003F70D9" w:rsidP="003F70D9">
      <w:pPr>
        <w:pStyle w:val="Ttulo2"/>
        <w:numPr>
          <w:ilvl w:val="1"/>
          <w:numId w:val="17"/>
        </w:numPr>
        <w:rPr>
          <w:lang w:val="es-EC"/>
        </w:rPr>
      </w:pPr>
      <w:r w:rsidRPr="003F70D9">
        <w:t>Justificación</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Tatoo Adventure Gear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602EA2" w:rsidRDefault="00CE22AC" w:rsidP="00602EA2">
      <w:pPr>
        <w:pStyle w:val="Ttulo2"/>
        <w:numPr>
          <w:ilvl w:val="1"/>
          <w:numId w:val="17"/>
        </w:numPr>
      </w:pPr>
      <w:r>
        <w:t>Marco teórico</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w:t>
      </w:r>
      <w:r w:rsidR="00B026EF">
        <w:t xml:space="preserve"> en este momento, sin embargo, l</w:t>
      </w:r>
      <w:r>
        <w:t xml:space="preserve">a mejora continua es </w:t>
      </w:r>
      <w:r w:rsidR="00B026EF">
        <w:t xml:space="preserve">una de las prioridades </w:t>
      </w:r>
      <w:r>
        <w:t xml:space="preserve">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fldSimple w:instr=" SEQ Figure \* ARABIC ">
        <w:r>
          <w:rPr>
            <w:noProof/>
          </w:rPr>
          <w:t>1</w:t>
        </w:r>
      </w:fldSimple>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Default="006422CB" w:rsidP="00A83EDD">
      <w:r>
        <w:t xml:space="preserve">Todas las partes de la empresa se pueden abstraer como tabiques de la ventaja competitiva, </w:t>
      </w:r>
      <w:r w:rsidR="00966B39">
        <w:t>la eficiencia y la calidad son las actividades fundamentales, buscan las mejores metodologías aplicables a sus actividades comerciale</w:t>
      </w:r>
      <w:r w:rsidR="003E46ED">
        <w:t>s y productivas, después de analizar las cantidades de usuarios con equipos tecnológicos, podemos afirmar que más del 80% de usuarios tiene acceso a uno.</w:t>
      </w:r>
      <w:r w:rsidR="00966B39">
        <w:t xml:space="preserve"> </w:t>
      </w:r>
    </w:p>
    <w:p w:rsidR="00010179" w:rsidRDefault="00010179" w:rsidP="00A83EDD">
      <w:r>
        <w:t xml:space="preserve">Actualmente la ciberseguridad ha generado mucha expectativa en las empresas, debido a al aumento de inversiones en activos informáticos, por lo que poco a poco se ha mejorado la </w:t>
      </w:r>
      <w:r>
        <w:lastRenderedPageBreak/>
        <w:t xml:space="preserve">perspectiva de la alta gerencia a los pilares de la seguridad informática, confiabilidad, integridad y disponibilidad, es por eso que Tatoo Adventure Gear a considerado </w:t>
      </w:r>
      <w:r w:rsidR="00CB2B55">
        <w:t>oportunamente</w:t>
      </w:r>
      <w:r>
        <w:t xml:space="preserve"> la implementación de controles a la medida para </w:t>
      </w:r>
      <w:r w:rsidR="00CB2B55">
        <w:t>garantizar la continuidad del negocio.</w:t>
      </w:r>
    </w:p>
    <w:p w:rsidR="007A3E24" w:rsidRDefault="00B026EF" w:rsidP="00B026EF">
      <w:r>
        <w:t>Para organizar nuestro</w:t>
      </w:r>
      <w:r w:rsidR="00C17F37" w:rsidRPr="00C17F37">
        <w:t xml:space="preserve"> esfuerzo, se requiere un </w:t>
      </w:r>
      <w:r w:rsidR="00C17F37">
        <w:t>Framework</w:t>
      </w:r>
      <w:r w:rsidR="00C17F37" w:rsidRPr="00C17F37">
        <w:t xml:space="preserve">. Un </w:t>
      </w:r>
      <w:r w:rsidR="00C17F37">
        <w:t>Framework</w:t>
      </w:r>
      <w:r w:rsidR="00C17F37" w:rsidRPr="00C17F37">
        <w:t xml:space="preserve"> se presta a muchas metáforas fácilmente relacionadas. </w:t>
      </w:r>
      <w:r w:rsidR="00C17F37">
        <w:t>N</w:t>
      </w:r>
      <w:r w:rsidR="00C17F37" w:rsidRPr="00C17F37">
        <w:t xml:space="preserve">ecesitamos un </w:t>
      </w:r>
      <w:r w:rsidR="00C17F37">
        <w:t>Framework</w:t>
      </w:r>
      <w:r w:rsidR="00C17F37" w:rsidRPr="00C17F37">
        <w:t xml:space="preserve"> para nuestro programa de seguridad de la información</w:t>
      </w:r>
      <w:r>
        <w:t xml:space="preserve">, ahora vamos a segmentar </w:t>
      </w:r>
      <w:r w:rsidR="00C17F37" w:rsidRPr="00C17F37">
        <w:t xml:space="preserve">nuestro programa de seguridad de la información en unidades lógicas y tangibles </w:t>
      </w:r>
      <w:r>
        <w:t>que llamaremos</w:t>
      </w:r>
      <w:r w:rsidR="00C17F37" w:rsidRPr="00C17F37">
        <w:t xml:space="preserve"> dominios. Los dominios de seguridad están asociados con agrupaciones designadas de actividades, sistemas o recursos relacionados.</w:t>
      </w:r>
    </w:p>
    <w:p w:rsidR="00602EA2" w:rsidRDefault="00C17F37" w:rsidP="00602EA2">
      <w:r w:rsidRPr="00C17F37">
        <w:t xml:space="preserve">Una serie de organizaciones públicas y privadas, incluida la Organización Internacional de Normalización (ISO) y el Instituto Nacional de Normas, Estándares y Tecnología (NIST), han invertido mucho tiempo y energía para desarrollar normas que permitan marcos de ciberseguridad proactivos. </w:t>
      </w:r>
      <w:r>
        <w:t>Vamos a analizar</w:t>
      </w:r>
      <w:r w:rsidRPr="00C17F37">
        <w:t xml:space="preserve"> los estándares desarrollados por ambas organizaciones. Antes de comenzar a construir nuestro programa y políticas de seguridad de la información, primero debemos identificar qué estamos tratando de lograr y por qué. </w:t>
      </w:r>
      <w:r>
        <w:t xml:space="preserve">Comencemos por lo tanto </w:t>
      </w:r>
      <w:r w:rsidRPr="00C17F37">
        <w:t>discutiendo los tres principios básicos de la seguridad de la información. Luego observamos la creciente amenaza global, que incluye quién está detrás de los ataques, su motivación y cómo atacan. Aplicamos este conocimiento para construir el marco de nuestro programa de seguridad de la información y cómo redactamos nuestras políticas.</w:t>
      </w:r>
      <w:r w:rsidR="00C50475">
        <w:t xml:space="preserve">  </w:t>
      </w:r>
    </w:p>
    <w:p w:rsidR="00C17F37" w:rsidRDefault="00C17F37" w:rsidP="00C17F37">
      <w:pPr>
        <w:pStyle w:val="Ttulo3"/>
        <w:numPr>
          <w:ilvl w:val="2"/>
          <w:numId w:val="17"/>
        </w:numPr>
      </w:pPr>
      <w:r w:rsidRPr="00C17F37">
        <w:t xml:space="preserve">Confidencialidad, integridad y disponibilidad </w:t>
      </w:r>
    </w:p>
    <w:p w:rsidR="00C17F37" w:rsidRDefault="00C17F37" w:rsidP="00602EA2">
      <w:r w:rsidRPr="00C17F37">
        <w:t>Los elementos de confidencialidad, integridad y disponibilidad a menudo se describen como el modelo de la CIA</w:t>
      </w:r>
      <w:sdt>
        <w:sdtPr>
          <w:id w:val="1885294482"/>
          <w:citation/>
        </w:sdtPr>
        <w:sdtContent>
          <w:r w:rsidR="00376CC7">
            <w:fldChar w:fldCharType="begin"/>
          </w:r>
          <w:r w:rsidR="00376CC7" w:rsidRPr="00376CC7">
            <w:rPr>
              <w:lang w:val="es-EC"/>
            </w:rPr>
            <w:instrText xml:space="preserve"> CITATION Sta17 \l 1033 </w:instrText>
          </w:r>
          <w:r w:rsidR="00376CC7">
            <w:fldChar w:fldCharType="separate"/>
          </w:r>
          <w:r w:rsidR="00376CC7" w:rsidRPr="00376CC7">
            <w:rPr>
              <w:noProof/>
              <w:lang w:val="es-EC"/>
            </w:rPr>
            <w:t xml:space="preserve"> (Stalling, 2017)</w:t>
          </w:r>
          <w:r w:rsidR="00376CC7">
            <w:fldChar w:fldCharType="end"/>
          </w:r>
        </w:sdtContent>
      </w:sdt>
      <w:r w:rsidRPr="00C17F37">
        <w:t>. Es fácil adivinar que lo primero que se le ocurrió cuando leyó esas tres cartas fue la Agencia Central de Inteligencia de los Estados Unidos. En el mundo de la ciberseguridad, estas tres letras representan algo que nos esforzamos por lograr y proteger. La confidencialidad, integridad y disponibilidad (</w:t>
      </w:r>
      <w:proofErr w:type="spellStart"/>
      <w:r w:rsidR="00376CC7" w:rsidRPr="00641E9D">
        <w:rPr>
          <w:lang w:val="es-EC"/>
        </w:rPr>
        <w:t>Confidentiality</w:t>
      </w:r>
      <w:proofErr w:type="spellEnd"/>
      <w:r w:rsidR="00376CC7" w:rsidRPr="00641E9D">
        <w:rPr>
          <w:lang w:val="es-EC"/>
        </w:rPr>
        <w:t xml:space="preserve">, </w:t>
      </w:r>
      <w:proofErr w:type="spellStart"/>
      <w:r w:rsidR="00376CC7" w:rsidRPr="00641E9D">
        <w:rPr>
          <w:lang w:val="es-EC"/>
        </w:rPr>
        <w:t>Integrity</w:t>
      </w:r>
      <w:proofErr w:type="spellEnd"/>
      <w:r w:rsidR="00376CC7" w:rsidRPr="00641E9D">
        <w:rPr>
          <w:lang w:val="es-EC"/>
        </w:rPr>
        <w:t xml:space="preserve">, </w:t>
      </w:r>
      <w:proofErr w:type="spellStart"/>
      <w:r w:rsidR="00376CC7" w:rsidRPr="00641E9D">
        <w:rPr>
          <w:lang w:val="es-EC"/>
        </w:rPr>
        <w:lastRenderedPageBreak/>
        <w:t>Availability</w:t>
      </w:r>
      <w:proofErr w:type="spellEnd"/>
      <w:r w:rsidR="00376CC7">
        <w:rPr>
          <w:lang w:val="es-EC"/>
        </w:rPr>
        <w:t xml:space="preserve"> - </w:t>
      </w:r>
      <w:r w:rsidRPr="00C17F37">
        <w:t>CIA) son los atributos unificadores de un programa de seguridad de la información. En conjunto, denominado tríada de la CIA o modelo de seguridad de la CIA, cada atributo representa un objetivo fundamental de la seguridad de la información.</w:t>
      </w:r>
    </w:p>
    <w:p w:rsidR="006334BD" w:rsidRDefault="006334BD" w:rsidP="00602EA2">
      <w:r>
        <w:t xml:space="preserve">Ahora, después de leer esta pequeña introducción se nos viene a la cabeza una pregunta: </w:t>
      </w:r>
      <w:r w:rsidR="00C17F37" w:rsidRPr="00C17F37">
        <w:t>¿Quién es responsable de la CIA? Es responsabilidad de los propietarios de la información garantizar la confidencialidad, integridad y disponibilidad. ¿Qué significa ser propietario de información? Según FISMA, el propietario de la información es un funcionario con autoridad legal u operativa para la información específica y la responsabilidad de establecer los criterios para su creación, recopilación, procesamiento, difusión o eliminación, que pueden extenderse a sistemas interconectados o grupos de sistemas interconectados</w:t>
      </w:r>
      <w:sdt>
        <w:sdtPr>
          <w:id w:val="-1938829364"/>
          <w:citation/>
        </w:sdtPr>
        <w:sdtContent>
          <w:r w:rsidR="003E7B70">
            <w:fldChar w:fldCharType="begin"/>
          </w:r>
          <w:r w:rsidR="003E7B70" w:rsidRPr="003E7B70">
            <w:rPr>
              <w:lang w:val="es-EC"/>
            </w:rPr>
            <w:instrText xml:space="preserve"> CITATION Ros04 \l 1033 </w:instrText>
          </w:r>
          <w:r w:rsidR="003E7B70">
            <w:fldChar w:fldCharType="separate"/>
          </w:r>
          <w:r w:rsidR="003E7B70" w:rsidRPr="003E7B70">
            <w:rPr>
              <w:noProof/>
              <w:lang w:val="es-EC"/>
            </w:rPr>
            <w:t xml:space="preserve"> (Ross, Swanson , Stoneburner, Katzke , &amp; Johnson, 2004)</w:t>
          </w:r>
          <w:r w:rsidR="003E7B70">
            <w:fldChar w:fldCharType="end"/>
          </w:r>
        </w:sdtContent>
      </w:sdt>
      <w:r w:rsidR="00C17F37" w:rsidRPr="00C17F37">
        <w:t>. Más simplemente, el propietario de la información tiene la autoridad y la responsabilidad de garantizar que la información esté protegida, desde la creación hasta la destrucción.</w:t>
      </w:r>
    </w:p>
    <w:p w:rsidR="003E7B70" w:rsidRDefault="006334BD" w:rsidP="003E7B70">
      <w:r>
        <w:t>Los departamentos de tecnología de la información (TI) o sistemas de información (SI) son ampliamente percibidos como propietarios de los sistemas de información e información. Quizás esto se deba a que la palabra "información" es parte del título del departamento. Para el registro, con la excepción de la información específica de su departamento, los departamentos de TI e IS no deben considerarse propietarios de la información. Más bien, son las personas encargadas de mantener los sistemas que almacenan, procesan y transmiten la información. Se les conoce como custodios de la información: los responsables de implementar, mantener y monitorear las salvaguardas y los sistemas. Son más conocidos como administradores de sistemas, web masters e ingenieros de redes</w:t>
      </w:r>
      <w:r w:rsidR="003E7B70">
        <w:t xml:space="preserve"> </w:t>
      </w:r>
      <w:sdt>
        <w:sdtPr>
          <w:id w:val="-2068943541"/>
          <w:citation/>
        </w:sdtPr>
        <w:sdtContent>
          <w:r w:rsidR="003E7B70">
            <w:fldChar w:fldCharType="begin"/>
          </w:r>
          <w:r w:rsidR="003E7B70" w:rsidRPr="003E7B70">
            <w:rPr>
              <w:lang w:val="es-EC"/>
            </w:rPr>
            <w:instrText xml:space="preserve"> CITATION Ter14 \l 1033 </w:instrText>
          </w:r>
          <w:r w:rsidR="003E7B70">
            <w:fldChar w:fldCharType="separate"/>
          </w:r>
          <w:r w:rsidR="003E7B70" w:rsidRPr="003E7B70">
            <w:rPr>
              <w:noProof/>
              <w:lang w:val="es-EC"/>
            </w:rPr>
            <w:t>(Terán, 2014)</w:t>
          </w:r>
          <w:r w:rsidR="003E7B70">
            <w:fldChar w:fldCharType="end"/>
          </w:r>
        </w:sdtContent>
      </w:sdt>
      <w:r>
        <w:t xml:space="preserve">. </w:t>
      </w:r>
    </w:p>
    <w:p w:rsidR="006334BD" w:rsidRDefault="006334BD" w:rsidP="0035074A">
      <w:pPr>
        <w:pStyle w:val="Ttulo3"/>
        <w:numPr>
          <w:ilvl w:val="2"/>
          <w:numId w:val="17"/>
        </w:numPr>
      </w:pPr>
      <w:r>
        <w:t xml:space="preserve">Marco de seguridad cibernética del NIST </w:t>
      </w:r>
    </w:p>
    <w:p w:rsidR="00EA6368" w:rsidRDefault="006334BD" w:rsidP="006334BD">
      <w:r>
        <w:t xml:space="preserve">Antes de discutir el Marco de seguridad cibernética del NIST en detalle, definamos un marco de seguridad. El marco de seguridad es un término colectivo dado a la orientación sobre </w:t>
      </w:r>
      <w:r>
        <w:lastRenderedPageBreak/>
        <w:t xml:space="preserve">temas relacionados con la seguridad de los sistemas de información, principalmente en relación con la planificación, implementación, gestión y auditoría de prácticas generales de seguridad de la información. Uno de los marcos más completos para la ciberseguridad es el NIST </w:t>
      </w:r>
      <w:proofErr w:type="spellStart"/>
      <w:r>
        <w:t>Cybersecurity</w:t>
      </w:r>
      <w:proofErr w:type="spellEnd"/>
      <w:r>
        <w:t xml:space="preserve"> </w:t>
      </w:r>
      <w:proofErr w:type="gramStart"/>
      <w:r>
        <w:t>Framework,.</w:t>
      </w:r>
      <w:proofErr w:type="gramEnd"/>
      <w:r>
        <w:t xml:space="preserve"> La guía del NIST sobre la confiabilidad de los sistemas cubre varias áreas técnicas. Estas áreas incluyen orientación general sobre ciberseguridad, computación en la nube, </w:t>
      </w:r>
      <w:proofErr w:type="spellStart"/>
      <w:r>
        <w:t>big</w:t>
      </w:r>
      <w:proofErr w:type="spellEnd"/>
      <w:r>
        <w:t xml:space="preserve"> data y sistemas físicos. Estos esfuerzos y orientación se centran en los objetivos de seguridad de confidencialidad, integridad y disponibilidad (CIA). </w:t>
      </w:r>
    </w:p>
    <w:p w:rsidR="00EA6368" w:rsidRDefault="006334BD" w:rsidP="00EA6368">
      <w:pPr>
        <w:pStyle w:val="Ttulo3"/>
        <w:numPr>
          <w:ilvl w:val="2"/>
          <w:numId w:val="17"/>
        </w:numPr>
      </w:pPr>
      <w:r>
        <w:t xml:space="preserve">¿Cuál es la función del NIST? </w:t>
      </w:r>
    </w:p>
    <w:p w:rsidR="006334BD" w:rsidRDefault="006334BD" w:rsidP="006334BD">
      <w:r>
        <w:t>Fundada en 1901, NIST es una agencia federal no reguladora dentro de la Administración de Tecnología del Departamento de Comercio de EE. UU. La misión de NIST es desarrollar y promover medidas, estándares y tecnología para mejorar la productividad, facilitar el comercio y mejorar la calidad de vida. La División de Seguridad Informática (CSD) es una de las siete divisiones dentro del Laboratorio de Tecnología de la Información del NIST. La misión del CSD de NIST es mejorar la seguridad de los sistemas de información de la siguiente manera:</w:t>
      </w:r>
    </w:p>
    <w:p w:rsidR="00EA6368" w:rsidRDefault="00EA6368" w:rsidP="00EA6368">
      <w:pPr>
        <w:pStyle w:val="Prrafodelista"/>
        <w:numPr>
          <w:ilvl w:val="0"/>
          <w:numId w:val="20"/>
        </w:numPr>
      </w:pPr>
      <w:r w:rsidRPr="00EA6368">
        <w:t>Al crear conciencia sobre los riesgos de TI, las vulnerabilidades y los requisitos de protección, particularmente para las tecnologías nuevas y emergen</w:t>
      </w:r>
      <w:r>
        <w:t>tes.</w:t>
      </w:r>
    </w:p>
    <w:p w:rsidR="00EA6368" w:rsidRDefault="00EA6368" w:rsidP="00EA6368">
      <w:pPr>
        <w:pStyle w:val="Prrafodelista"/>
        <w:numPr>
          <w:ilvl w:val="0"/>
          <w:numId w:val="20"/>
        </w:numPr>
      </w:pPr>
      <w:r w:rsidRPr="00EA6368">
        <w:t xml:space="preserve">Investigando, estudiando y asesorando a las agencias sobre las vulnerabilidades de TI y diseñando técnicas para la seguridad y la privacidad rentables de los </w:t>
      </w:r>
      <w:r>
        <w:t xml:space="preserve">sistemas federales sensibles. </w:t>
      </w:r>
    </w:p>
    <w:p w:rsidR="00EA6368" w:rsidRDefault="00EA6368" w:rsidP="00EA6368">
      <w:pPr>
        <w:pStyle w:val="Prrafodelista"/>
        <w:numPr>
          <w:ilvl w:val="0"/>
          <w:numId w:val="20"/>
        </w:numPr>
      </w:pPr>
      <w:r w:rsidRPr="00EA6368">
        <w:t xml:space="preserve">Desarrollando estándares, métricas, pruebas y programas de </w:t>
      </w:r>
      <w:r>
        <w:t xml:space="preserve">validación </w:t>
      </w:r>
    </w:p>
    <w:p w:rsidR="00EA6368" w:rsidRDefault="00EA6368" w:rsidP="00EA6368">
      <w:pPr>
        <w:pStyle w:val="Prrafodelista"/>
        <w:numPr>
          <w:ilvl w:val="0"/>
          <w:numId w:val="20"/>
        </w:numPr>
      </w:pPr>
      <w:r w:rsidRPr="00EA6368">
        <w:t>para promover, medir y validar la seguri</w:t>
      </w:r>
      <w:r>
        <w:t xml:space="preserve">dad en sistemas y servicios, </w:t>
      </w:r>
    </w:p>
    <w:p w:rsidR="00EA6368" w:rsidRDefault="00EA6368" w:rsidP="00EA6368">
      <w:pPr>
        <w:pStyle w:val="Prrafodelista"/>
        <w:numPr>
          <w:ilvl w:val="0"/>
          <w:numId w:val="20"/>
        </w:numPr>
      </w:pPr>
      <w:r w:rsidRPr="00EA6368">
        <w:t>educar a los consumidores y establecer requisitos mínimos de segurida</w:t>
      </w:r>
      <w:r>
        <w:t>d para los sistemas federales.</w:t>
      </w:r>
    </w:p>
    <w:p w:rsidR="00EA6368" w:rsidRDefault="00EA6368" w:rsidP="00EA6368">
      <w:pPr>
        <w:pStyle w:val="Prrafodelista"/>
        <w:numPr>
          <w:ilvl w:val="0"/>
          <w:numId w:val="20"/>
        </w:numPr>
      </w:pPr>
      <w:r w:rsidRPr="00EA6368">
        <w:lastRenderedPageBreak/>
        <w:t xml:space="preserve">Desarrollando una guía para aumentar la planificación, implementación, administración y operación de TI segura. </w:t>
      </w:r>
    </w:p>
    <w:p w:rsidR="00EA6368" w:rsidRDefault="00EA6368" w:rsidP="00EA6368">
      <w:r w:rsidRPr="00EA6368">
        <w:t>La Ley de Gobierno Electróni</w:t>
      </w:r>
      <w:r w:rsidR="0035074A">
        <w:t xml:space="preserve">co de 2002 </w:t>
      </w:r>
      <w:sdt>
        <w:sdtPr>
          <w:id w:val="1015578155"/>
          <w:citation/>
        </w:sdtPr>
        <w:sdtContent>
          <w:r w:rsidR="0035074A">
            <w:fldChar w:fldCharType="begin"/>
          </w:r>
          <w:r w:rsidR="0035074A" w:rsidRPr="0035074A">
            <w:rPr>
              <w:lang w:val="es-EC"/>
            </w:rPr>
            <w:instrText xml:space="preserve"> CITATION Con02 \l 1033 </w:instrText>
          </w:r>
          <w:r w:rsidR="0035074A">
            <w:fldChar w:fldCharType="separate"/>
          </w:r>
          <w:r w:rsidR="0035074A" w:rsidRPr="0035074A">
            <w:rPr>
              <w:noProof/>
              <w:lang w:val="es-EC"/>
            </w:rPr>
            <w:t>(Congress, 2002)</w:t>
          </w:r>
          <w:r w:rsidR="0035074A">
            <w:fldChar w:fldCharType="end"/>
          </w:r>
        </w:sdtContent>
      </w:sdt>
      <w:r w:rsidRPr="00EA6368">
        <w:t xml:space="preserve"> asignó al NIST la misión de desarrollar un Marco de Garantía de la Información (normas y directrices) diseñado para sistemas de información federales que no están designados como sistemas de seguridad nacional</w:t>
      </w:r>
      <w:r w:rsidR="0035074A">
        <w:t xml:space="preserve"> de Estados Unidos de </w:t>
      </w:r>
      <w:proofErr w:type="spellStart"/>
      <w:r w:rsidR="0035074A">
        <w:t>Norteamerica</w:t>
      </w:r>
      <w:proofErr w:type="spellEnd"/>
      <w:r w:rsidRPr="00EA6368">
        <w:t xml:space="preserve">. El Marco de Garantía de Información del NIST incluye los Estándares Federales de Procesamiento de Información (FIPS) y Publicaciones Especiales (SP). Aunque desarrollado para uso gubernamental, el marco es aplicable al sector privado y aborda los aspectos administrativos, operativos y técnicos de la protección de la CIA de la información y los sistemas de información. </w:t>
      </w:r>
    </w:p>
    <w:p w:rsidR="00EA6368" w:rsidRDefault="00EA6368" w:rsidP="00EA6368">
      <w:r w:rsidRPr="00EA6368">
        <w:t>El NIST define la seguridad de la información como la protección de la información y los sistemas de información contra el acceso, uso, divulgación, interrupción, modificación o destrucción no autorizados para proporcionar CIA.</w:t>
      </w:r>
    </w:p>
    <w:p w:rsidR="00EA6368" w:rsidRDefault="00EA6368" w:rsidP="00EA6368">
      <w:r w:rsidRPr="00EA6368">
        <w:t xml:space="preserve">Actualmente, hay más de 500 documentos relacionados con la seguridad de la información del NIST. Este número incluye FIPS, la serie SP 800, información, boletines del Laboratorio de Tecnología de la Información (ITL) e informes </w:t>
      </w:r>
      <w:r w:rsidR="00641E9D">
        <w:t>inter agencias</w:t>
      </w:r>
      <w:r>
        <w:t xml:space="preserve"> NIST (NIST IR): </w:t>
      </w:r>
    </w:p>
    <w:p w:rsidR="00EA6368" w:rsidRDefault="00EA6368" w:rsidP="00EA6368">
      <w:pPr>
        <w:pStyle w:val="Prrafodelista"/>
        <w:numPr>
          <w:ilvl w:val="0"/>
          <w:numId w:val="21"/>
        </w:numPr>
      </w:pPr>
      <w:r w:rsidRPr="00EA6368">
        <w:t>Normas federales de procesamiento de información (FIPS): esta es la serie de publicaciones oficiales de</w:t>
      </w:r>
      <w:r>
        <w:t xml:space="preserve"> normas y directrices. </w:t>
      </w:r>
    </w:p>
    <w:p w:rsidR="00EA6368" w:rsidRDefault="00EA6368" w:rsidP="00EA6368">
      <w:pPr>
        <w:pStyle w:val="Prrafodelista"/>
        <w:numPr>
          <w:ilvl w:val="0"/>
          <w:numId w:val="21"/>
        </w:numPr>
      </w:pPr>
      <w:r w:rsidRPr="00EA6368">
        <w:t xml:space="preserve">Serie 800 de Publicación Especial (SP): Esta serie informa sobre la investigación, las directrices y los esfuerzos de divulgación de ITL en la seguridad del sistema de información y sus actividades de colaboración con la industria, el gobierno </w:t>
      </w:r>
      <w:r w:rsidR="0035074A">
        <w:t>y las organizaciones académicas</w:t>
      </w:r>
      <w:sdt>
        <w:sdtPr>
          <w:id w:val="-643813751"/>
          <w:citation/>
        </w:sdtPr>
        <w:sdtContent>
          <w:r w:rsidR="0035074A">
            <w:fldChar w:fldCharType="begin"/>
          </w:r>
          <w:r w:rsidR="0035074A" w:rsidRPr="0035074A">
            <w:rPr>
              <w:lang w:val="es-EC"/>
            </w:rPr>
            <w:instrText xml:space="preserve"> CITATION Nat19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t>.</w:t>
      </w:r>
    </w:p>
    <w:p w:rsidR="00EA6368" w:rsidRDefault="00EA6368" w:rsidP="00EA6368">
      <w:pPr>
        <w:pStyle w:val="Prrafodelista"/>
        <w:numPr>
          <w:ilvl w:val="0"/>
          <w:numId w:val="21"/>
        </w:numPr>
      </w:pPr>
      <w:r w:rsidRPr="00EA6368">
        <w:lastRenderedPageBreak/>
        <w:t>Publicación especial (SP) de la serie 1800: esta serie se centra en las prácticas y pautas de seguridad cibernética</w:t>
      </w:r>
      <w:sdt>
        <w:sdtPr>
          <w:id w:val="-949782439"/>
          <w:citation/>
        </w:sdtPr>
        <w:sdtContent>
          <w:r w:rsidR="0035074A">
            <w:fldChar w:fldCharType="begin"/>
          </w:r>
          <w:r w:rsidR="0035074A" w:rsidRPr="0035074A">
            <w:rPr>
              <w:lang w:val="es-EC"/>
            </w:rPr>
            <w:instrText xml:space="preserve"> CITATION Nat191 \l 1033 </w:instrText>
          </w:r>
          <w:r w:rsidR="0035074A">
            <w:fldChar w:fldCharType="separate"/>
          </w:r>
          <w:r w:rsidR="0035074A" w:rsidRPr="0035074A">
            <w:rPr>
              <w:noProof/>
              <w:lang w:val="es-EC"/>
            </w:rPr>
            <w:t xml:space="preserve"> (National Institute of Standards and Technology | NIST, 2019)</w:t>
          </w:r>
          <w:r w:rsidR="0035074A">
            <w:fldChar w:fldCharType="end"/>
          </w:r>
        </w:sdtContent>
      </w:sdt>
      <w:r w:rsidRPr="00EA6368">
        <w:t xml:space="preserve">. </w:t>
      </w:r>
    </w:p>
    <w:p w:rsidR="00EA6368" w:rsidRDefault="00EA6368" w:rsidP="00EA6368">
      <w:pPr>
        <w:pStyle w:val="Prrafodelista"/>
        <w:numPr>
          <w:ilvl w:val="0"/>
          <w:numId w:val="21"/>
        </w:numPr>
      </w:pPr>
      <w:r w:rsidRPr="00EA6368">
        <w:t xml:space="preserve">Informes internos o interinstitucionales del NIST (NISTIR): estos informes se centran en los resultados de la investigación, incluida la información de antecedentes para FIPS y SP. </w:t>
      </w:r>
    </w:p>
    <w:p w:rsidR="00EA6368" w:rsidRDefault="00EA6368" w:rsidP="007A3E24">
      <w:pPr>
        <w:pStyle w:val="Prrafodelista"/>
        <w:numPr>
          <w:ilvl w:val="0"/>
          <w:numId w:val="21"/>
        </w:numPr>
      </w:pPr>
      <w:r w:rsidRPr="00EA6368">
        <w:t>Boletines de ITL: cada boletín presenta una discusión en profundidad de un solo tema de gran interés para la comunidad de sistemas de información. Los boletines se emiten según sea necesario. Desde los controles de acceso hasta la seguridad inalámbrica, las publicaciones del NIST son realmente un tesoro de valiosa y práctica guía.</w:t>
      </w:r>
    </w:p>
    <w:p w:rsidR="00641E9D" w:rsidRDefault="00641E9D" w:rsidP="00641E9D">
      <w:pPr>
        <w:pStyle w:val="Ttulo3"/>
        <w:numPr>
          <w:ilvl w:val="2"/>
          <w:numId w:val="17"/>
        </w:numPr>
      </w:pPr>
      <w:r>
        <w:t xml:space="preserve">La ISO y su sistema de gobierno </w:t>
      </w:r>
    </w:p>
    <w:p w:rsidR="00641E9D" w:rsidRDefault="00641E9D" w:rsidP="00641E9D">
      <w:pPr>
        <w:rPr>
          <w:lang w:val="es-EC"/>
        </w:rPr>
      </w:pPr>
      <w:r w:rsidRPr="00641E9D">
        <w:rPr>
          <w:lang w:val="es-EC"/>
        </w:rPr>
        <w:t>ISO es una red de institutos de normas n</w:t>
      </w:r>
      <w:r w:rsidR="007F5C1C">
        <w:rPr>
          <w:lang w:val="es-EC"/>
        </w:rPr>
        <w:t>acionales de más de 164</w:t>
      </w:r>
      <w:r>
        <w:rPr>
          <w:lang w:val="es-EC"/>
        </w:rPr>
        <w:t xml:space="preserve"> países. </w:t>
      </w:r>
      <w:r w:rsidRPr="00641E9D">
        <w:rPr>
          <w:lang w:val="es-EC"/>
        </w:rPr>
        <w:t>Cada país miembro tiene permitido un delegado, y una Secretaría Central en Ginebra, Suiza, coordina el sistema. En 1946, delegados de 25 países se reunieron en Londres y decidieron crear una nueva organización internacional, cuyo objetivo sería "facilitar la coordinación internacional y la unificación de las normas industriales". La nueva organización, ISO, comenzó oficialmente a operar el 23 de febrero de 1947. ISO es una organización no gubernamental. A diferencia de las Naciones Unidas, sus miembros no son delegaciones de gobiernos nacionales. Sin embargo, ISO ocupa una posición especial entre los sectores público y privado. Esto se debe a que, por un lado, muchos de sus institutos miembros son parte de la estructura gubernamental de sus países, o están obligados por su gobierno</w:t>
      </w:r>
      <w:sdt>
        <w:sdtPr>
          <w:rPr>
            <w:lang w:val="es-EC"/>
          </w:rPr>
          <w:id w:val="-1584054484"/>
          <w:citation/>
        </w:sdtPr>
        <w:sdtContent>
          <w:r w:rsidR="007F5C1C">
            <w:rPr>
              <w:lang w:val="es-EC"/>
            </w:rPr>
            <w:fldChar w:fldCharType="begin"/>
          </w:r>
          <w:r w:rsidR="007F5C1C" w:rsidRPr="007F5C1C">
            <w:rPr>
              <w:lang w:val="es-EC"/>
            </w:rPr>
            <w:instrText xml:space="preserve"> CITATION Int19 \l 1033 </w:instrText>
          </w:r>
          <w:r w:rsidR="007F5C1C">
            <w:rPr>
              <w:lang w:val="es-EC"/>
            </w:rPr>
            <w:fldChar w:fldCharType="separate"/>
          </w:r>
          <w:r w:rsidR="007F5C1C" w:rsidRPr="007F5C1C">
            <w:rPr>
              <w:noProof/>
              <w:lang w:val="es-EC"/>
            </w:rPr>
            <w:t xml:space="preserve"> (International Organization for Standardization, 2019)</w:t>
          </w:r>
          <w:r w:rsidR="007F5C1C">
            <w:rPr>
              <w:lang w:val="es-EC"/>
            </w:rPr>
            <w:fldChar w:fldCharType="end"/>
          </w:r>
        </w:sdtContent>
      </w:sdt>
      <w:r w:rsidRPr="00641E9D">
        <w:rPr>
          <w:lang w:val="es-EC"/>
        </w:rPr>
        <w:t xml:space="preserve">. </w:t>
      </w:r>
    </w:p>
    <w:p w:rsidR="007F5C1C" w:rsidRDefault="00641E9D" w:rsidP="00641E9D">
      <w:pPr>
        <w:rPr>
          <w:lang w:val="es-EC"/>
        </w:rPr>
      </w:pPr>
      <w:r w:rsidRPr="00641E9D">
        <w:rPr>
          <w:lang w:val="es-EC"/>
        </w:rPr>
        <w:t xml:space="preserve">Por otro lado, otros miembros tienen sus raíces únicamente en el sector privado, ya que fueron creados por asociaciones nacionales de asociaciones industriales. ISO ha desarrollado </w:t>
      </w:r>
      <w:r w:rsidRPr="00641E9D">
        <w:rPr>
          <w:lang w:val="es-EC"/>
        </w:rPr>
        <w:lastRenderedPageBreak/>
        <w:t xml:space="preserve">más de 13,000 estándares internacionales en una variedad de temas, que van desde códigos de país hasta seguridad de pasajeros. </w:t>
      </w:r>
    </w:p>
    <w:p w:rsidR="007F5C1C" w:rsidRDefault="00641E9D" w:rsidP="00641E9D">
      <w:pPr>
        <w:rPr>
          <w:lang w:val="es-EC"/>
        </w:rPr>
      </w:pPr>
      <w:r w:rsidRPr="00641E9D">
        <w:rPr>
          <w:lang w:val="es-EC"/>
        </w:rPr>
        <w:t xml:space="preserve">La serie ISO / IEC 27000 comprende estándares de seguridad de la información publicados conjuntamente por ISO y la Comisión Electrotécnica Internacional (IEC). Los primeros seis documentos de la serie ISO / IEC 27000 proporcionan recomendaciones para "establecer, implementar, operar, monitorear, revisar, mantener y mejorar un Sistema de Gestión de Seguridad de la Información". En total, hay 22 documentos en la serie, y varios más Todavía están en desarrollo. </w:t>
      </w:r>
    </w:p>
    <w:p w:rsidR="007F5C1C" w:rsidRDefault="00641E9D" w:rsidP="007F5C1C">
      <w:pPr>
        <w:pStyle w:val="Prrafodelista"/>
        <w:numPr>
          <w:ilvl w:val="0"/>
          <w:numId w:val="22"/>
        </w:numPr>
        <w:rPr>
          <w:lang w:val="es-EC"/>
        </w:rPr>
      </w:pPr>
      <w:r w:rsidRPr="007F5C1C">
        <w:rPr>
          <w:lang w:val="es-EC"/>
        </w:rPr>
        <w:t>ISO 27001 es la especificación para un Sistema de gestión de seguridad de la información (SGSI). • ISO 27002 describe el Código de prácticas para la gestión de la</w:t>
      </w:r>
      <w:r w:rsidR="007F5C1C">
        <w:rPr>
          <w:lang w:val="es-EC"/>
        </w:rPr>
        <w:t xml:space="preserve"> seguridad de la información. </w:t>
      </w:r>
    </w:p>
    <w:p w:rsidR="007F5C1C" w:rsidRDefault="00641E9D" w:rsidP="007F5C1C">
      <w:pPr>
        <w:pStyle w:val="Prrafodelista"/>
        <w:numPr>
          <w:ilvl w:val="0"/>
          <w:numId w:val="22"/>
        </w:numPr>
        <w:rPr>
          <w:lang w:val="es-EC"/>
        </w:rPr>
      </w:pPr>
      <w:r w:rsidRPr="007F5C1C">
        <w:rPr>
          <w:lang w:val="es-EC"/>
        </w:rPr>
        <w:t>ISO 27003 proporciona una guía de implementación detallada. • ISO 27004 describe cómo una organización puede monitorear y medir la s</w:t>
      </w:r>
      <w:r w:rsidR="007F5C1C">
        <w:rPr>
          <w:lang w:val="es-EC"/>
        </w:rPr>
        <w:t xml:space="preserve">eguridad utilizando métricas. </w:t>
      </w:r>
    </w:p>
    <w:p w:rsidR="007F5C1C" w:rsidRDefault="00641E9D" w:rsidP="007F5C1C">
      <w:pPr>
        <w:pStyle w:val="Prrafodelista"/>
        <w:numPr>
          <w:ilvl w:val="0"/>
          <w:numId w:val="22"/>
        </w:numPr>
        <w:rPr>
          <w:lang w:val="es-EC"/>
        </w:rPr>
      </w:pPr>
      <w:r w:rsidRPr="007F5C1C">
        <w:rPr>
          <w:lang w:val="es-EC"/>
        </w:rPr>
        <w:t>ISO 27005 define el enfoque de gestión de riesgos de al</w:t>
      </w:r>
      <w:r w:rsidR="007F5C1C">
        <w:rPr>
          <w:lang w:val="es-EC"/>
        </w:rPr>
        <w:t xml:space="preserve">to nivel recomendado por ISO. </w:t>
      </w:r>
    </w:p>
    <w:p w:rsidR="007F5C1C" w:rsidRDefault="00641E9D" w:rsidP="007F5C1C">
      <w:pPr>
        <w:pStyle w:val="Prrafodelista"/>
        <w:numPr>
          <w:ilvl w:val="0"/>
          <w:numId w:val="22"/>
        </w:numPr>
        <w:rPr>
          <w:lang w:val="es-EC"/>
        </w:rPr>
      </w:pPr>
      <w:r w:rsidRPr="007F5C1C">
        <w:rPr>
          <w:lang w:val="es-EC"/>
        </w:rPr>
        <w:t xml:space="preserve">ISO 27006 describe los requisitos para las organizaciones que medirán el cumplimiento de ISO 27000 para la certificación. </w:t>
      </w:r>
    </w:p>
    <w:p w:rsidR="005A6C7D" w:rsidRDefault="00641E9D" w:rsidP="007F5C1C">
      <w:pPr>
        <w:rPr>
          <w:lang w:val="es-EC"/>
        </w:rPr>
      </w:pPr>
      <w:r w:rsidRPr="007F5C1C">
        <w:rPr>
          <w:lang w:val="es-EC"/>
        </w:rPr>
        <w:t xml:space="preserve">El marco es aplicable a organizaciones públicas y privadas de todos los tamaños. Según el sitio web de ISO, “el estándar ISO ofrece recomendaciones para la gestión de la seguridad de la información para uso de quienes son responsables de iniciar, implementar o mantener la seguridad en su organización. Su objetivo es proporcionar una base común para desarrollar estándares de seguridad organizacionales y prácticas efectivas de administración de seguridad y proporcionar confianza en los tratos entre </w:t>
      </w:r>
      <w:r w:rsidR="007F5C1C" w:rsidRPr="007F5C1C">
        <w:rPr>
          <w:lang w:val="es-EC"/>
        </w:rPr>
        <w:t>organizaciones”</w:t>
      </w:r>
      <w:r w:rsidRPr="007F5C1C">
        <w:rPr>
          <w:lang w:val="es-EC"/>
        </w:rPr>
        <w:t>.</w:t>
      </w:r>
    </w:p>
    <w:p w:rsidR="00786EC8" w:rsidRDefault="00786EC8" w:rsidP="00786EC8">
      <w:pPr>
        <w:pStyle w:val="Ttulo3"/>
        <w:numPr>
          <w:ilvl w:val="2"/>
          <w:numId w:val="17"/>
        </w:numPr>
        <w:rPr>
          <w:lang w:val="es-EC"/>
        </w:rPr>
      </w:pPr>
      <w:r>
        <w:rPr>
          <w:lang w:val="es-EC"/>
        </w:rPr>
        <w:lastRenderedPageBreak/>
        <w:t xml:space="preserve">Los controles del CIS </w:t>
      </w:r>
    </w:p>
    <w:p w:rsidR="00786EC8" w:rsidRPr="00786EC8" w:rsidRDefault="00786EC8" w:rsidP="00786EC8">
      <w:pPr>
        <w:rPr>
          <w:lang w:val="es-EC"/>
        </w:rPr>
      </w:pPr>
      <w:r>
        <w:rPr>
          <w:lang w:val="es-EC"/>
        </w:rPr>
        <w:t xml:space="preserve">Conocidos como (CIS CONTROLS) </w:t>
      </w:r>
      <w:bookmarkStart w:id="1" w:name="_GoBack"/>
      <w:bookmarkEnd w:id="1"/>
    </w:p>
    <w:p w:rsidR="00786EC8" w:rsidRPr="007F5C1C" w:rsidRDefault="00786EC8" w:rsidP="007F5C1C">
      <w:pPr>
        <w:rPr>
          <w:lang w:val="es-EC"/>
        </w:rPr>
      </w:pPr>
    </w:p>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5C7" w:rsidRDefault="00A905C7">
      <w:pPr>
        <w:spacing w:line="240" w:lineRule="auto"/>
      </w:pPr>
      <w:r>
        <w:separator/>
      </w:r>
    </w:p>
    <w:p w:rsidR="00A905C7" w:rsidRDefault="00A905C7"/>
  </w:endnote>
  <w:endnote w:type="continuationSeparator" w:id="0">
    <w:p w:rsidR="00A905C7" w:rsidRDefault="00A905C7">
      <w:pPr>
        <w:spacing w:line="240" w:lineRule="auto"/>
      </w:pPr>
      <w:r>
        <w:continuationSeparator/>
      </w:r>
    </w:p>
    <w:p w:rsidR="00A905C7" w:rsidRDefault="00A90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5C7" w:rsidRDefault="00A905C7">
      <w:pPr>
        <w:spacing w:line="240" w:lineRule="auto"/>
      </w:pPr>
      <w:r>
        <w:separator/>
      </w:r>
    </w:p>
    <w:p w:rsidR="00A905C7" w:rsidRDefault="00A905C7"/>
  </w:footnote>
  <w:footnote w:type="continuationSeparator" w:id="0">
    <w:p w:rsidR="00A905C7" w:rsidRDefault="00A905C7">
      <w:pPr>
        <w:spacing w:line="240" w:lineRule="auto"/>
      </w:pPr>
      <w:r>
        <w:continuationSeparator/>
      </w:r>
    </w:p>
    <w:p w:rsidR="00A905C7" w:rsidRDefault="00A905C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Encabezado"/>
      <w:rPr>
        <w:noProof/>
      </w:rPr>
    </w:pPr>
    <w:sdt>
      <w:sdtPr>
        <w:rPr>
          <w:rStyle w:val="Textoennegrita"/>
          <w:noProof/>
          <w:lang w:val="es-EC"/>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Encabezado"/>
      <w:rPr>
        <w:noProof/>
      </w:rPr>
    </w:pPr>
    <w:sdt>
      <w:sdtPr>
        <w:rPr>
          <w:rStyle w:val="Textoennegrita"/>
          <w:noProof/>
          <w:lang w:val="es-EC"/>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lang w:val="es-EC"/>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786EC8">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Pr="00E66501" w:rsidRDefault="00641E9D"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7A3E24">
          <w:rPr>
            <w:rStyle w:val="Textoennegrita"/>
            <w:noProof/>
          </w:rPr>
          <w:t>Implementación de un procedimiento de diagnostico continuo y mitigacion de riesgos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786EC8">
      <w:rPr>
        <w:rStyle w:val="Textoennegrita"/>
        <w:noProof/>
        <w:lang w:bidi="es-ES"/>
      </w:rPr>
      <w:t>14</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E9D" w:rsidRDefault="00641E9D">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3D0AA8"/>
    <w:multiLevelType w:val="hybridMultilevel"/>
    <w:tmpl w:val="DC2CF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A4564"/>
    <w:multiLevelType w:val="hybridMultilevel"/>
    <w:tmpl w:val="BE9AB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4049AD"/>
    <w:multiLevelType w:val="hybridMultilevel"/>
    <w:tmpl w:val="18B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2"/>
  </w:num>
  <w:num w:numId="14">
    <w:abstractNumId w:val="10"/>
  </w:num>
  <w:num w:numId="15">
    <w:abstractNumId w:val="19"/>
  </w:num>
  <w:num w:numId="16">
    <w:abstractNumId w:val="15"/>
  </w:num>
  <w:num w:numId="17">
    <w:abstractNumId w:val="17"/>
  </w:num>
  <w:num w:numId="18">
    <w:abstractNumId w:val="11"/>
  </w:num>
  <w:num w:numId="19">
    <w:abstractNumId w:val="16"/>
  </w:num>
  <w:num w:numId="20">
    <w:abstractNumId w:val="18"/>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0179"/>
    <w:rsid w:val="000146F6"/>
    <w:rsid w:val="000177E1"/>
    <w:rsid w:val="00026E1D"/>
    <w:rsid w:val="00040706"/>
    <w:rsid w:val="00051A8B"/>
    <w:rsid w:val="0008378C"/>
    <w:rsid w:val="000B7B96"/>
    <w:rsid w:val="000D3F41"/>
    <w:rsid w:val="000F2031"/>
    <w:rsid w:val="00137224"/>
    <w:rsid w:val="001442FA"/>
    <w:rsid w:val="001973ED"/>
    <w:rsid w:val="001D0B33"/>
    <w:rsid w:val="001E173F"/>
    <w:rsid w:val="001F53B5"/>
    <w:rsid w:val="00204BA6"/>
    <w:rsid w:val="00220D27"/>
    <w:rsid w:val="00233F28"/>
    <w:rsid w:val="002777DA"/>
    <w:rsid w:val="002A7CB4"/>
    <w:rsid w:val="002B1383"/>
    <w:rsid w:val="002B2FAC"/>
    <w:rsid w:val="002B4CCB"/>
    <w:rsid w:val="002C2206"/>
    <w:rsid w:val="002C4284"/>
    <w:rsid w:val="002C579F"/>
    <w:rsid w:val="003016CF"/>
    <w:rsid w:val="00310C64"/>
    <w:rsid w:val="00317A7B"/>
    <w:rsid w:val="00332912"/>
    <w:rsid w:val="003427D1"/>
    <w:rsid w:val="0035074A"/>
    <w:rsid w:val="00355DCA"/>
    <w:rsid w:val="003620C6"/>
    <w:rsid w:val="00376CC7"/>
    <w:rsid w:val="003810E3"/>
    <w:rsid w:val="00396065"/>
    <w:rsid w:val="003A5480"/>
    <w:rsid w:val="003E075C"/>
    <w:rsid w:val="003E46ED"/>
    <w:rsid w:val="003E6C5F"/>
    <w:rsid w:val="003E7B70"/>
    <w:rsid w:val="003F70D9"/>
    <w:rsid w:val="003F7170"/>
    <w:rsid w:val="0044516A"/>
    <w:rsid w:val="004675F9"/>
    <w:rsid w:val="00494FA7"/>
    <w:rsid w:val="004A3C81"/>
    <w:rsid w:val="004F3DCA"/>
    <w:rsid w:val="00501E7C"/>
    <w:rsid w:val="00507EF8"/>
    <w:rsid w:val="005466B5"/>
    <w:rsid w:val="00551A02"/>
    <w:rsid w:val="005534FA"/>
    <w:rsid w:val="00597D17"/>
    <w:rsid w:val="005A6C7D"/>
    <w:rsid w:val="005D3A03"/>
    <w:rsid w:val="005E5479"/>
    <w:rsid w:val="005F75F0"/>
    <w:rsid w:val="00602EA2"/>
    <w:rsid w:val="006334BD"/>
    <w:rsid w:val="00641E9D"/>
    <w:rsid w:val="006422CB"/>
    <w:rsid w:val="00642A06"/>
    <w:rsid w:val="00650F66"/>
    <w:rsid w:val="006866B9"/>
    <w:rsid w:val="00697503"/>
    <w:rsid w:val="006B0926"/>
    <w:rsid w:val="00710DB4"/>
    <w:rsid w:val="00737AF3"/>
    <w:rsid w:val="00743399"/>
    <w:rsid w:val="00744D89"/>
    <w:rsid w:val="0076224E"/>
    <w:rsid w:val="00786EC8"/>
    <w:rsid w:val="007A3E24"/>
    <w:rsid w:val="007C3F59"/>
    <w:rsid w:val="007D42E5"/>
    <w:rsid w:val="007F58E5"/>
    <w:rsid w:val="007F5C1C"/>
    <w:rsid w:val="008002C0"/>
    <w:rsid w:val="0081483C"/>
    <w:rsid w:val="00823AEE"/>
    <w:rsid w:val="008307D9"/>
    <w:rsid w:val="00846101"/>
    <w:rsid w:val="00876950"/>
    <w:rsid w:val="00891AB3"/>
    <w:rsid w:val="008C5323"/>
    <w:rsid w:val="008E3754"/>
    <w:rsid w:val="008E6FC1"/>
    <w:rsid w:val="0091011A"/>
    <w:rsid w:val="00917F71"/>
    <w:rsid w:val="00935BE8"/>
    <w:rsid w:val="00966B39"/>
    <w:rsid w:val="009A0880"/>
    <w:rsid w:val="009A6A3B"/>
    <w:rsid w:val="009B5CF4"/>
    <w:rsid w:val="009F3171"/>
    <w:rsid w:val="009F4CF3"/>
    <w:rsid w:val="00A3597A"/>
    <w:rsid w:val="00A5065B"/>
    <w:rsid w:val="00A54115"/>
    <w:rsid w:val="00A709FB"/>
    <w:rsid w:val="00A7272A"/>
    <w:rsid w:val="00A83EDD"/>
    <w:rsid w:val="00A905C7"/>
    <w:rsid w:val="00AC2CE3"/>
    <w:rsid w:val="00AC645B"/>
    <w:rsid w:val="00AE38E5"/>
    <w:rsid w:val="00B026EF"/>
    <w:rsid w:val="00B46D7C"/>
    <w:rsid w:val="00B823AA"/>
    <w:rsid w:val="00B94D77"/>
    <w:rsid w:val="00BA45DB"/>
    <w:rsid w:val="00BA483E"/>
    <w:rsid w:val="00BB5935"/>
    <w:rsid w:val="00BF4184"/>
    <w:rsid w:val="00C0601E"/>
    <w:rsid w:val="00C17F37"/>
    <w:rsid w:val="00C31D30"/>
    <w:rsid w:val="00C50475"/>
    <w:rsid w:val="00CB1B80"/>
    <w:rsid w:val="00CB2313"/>
    <w:rsid w:val="00CB2B55"/>
    <w:rsid w:val="00CD6E39"/>
    <w:rsid w:val="00CE22AC"/>
    <w:rsid w:val="00CE2CC4"/>
    <w:rsid w:val="00CF6E91"/>
    <w:rsid w:val="00D16923"/>
    <w:rsid w:val="00D300CA"/>
    <w:rsid w:val="00D601CD"/>
    <w:rsid w:val="00D71F16"/>
    <w:rsid w:val="00D85B68"/>
    <w:rsid w:val="00D932D1"/>
    <w:rsid w:val="00DB0CB9"/>
    <w:rsid w:val="00E30751"/>
    <w:rsid w:val="00E31A3F"/>
    <w:rsid w:val="00E32D73"/>
    <w:rsid w:val="00E6004D"/>
    <w:rsid w:val="00E66501"/>
    <w:rsid w:val="00E81978"/>
    <w:rsid w:val="00E90F70"/>
    <w:rsid w:val="00E95D28"/>
    <w:rsid w:val="00E95D77"/>
    <w:rsid w:val="00E969D6"/>
    <w:rsid w:val="00EA1B30"/>
    <w:rsid w:val="00EA4214"/>
    <w:rsid w:val="00EA6368"/>
    <w:rsid w:val="00F11053"/>
    <w:rsid w:val="00F379B7"/>
    <w:rsid w:val="00F525FA"/>
    <w:rsid w:val="00F654E1"/>
    <w:rsid w:val="00FA473C"/>
    <w:rsid w:val="00FE399E"/>
    <w:rsid w:val="00FE4EFE"/>
    <w:rsid w:val="00FE686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83C15"/>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106975">
      <w:bodyDiv w:val="1"/>
      <w:marLeft w:val="0"/>
      <w:marRight w:val="0"/>
      <w:marTop w:val="0"/>
      <w:marBottom w:val="0"/>
      <w:divBdr>
        <w:top w:val="none" w:sz="0" w:space="0" w:color="auto"/>
        <w:left w:val="none" w:sz="0" w:space="0" w:color="auto"/>
        <w:bottom w:val="none" w:sz="0" w:space="0" w:color="auto"/>
        <w:right w:val="none" w:sz="0" w:space="0" w:color="auto"/>
      </w:divBdr>
    </w:div>
    <w:div w:id="30802565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0391478">
      <w:bodyDiv w:val="1"/>
      <w:marLeft w:val="0"/>
      <w:marRight w:val="0"/>
      <w:marTop w:val="0"/>
      <w:marBottom w:val="0"/>
      <w:divBdr>
        <w:top w:val="none" w:sz="0" w:space="0" w:color="auto"/>
        <w:left w:val="none" w:sz="0" w:space="0" w:color="auto"/>
        <w:bottom w:val="none" w:sz="0" w:space="0" w:color="auto"/>
        <w:right w:val="none" w:sz="0" w:space="0" w:color="auto"/>
      </w:divBdr>
    </w:div>
    <w:div w:id="770394841">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166981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904707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42955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571165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3D56C3"/>
    <w:rsid w:val="004928CD"/>
    <w:rsid w:val="004D0359"/>
    <w:rsid w:val="004D2917"/>
    <w:rsid w:val="00515008"/>
    <w:rsid w:val="008546AE"/>
    <w:rsid w:val="00876977"/>
    <w:rsid w:val="00932548"/>
    <w:rsid w:val="00A3761E"/>
    <w:rsid w:val="00AA7288"/>
    <w:rsid w:val="00AC7D1F"/>
    <w:rsid w:val="00AE6373"/>
    <w:rsid w:val="00B737A8"/>
    <w:rsid w:val="00D969BD"/>
    <w:rsid w:val="00EE47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Implementación de un procedimiento de diagnostico continuo y mitigacion de riesgos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8</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9</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
    <b:Tag>Sta17</b:Tag>
    <b:SourceType>Book</b:SourceType>
    <b:Guid>{7FC60BC1-C218-4670-90A6-1CD7178A70CA}</b:Guid>
    <b:Title>Network Security Essentials Aplications and Standards</b:Title>
    <b:Year>2017</b:Year>
    <b:City>Hoboken</b:City>
    <b:Publisher>Pearson</b:Publisher>
    <b:Author>
      <b:Author>
        <b:NameList>
          <b:Person>
            <b:Last>Stalling</b:Last>
            <b:First>William</b:First>
          </b:Person>
        </b:NameList>
      </b:Author>
    </b:Author>
    <b:RefOrder>1</b:RefOrder>
  </b:Source>
  <b:Source>
    <b:Tag>Ros04</b:Tag>
    <b:SourceType>Book</b:SourceType>
    <b:Guid>{8699E781-898B-43A6-8398-5A3EF2610105}</b:Guid>
    <b:Title>Guide for the Security Certification and Accreditation of Federal Information Systems</b:Title>
    <b:Year>2004</b:Year>
    <b:City>Gaithersburg</b:City>
    <b:Publisher>NIST Special Publication</b:Publisher>
    <b:Author>
      <b:Author>
        <b:NameList>
          <b:Person>
            <b:Last>Ross</b:Last>
            <b:First>Ron </b:First>
          </b:Person>
          <b:Person>
            <b:Last>Swanson </b:Last>
            <b:First>Marianne </b:First>
          </b:Person>
          <b:Person>
            <b:Last>Stoneburner</b:Last>
            <b:First>Gary </b:First>
          </b:Person>
          <b:Person>
            <b:Last>Katzke </b:Last>
            <b:First>Stu </b:First>
          </b:Person>
          <b:Person>
            <b:Last>Johnson</b:Last>
            <b:First>Arnold </b:First>
          </b:Person>
        </b:NameList>
      </b:Author>
    </b:Author>
    <b:RefOrder>2</b:RefOrder>
  </b:Source>
  <b:Source>
    <b:Tag>Con02</b:Tag>
    <b:SourceType>Book</b:SourceType>
    <b:Guid>{FECC63EE-69B7-4E91-ABC3-32A2CA583CB4}</b:Guid>
    <b:Author>
      <b:Author>
        <b:Corporate>Congress</b:Corporate>
      </b:Author>
    </b:Author>
    <b:Title>PUBLIC LAW 107–347—DEC. 17 2002</b:Title>
    <b:Year>2002</b:Year>
    <b:City>Washington</b:City>
    <b:Publisher>Congress</b:Publisher>
    <b:RefOrder>4</b:RefOrder>
  </b:Source>
  <b:Source>
    <b:Tag>Nat19</b:Tag>
    <b:SourceType>InternetSite</b:SourceType>
    <b:Guid>{31AD219F-BB05-4CD9-B13A-79DD2047D69F}</b:Guid>
    <b:Title>National Institute of Standards and Technology | NIST</b:Title>
    <b:Year>2019</b:Year>
    <b:Author>
      <b:Author>
        <b:Corporate>National Institute of Standards and Technology | NIST</b:Corporate>
      </b:Author>
    </b:Author>
    <b:InternetSiteTitle>COMPUTER SECURITY RESOURCE CENTER</b:InternetSiteTitle>
    <b:Month>11</b:Month>
    <b:Day>23</b:Day>
    <b:URL>https://csrc.nist.gov/publications/sp800</b:URL>
    <b:RefOrder>5</b:RefOrder>
  </b:Source>
  <b:Source>
    <b:Tag>Nat191</b:Tag>
    <b:SourceType>InternetSite</b:SourceType>
    <b:Guid>{7CD8C8E7-846C-4034-BB6A-7FE2829F28E7}</b:Guid>
    <b:Author>
      <b:Author>
        <b:Corporate>National Institute of Standards and Technology | NIST</b:Corporate>
      </b:Author>
    </b:Author>
    <b:Title>National Institute of Standards and Technology | NIST</b:Title>
    <b:InternetSiteTitle>COMPUTER SECURITY RESOURCE CENTER</b:InternetSiteTitle>
    <b:Year>2019</b:Year>
    <b:Month>11</b:Month>
    <b:Day>23</b:Day>
    <b:URL>https://csrc.nist.gov/publications/sp1800</b:URL>
    <b:RefOrder>6</b:RefOrder>
  </b:Source>
  <b:Source>
    <b:Tag>Int19</b:Tag>
    <b:SourceType>InternetSite</b:SourceType>
    <b:Guid>{0CD8EA13-6842-4DB0-B7CD-6DCDF6AFF62E}</b:Guid>
    <b:Author>
      <b:Author>
        <b:Corporate>International Organization for Standardization</b:Corporate>
      </b:Author>
    </b:Author>
    <b:Title>ABOUT US</b:Title>
    <b:InternetSiteTitle>ISO - International Organization for Standardization</b:InternetSiteTitle>
    <b:Year>2019</b:Year>
    <b:Month>11</b:Month>
    <b:Day>23</b:Day>
    <b:URL>https://www.iso.org/about-us.html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2A17F-67BC-497A-AE0B-C9B938DD8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398</TotalTime>
  <Pages>26</Pages>
  <Words>6640</Words>
  <Characters>37853</Characters>
  <Application>Microsoft Office Word</Application>
  <DocSecurity>0</DocSecurity>
  <Lines>315</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44405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Nataly</dc:creator>
  <cp:keywords/>
  <dc:description/>
  <cp:lastModifiedBy>Nataly</cp:lastModifiedBy>
  <cp:revision>6</cp:revision>
  <dcterms:created xsi:type="dcterms:W3CDTF">2019-11-23T03:15:00Z</dcterms:created>
  <dcterms:modified xsi:type="dcterms:W3CDTF">2019-11-23T19:44:00Z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