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Formato Estándar de Minuta</w:t>
      </w:r>
    </w:p>
    <w:p>
      <w:pPr>
        <w:spacing w:after="360"/>
        <w:jc w:val="center"/>
      </w:pPr>
      <w:r>
        <w:rPr>
          <w:rFonts w:ascii="Calibri" w:cs="Calibri" w:eastAsia="Calibri" w:hAnsi="Calibri"/>
          <w:color w:val="595959"/>
          <w:sz w:val="24"/>
          <w:szCs w:val="24"/>
        </w:rPr>
        <w:t xml:space="preserve">Comité de Operaciones · Mallplaza Egaña · Documento maestro N° 1 del repositorio</w:t>
      </w:r>
    </w:p>
    <w:p>
      <w:pPr>
        <w:spacing w:after="300" w:line="276"/>
        <w:jc w:val="both"/>
      </w:pPr>
      <w:r>
        <w:rPr>
          <w:rFonts w:ascii="Calibri" w:cs="Calibri" w:eastAsia="Calibri" w:hAnsi="Calibri"/>
          <w:b w:val="false"/>
          <w:bCs w:val="false"/>
          <w:i/>
          <w:iCs/>
          <w:sz w:val="18"/>
          <w:szCs w:val="18"/>
        </w:rPr>
        <w:t xml:space="preserve">Documento ficticio con fines exclusivamente formativos. Programa Liderazgo y Gestión Estratégica con IA. Los nombres, cifras y hechos no corresponden a procesos reales.</w:t>
      </w:r>
    </w:p>
    <w:p>
      <w:pPr>
        <w:pStyle w:val="Heading1"/>
        <w:spacing w:after="200" w:before="320"/>
      </w:pPr>
      <w:r>
        <w:rPr>
          <w:rFonts w:ascii="Calibri" w:cs="Calibri" w:eastAsia="Calibri" w:hAnsi="Calibri"/>
          <w:b/>
          <w:bCs/>
          <w:color w:val="1F3864"/>
          <w:sz w:val="30"/>
          <w:szCs w:val="30"/>
        </w:rPr>
        <w:t xml:space="preserve">1. Propósito</w:t>
      </w:r>
    </w:p>
    <w:p>
      <w:pPr>
        <w:spacing w:after="160" w:line="276"/>
        <w:jc w:val="both"/>
      </w:pPr>
      <w:r>
        <w:rPr>
          <w:rFonts w:ascii="Calibri" w:cs="Calibri" w:eastAsia="Calibri" w:hAnsi="Calibri"/>
          <w:b w:val="false"/>
          <w:bCs w:val="false"/>
          <w:i w:val="false"/>
          <w:iCs w:val="false"/>
          <w:sz w:val="22"/>
          <w:szCs w:val="22"/>
        </w:rPr>
        <w:t xml:space="preserve">Este documento define el formato único y obligatorio de las minutas del Comité de Operaciones de Mallplaza Egaña. Toda minuta distribuida al equipo debe cumplir íntegramente esta estructura. Las minutas que no la cumplan serán devueltas a su autor para corrección antes de su distribución.</w:t>
      </w:r>
    </w:p>
    <w:p>
      <w:pPr>
        <w:pStyle w:val="Heading1"/>
        <w:spacing w:after="200" w:before="320"/>
      </w:pPr>
      <w:r>
        <w:rPr>
          <w:rFonts w:ascii="Calibri" w:cs="Calibri" w:eastAsia="Calibri" w:hAnsi="Calibri"/>
          <w:b/>
          <w:bCs/>
          <w:color w:val="1F3864"/>
          <w:sz w:val="30"/>
          <w:szCs w:val="30"/>
        </w:rPr>
        <w:t xml:space="preserve">2. Encabezado obligatorio</w:t>
      </w:r>
    </w:p>
    <w:p>
      <w:pPr>
        <w:pStyle w:val="ListParagraph"/>
        <w:numPr>
          <w:ilvl w:val="0"/>
          <w:numId w:val="2"/>
        </w:numPr>
        <w:spacing w:after="100" w:line="276"/>
      </w:pPr>
      <w:r>
        <w:rPr>
          <w:rFonts w:ascii="Calibri" w:cs="Calibri" w:eastAsia="Calibri" w:hAnsi="Calibri"/>
          <w:sz w:val="22"/>
          <w:szCs w:val="22"/>
        </w:rPr>
        <w:t xml:space="preserve">Nombre de la instancia: Comité de Operaciones · Mallplaza Egaña.</w:t>
      </w:r>
    </w:p>
    <w:p>
      <w:pPr>
        <w:pStyle w:val="ListParagraph"/>
        <w:numPr>
          <w:ilvl w:val="0"/>
          <w:numId w:val="2"/>
        </w:numPr>
        <w:spacing w:after="100" w:line="276"/>
      </w:pPr>
      <w:r>
        <w:rPr>
          <w:rFonts w:ascii="Calibri" w:cs="Calibri" w:eastAsia="Calibri" w:hAnsi="Calibri"/>
          <w:sz w:val="22"/>
          <w:szCs w:val="22"/>
        </w:rPr>
        <w:t xml:space="preserve">Fecha y hora de inicio y término de la reunión.</w:t>
      </w:r>
    </w:p>
    <w:p>
      <w:pPr>
        <w:pStyle w:val="ListParagraph"/>
        <w:numPr>
          <w:ilvl w:val="0"/>
          <w:numId w:val="2"/>
        </w:numPr>
        <w:spacing w:after="100" w:line="276"/>
      </w:pPr>
      <w:r>
        <w:rPr>
          <w:rFonts w:ascii="Calibri" w:cs="Calibri" w:eastAsia="Calibri" w:hAnsi="Calibri"/>
          <w:sz w:val="22"/>
          <w:szCs w:val="22"/>
        </w:rPr>
        <w:t xml:space="preserve">Asistentes con nombre completo y cargo (el cargo se indica la primera vez que la persona aparece en el documento).</w:t>
      </w:r>
    </w:p>
    <w:p>
      <w:pPr>
        <w:pStyle w:val="ListParagraph"/>
        <w:numPr>
          <w:ilvl w:val="0"/>
          <w:numId w:val="2"/>
        </w:numPr>
        <w:spacing w:after="100" w:line="276"/>
      </w:pPr>
      <w:r>
        <w:rPr>
          <w:rFonts w:ascii="Calibri" w:cs="Calibri" w:eastAsia="Calibri" w:hAnsi="Calibri"/>
          <w:sz w:val="22"/>
          <w:szCs w:val="22"/>
        </w:rPr>
        <w:t xml:space="preserve">Ausentes con justificación, si corresponde.</w:t>
      </w:r>
    </w:p>
    <w:p>
      <w:pPr>
        <w:pStyle w:val="Heading1"/>
        <w:spacing w:after="200" w:before="320"/>
      </w:pPr>
      <w:r>
        <w:rPr>
          <w:rFonts w:ascii="Calibri" w:cs="Calibri" w:eastAsia="Calibri" w:hAnsi="Calibri"/>
          <w:b/>
          <w:bCs/>
          <w:color w:val="1F3864"/>
          <w:sz w:val="30"/>
          <w:szCs w:val="30"/>
        </w:rPr>
        <w:t xml:space="preserve">3. Secciones obligatorias y su orden</w:t>
      </w:r>
    </w:p>
    <w:p>
      <w:pPr>
        <w:pStyle w:val="Heading2"/>
        <w:spacing w:after="160" w:before="260"/>
      </w:pPr>
      <w:r>
        <w:rPr>
          <w:rFonts w:ascii="Calibri" w:cs="Calibri" w:eastAsia="Calibri" w:hAnsi="Calibri"/>
          <w:b/>
          <w:bCs/>
          <w:color w:val="2E5395"/>
          <w:sz w:val="25"/>
          <w:szCs w:val="25"/>
        </w:rPr>
        <w:t xml:space="preserve">Sección 1 · Acuerdos</w:t>
      </w:r>
    </w:p>
    <w:p>
      <w:pPr>
        <w:spacing w:after="160" w:line="276"/>
        <w:jc w:val="both"/>
      </w:pPr>
      <w:r>
        <w:rPr>
          <w:rFonts w:ascii="Calibri" w:cs="Calibri" w:eastAsia="Calibri" w:hAnsi="Calibri"/>
          <w:b w:val="false"/>
          <w:bCs w:val="false"/>
          <w:i w:val="false"/>
          <w:iCs w:val="false"/>
          <w:sz w:val="22"/>
          <w:szCs w:val="22"/>
        </w:rPr>
        <w:t xml:space="preserve">Tabla con tres columnas: acuerdo (redactado como acción concreta), responsable único (nombre y cargo) y fecha compromiso. Ningún acuerdo puede quedar sin responsable único ni sin fecha. Si en la reunión no se definió responsable o fecha, el acuerdo se registra igualmente, indicando "por definir" en el campo faltante, y el punto se replica en la sección de Alertas para su cierre en la siguiente sesión.</w:t>
      </w:r>
    </w:p>
    <w:p>
      <w:pPr>
        <w:pStyle w:val="Heading2"/>
        <w:spacing w:after="160" w:before="260"/>
      </w:pPr>
      <w:r>
        <w:rPr>
          <w:rFonts w:ascii="Calibri" w:cs="Calibri" w:eastAsia="Calibri" w:hAnsi="Calibri"/>
          <w:b/>
          <w:bCs/>
          <w:color w:val="2E5395"/>
          <w:sz w:val="25"/>
          <w:szCs w:val="25"/>
        </w:rPr>
        <w:t xml:space="preserve">Sección 2 · Temas tratados</w:t>
      </w:r>
    </w:p>
    <w:p>
      <w:pPr>
        <w:spacing w:after="160" w:line="276"/>
        <w:jc w:val="both"/>
      </w:pPr>
      <w:r>
        <w:rPr>
          <w:rFonts w:ascii="Calibri" w:cs="Calibri" w:eastAsia="Calibri" w:hAnsi="Calibri"/>
          <w:b w:val="false"/>
          <w:bCs w:val="false"/>
          <w:i w:val="false"/>
          <w:iCs w:val="false"/>
          <w:sz w:val="22"/>
          <w:szCs w:val="22"/>
        </w:rPr>
        <w:t xml:space="preserve">Máximo cinco temas, cada uno con un máximo de cinco líneas. Se registra lo discutido y las posiciones principales, no la transcripción de la conversación.</w:t>
      </w:r>
    </w:p>
    <w:p>
      <w:pPr>
        <w:pStyle w:val="Heading2"/>
        <w:spacing w:after="160" w:before="260"/>
      </w:pPr>
      <w:r>
        <w:rPr>
          <w:rFonts w:ascii="Calibri" w:cs="Calibri" w:eastAsia="Calibri" w:hAnsi="Calibri"/>
          <w:b/>
          <w:bCs/>
          <w:color w:val="2E5395"/>
          <w:sz w:val="25"/>
          <w:szCs w:val="25"/>
        </w:rPr>
        <w:t xml:space="preserve">Sección 3 · Pendientes de sesiones anteriores</w:t>
      </w:r>
    </w:p>
    <w:p>
      <w:pPr>
        <w:spacing w:after="160" w:line="276"/>
        <w:jc w:val="both"/>
      </w:pPr>
      <w:r>
        <w:rPr>
          <w:rFonts w:ascii="Calibri" w:cs="Calibri" w:eastAsia="Calibri" w:hAnsi="Calibri"/>
          <w:b w:val="false"/>
          <w:bCs w:val="false"/>
          <w:i w:val="false"/>
          <w:iCs w:val="false"/>
          <w:sz w:val="22"/>
          <w:szCs w:val="22"/>
        </w:rPr>
        <w:t xml:space="preserve">Tabla con el pendiente, su responsable, la fecha original de compromiso y su estado actual según la clasificación de la Política de Reuniones (al día, en riesgo, atrasado).</w:t>
      </w:r>
    </w:p>
    <w:p>
      <w:pPr>
        <w:pStyle w:val="Heading2"/>
        <w:spacing w:after="160" w:before="260"/>
      </w:pPr>
      <w:r>
        <w:rPr>
          <w:rFonts w:ascii="Calibri" w:cs="Calibri" w:eastAsia="Calibri" w:hAnsi="Calibri"/>
          <w:b/>
          <w:bCs/>
          <w:color w:val="2E5395"/>
          <w:sz w:val="25"/>
          <w:szCs w:val="25"/>
        </w:rPr>
        <w:t xml:space="preserve">Sección 4 · Alertas</w:t>
      </w:r>
    </w:p>
    <w:p>
      <w:pPr>
        <w:spacing w:after="160" w:line="276"/>
        <w:jc w:val="both"/>
      </w:pPr>
      <w:r>
        <w:rPr>
          <w:rFonts w:ascii="Calibri" w:cs="Calibri" w:eastAsia="Calibri" w:hAnsi="Calibri"/>
          <w:b w:val="false"/>
          <w:bCs w:val="false"/>
          <w:i w:val="false"/>
          <w:iCs w:val="false"/>
          <w:sz w:val="22"/>
          <w:szCs w:val="22"/>
        </w:rPr>
        <w:t xml:space="preserve">Todo aquello que no pudo cerrarse o verificarse en la reunión: acuerdos sin responsable o fecha, cifras mencionadas sin fuente, temas que requieren validación posterior. Esta sección existe precisamente para no inventar: lo que no está confirmado se registra aquí, nunca como hecho consolidado en las secciones anteriores.</w:t>
      </w:r>
    </w:p>
    <w:p>
      <w:pPr>
        <w:pStyle w:val="Heading1"/>
        <w:spacing w:after="200" w:before="320"/>
      </w:pPr>
      <w:r>
        <w:rPr>
          <w:rFonts w:ascii="Calibri" w:cs="Calibri" w:eastAsia="Calibri" w:hAnsi="Calibri"/>
          <w:b/>
          <w:bCs/>
          <w:color w:val="1F3864"/>
          <w:sz w:val="30"/>
          <w:szCs w:val="30"/>
        </w:rPr>
        <w:t xml:space="preserve">4. Reglas transversales de contenido</w:t>
      </w:r>
    </w:p>
    <w:p>
      <w:pPr>
        <w:pStyle w:val="ListParagraph"/>
        <w:numPr>
          <w:ilvl w:val="0"/>
          <w:numId w:val="2"/>
        </w:numPr>
        <w:spacing w:after="100" w:line="276"/>
      </w:pPr>
      <w:r>
        <w:rPr>
          <w:rFonts w:ascii="Calibri" w:cs="Calibri" w:eastAsia="Calibri" w:hAnsi="Calibri"/>
          <w:sz w:val="22"/>
          <w:szCs w:val="22"/>
        </w:rPr>
        <w:t xml:space="preserve">Extensión máxima total: una página.</w:t>
      </w:r>
    </w:p>
    <w:p>
      <w:pPr>
        <w:pStyle w:val="ListParagraph"/>
        <w:numPr>
          <w:ilvl w:val="0"/>
          <w:numId w:val="2"/>
        </w:numPr>
        <w:spacing w:after="100" w:line="276"/>
      </w:pPr>
      <w:r>
        <w:rPr>
          <w:rFonts w:ascii="Calibri" w:cs="Calibri" w:eastAsia="Calibri" w:hAnsi="Calibri"/>
          <w:sz w:val="22"/>
          <w:szCs w:val="22"/>
        </w:rPr>
        <w:t xml:space="preserve">Toda cifra incluida en la minuta debe indicar su origen (sistema, reporte, medición). Las cifras mencionadas verbalmente sin fuente se registran como "estimación verbal, pendiente de validación" en la sección de Alertas.</w:t>
      </w:r>
    </w:p>
    <w:p>
      <w:pPr>
        <w:pStyle w:val="ListParagraph"/>
        <w:numPr>
          <w:ilvl w:val="0"/>
          <w:numId w:val="2"/>
        </w:numPr>
        <w:spacing w:after="100" w:line="276"/>
      </w:pPr>
      <w:r>
        <w:rPr>
          <w:rFonts w:ascii="Calibri" w:cs="Calibri" w:eastAsia="Calibri" w:hAnsi="Calibri"/>
          <w:sz w:val="22"/>
          <w:szCs w:val="22"/>
        </w:rPr>
        <w:t xml:space="preserve">La minuta registra decisiones y hechos, no opiniones personales atribuidas.</w:t>
      </w:r>
    </w:p>
    <w:p>
      <w:pPr>
        <w:pStyle w:val="ListParagraph"/>
        <w:numPr>
          <w:ilvl w:val="0"/>
          <w:numId w:val="2"/>
        </w:numPr>
        <w:spacing w:after="100" w:line="276"/>
      </w:pPr>
      <w:r>
        <w:rPr>
          <w:rFonts w:ascii="Calibri" w:cs="Calibri" w:eastAsia="Calibri" w:hAnsi="Calibri"/>
          <w:sz w:val="22"/>
          <w:szCs w:val="22"/>
        </w:rPr>
        <w:t xml:space="preserve">El contenido debe cumplir las restricciones de confidencialidad de la Política de Reuniones y Minutas vigente.</w:t>
      </w:r>
    </w:p>
    <w:p>
      <w:pPr>
        <w:pStyle w:val="ListParagraph"/>
        <w:numPr>
          <w:ilvl w:val="0"/>
          <w:numId w:val="2"/>
        </w:numPr>
        <w:spacing w:after="100" w:line="276"/>
      </w:pPr>
      <w:r>
        <w:rPr>
          <w:rFonts w:ascii="Calibri" w:cs="Calibri" w:eastAsia="Calibri" w:hAnsi="Calibri"/>
          <w:sz w:val="22"/>
          <w:szCs w:val="22"/>
        </w:rPr>
        <w:t xml:space="preserve">La minuta se distribuye dentro de las 24 horas siguientes al término de la reunión.</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Formato estándar de minuta · Documento de entrenamiento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2026-07-08T15:46:00.970Z</dcterms:created>
  <dcterms:modified xsi:type="dcterms:W3CDTF">2026-07-08T15:46:00.970Z</dcterms:modified>
</cp:coreProperties>
</file>

<file path=docProps/custom.xml><?xml version="1.0" encoding="utf-8"?>
<Properties xmlns="http://schemas.openxmlformats.org/officeDocument/2006/custom-properties" xmlns:vt="http://schemas.openxmlformats.org/officeDocument/2006/docPropsVTypes"/>
</file>