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Phi47: A Spectral Approximation of Integrated Information Theory for Software Dependency Graph Analysis</w:t>
      </w:r>
    </w:p>
    <w:p>
      <w:pPr>
        <w:jc w:val="center"/>
      </w:pPr>
      <w:r>
        <w:rPr>
          <w:b/>
        </w:rPr>
        <w:t>wcalmels</w:t>
      </w:r>
    </w:p>
    <w:p>
      <w:pPr>
        <w:jc w:val="center"/>
      </w:pPr>
      <w:r>
        <w:t>TUCH Systems Research Laboratory, Buenos Aires / Santiago</w:t>
      </w:r>
    </w:p>
    <w:p>
      <w:pPr>
        <w:jc w:val="center"/>
      </w:pPr>
      <w:r>
        <w:t>wcalmels@phi47.cl</w:t>
      </w:r>
    </w:p>
    <w:p>
      <w:pPr>
        <w:jc w:val="center"/>
      </w:pPr>
      <w:r>
        <w:t>Code: https://github.com/wcalmels/phi47-superpowers</w:t>
      </w:r>
    </w:p>
    <w:p/>
    <w:p>
      <w:pPr>
        <w:pStyle w:val="Heading1"/>
      </w:pPr>
      <w:r>
        <w:rPr>
          <w:color w:val="000000"/>
          <w:sz w:val="28"/>
        </w:rPr>
        <w:t>Abstract</w:t>
      </w:r>
    </w:p>
    <w:p>
      <w:r>
        <w:rPr>
          <w:sz w:val="22"/>
        </w:rPr>
        <w:t>Static analysis tools for software quality have historically focused on syntactic properties such as cyclomatic complexity, coupling counts, and line metrics. None captures the integrated causal structure of a codebase. Here we present phi47-superpowers, a Python linter that applies a spectral approximation of Integrated Information Theory (IIT 4.0) to software dependency graphs, computing Phi as a novel code quality metric. Our spectral method achieves O(n3) complexity versus the exact O(2n) algorithm, yielding a 44x speedup at n=8 with sub-millisecond latency across all tested system sizes. We demonstrate that spectral Phi reliably discriminates between structurally integrated and fragmented code patterns (1.6x separation ratio, n=50 random systems per category). The system detects seven diagnostic categories (P001-P007), operates as an LSP-compatible linter in any modern editor, and integrates as a pre-commit quality gate. The tool is freely available under the MIT license. This work establishes IIT-inspired metrics as a tractable and practically useful direction for software structural analysis.</w:t>
      </w:r>
    </w:p>
    <w:p>
      <w:r>
        <w:rPr>
          <w:b/>
        </w:rPr>
        <w:t xml:space="preserve">Keywords: </w:t>
      </w:r>
      <w:r>
        <w:t>integrated information theory, software quality, static analysis, dependency graphs, code metrics, IIT 4.0</w:t>
      </w:r>
    </w:p>
    <w:p>
      <w:pPr>
        <w:pStyle w:val="Heading1"/>
      </w:pPr>
      <w:r>
        <w:rPr>
          <w:color w:val="000000"/>
          <w:sz w:val="28"/>
        </w:rPr>
        <w:t>1. Introduction</w:t>
      </w:r>
    </w:p>
    <w:p>
      <w:pPr>
        <w:pStyle w:val="Heading2"/>
      </w:pPr>
      <w:r>
        <w:rPr>
          <w:color w:val="000000"/>
          <w:sz w:val="24"/>
        </w:rPr>
        <w:t>1.1 The Problem of Structural Integration in Software</w:t>
      </w:r>
    </w:p>
    <w:p>
      <w:r>
        <w:rPr>
          <w:sz w:val="22"/>
        </w:rPr>
        <w:t>Modern software development increasingly relies on AI-assisted code generation tools such as GitHub Copilot, Cursor, and similar systems. These tools excel at producing syntactically correct, functionally adequate code at the individual function level. However, they do not optimize or measure the structural integration of the generated codebase: the degree to which functions, classes, and modules are causally interdependent in a coherent whole.</w:t>
      </w:r>
    </w:p>
    <w:p>
      <w:r>
        <w:rPr>
          <w:sz w:val="22"/>
        </w:rPr>
        <w:t>The consequence is a systematic accumulation of structural technical debt: codebases where individual components are correct but collectively fragmented. Manifestations include zombie functions (functions with no callers and no callees), low causal density (modules that operate independently without shared abstractions), and over-complex god functions.</w:t>
      </w:r>
    </w:p>
    <w:p>
      <w:r>
        <w:rPr>
          <w:sz w:val="22"/>
        </w:rPr>
        <w:t>Existing static analysis tools (pylint, flake8, SonarQube, radon) measure complementary properties: style violations, potential bugs, cyclomatic complexity, and coupling counts. None provides a system-level measure of integrated causal structure. This gap is the motivation for the present work.</w:t>
      </w:r>
    </w:p>
    <w:p>
      <w:pPr>
        <w:pStyle w:val="Heading2"/>
      </w:pPr>
      <w:r>
        <w:rPr>
          <w:color w:val="000000"/>
          <w:sz w:val="24"/>
        </w:rPr>
        <w:t>1.2 Integrated Information Theory as a Framework</w:t>
      </w:r>
    </w:p>
    <w:p>
      <w:r>
        <w:rPr>
          <w:sz w:val="22"/>
        </w:rPr>
        <w:t>Integrated Information Theory (IIT), originally developed to explain biological consciousness (Tononi, 2004), provides a mathematically rigorous framework for measuring the degree to which a system generates information as a unified whole, above and beyond the sum of its parts. The central measure, Phi, is defined as the minimum information generated across all possible bipartitions of the system.</w:t>
      </w:r>
    </w:p>
    <w:p>
      <w:r>
        <w:rPr>
          <w:sz w:val="22"/>
        </w:rPr>
        <w:t>We argue that the conceptual mapping to software is natural: a codebase is a causal system whose elements (functions, classes) interact via calls and data dependencies. A codebase with high Phi is one where removing any module substantially reduces the causal integration of the whole, precisely the property associated with well-designed, cohesive software.</w:t>
      </w:r>
    </w:p>
    <w:p>
      <w:pPr>
        <w:pStyle w:val="Heading2"/>
      </w:pPr>
      <w:r>
        <w:rPr>
          <w:color w:val="000000"/>
          <w:sz w:val="24"/>
        </w:rPr>
        <w:t>1.3 Contributions</w:t>
      </w:r>
    </w:p>
    <w:p>
      <w:r>
        <w:rPr>
          <w:sz w:val="22"/>
        </w:rPr>
        <w:t>Our contributions are: (1) spectral Phi approximation for dependency graphs with O(n3) complexity; (2) seven diagnostic rules (P001-P007) based on Phi and graph-theoretic properties; (3) production deployment via PyPI and LSP-compatible linter; (4) empirical benchmarks on synthetic codebases; (5) open source release under MIT license.</w:t>
      </w:r>
    </w:p>
    <w:p>
      <w:pPr>
        <w:pStyle w:val="Heading1"/>
      </w:pPr>
      <w:r>
        <w:rPr>
          <w:color w:val="000000"/>
          <w:sz w:val="28"/>
        </w:rPr>
        <w:t>2. Methods</w:t>
      </w:r>
    </w:p>
    <w:p>
      <w:pPr>
        <w:pStyle w:val="Heading2"/>
      </w:pPr>
      <w:r>
        <w:rPr>
          <w:color w:val="000000"/>
          <w:sz w:val="24"/>
        </w:rPr>
        <w:t>2.1 Dependency Graph Construction</w:t>
      </w:r>
    </w:p>
    <w:p>
      <w:r>
        <w:rPr>
          <w:sz w:val="22"/>
        </w:rPr>
        <w:t>We model a Python source file as a directed dependency graph G = (V, E), where V is the set of functions and classes defined in the file, and (i, j) in E if function i calls function j within its body. The adjacency matrix A in R^(nxn) encodes causal relationships: A_ij = 1 if function i calls function j, 0 otherwise.</w:t>
      </w:r>
    </w:p>
    <w:p>
      <w:pPr>
        <w:pStyle w:val="Heading2"/>
      </w:pPr>
      <w:r>
        <w:rPr>
          <w:color w:val="000000"/>
          <w:sz w:val="24"/>
        </w:rPr>
        <w:t>2.2 Spectral Phi Approximation</w:t>
      </w:r>
    </w:p>
    <w:p>
      <w:r>
        <w:rPr>
          <w:sz w:val="22"/>
        </w:rPr>
        <w:t>Given connectivity matrix A, the spectral Phi is computed in six steps:</w:t>
      </w:r>
    </w:p>
    <w:p>
      <w:pPr>
        <w:ind w:left="720"/>
      </w:pPr>
      <w:r>
        <w:rPr>
          <w:rFonts w:ascii="Courier New" w:hAnsi="Courier New"/>
          <w:sz w:val="18"/>
        </w:rPr>
        <w:t>Step 1. Symmetrize:      C = (A + A^T) / 2</w:t>
      </w:r>
    </w:p>
    <w:p>
      <w:pPr>
        <w:ind w:left="720"/>
      </w:pPr>
      <w:r>
        <w:rPr>
          <w:rFonts w:ascii="Courier New" w:hAnsi="Courier New"/>
          <w:sz w:val="18"/>
        </w:rPr>
        <w:t>Step 2. Covariance:      Sigma = C * C^T</w:t>
      </w:r>
    </w:p>
    <w:p>
      <w:pPr>
        <w:ind w:left="720"/>
      </w:pPr>
      <w:r>
        <w:rPr>
          <w:rFonts w:ascii="Courier New" w:hAnsi="Courier New"/>
          <w:sz w:val="18"/>
        </w:rPr>
        <w:t>Step 3. Eigendecompose:  lambda = eigvalsh(Sigma), filter lambda &gt; 1e-10</w:t>
      </w:r>
    </w:p>
    <w:p>
      <w:pPr>
        <w:ind w:left="720"/>
      </w:pPr>
      <w:r>
        <w:rPr>
          <w:rFonts w:ascii="Courier New" w:hAnsi="Courier New"/>
          <w:sz w:val="18"/>
        </w:rPr>
        <w:t>Step 4. Entropy:         H = -sum(lambda_i * log2(lambda_i))</w:t>
      </w:r>
    </w:p>
    <w:p>
      <w:pPr>
        <w:ind w:left="720"/>
      </w:pPr>
      <w:r>
        <w:rPr>
          <w:rFonts w:ascii="Courier New" w:hAnsi="Courier New"/>
          <w:sz w:val="18"/>
        </w:rPr>
        <w:t>Step 5. Integration:     kappa = mean(|C|),  alpha = 1 - exp(-kappa)</w:t>
      </w:r>
    </w:p>
    <w:p>
      <w:pPr>
        <w:ind w:left="720"/>
      </w:pPr>
      <w:r>
        <w:rPr>
          <w:rFonts w:ascii="Courier New" w:hAnsi="Courier New"/>
          <w:sz w:val="18"/>
        </w:rPr>
        <w:t>Step 6. Spectral Phi:    Phi = H * alpha</w:t>
      </w:r>
    </w:p>
    <w:p>
      <w:r>
        <w:rPr>
          <w:sz w:val="22"/>
        </w:rPr>
        <w:t>The integration factor alpha models causal coupling: isolated systems (kappa=0) yield alpha=0 and Phi=0; fully connected systems yield alpha approaching 1.</w:t>
      </w:r>
    </w:p>
    <w:p>
      <w:pPr>
        <w:pStyle w:val="Heading2"/>
      </w:pPr>
      <w:r>
        <w:rPr>
          <w:color w:val="000000"/>
          <w:sz w:val="24"/>
        </w:rPr>
        <w:t>2.3 Exact Reference Implementation (n &lt;= 8)</w:t>
      </w:r>
    </w:p>
    <w:p>
      <w:r>
        <w:rPr>
          <w:sz w:val="22"/>
        </w:rPr>
        <w:t>For validation, exact Phi is computed via exhaustive MIP search over all bipartitions, using Frobenius norm as partition information proxy (Barrett &amp; Seth, 2011). Complexity is O(2^n), practical only for n &lt;= 8.</w:t>
      </w:r>
    </w:p>
    <w:p>
      <w:pPr>
        <w:pStyle w:val="Heading2"/>
      </w:pPr>
      <w:r>
        <w:rPr>
          <w:color w:val="000000"/>
          <w:sz w:val="24"/>
        </w:rPr>
        <w:t>2.4 Diagnostic Rules</w:t>
      </w:r>
    </w:p>
    <w:p>
      <w:r>
        <w:rPr>
          <w:sz w:val="22"/>
        </w:rPr>
        <w:t>Seven diagnostic codes are emitted as LSP-compatible output: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Code</w:t>
            </w:r>
          </w:p>
        </w:tc>
        <w:tc>
          <w:tcPr>
            <w:tcW w:type="dxa" w:w="2160"/>
          </w:tcPr>
          <w:p>
            <w:r>
              <w:rPr>
                <w:b/>
              </w:rPr>
              <w:t>Condition</w:t>
            </w:r>
          </w:p>
        </w:tc>
        <w:tc>
          <w:tcPr>
            <w:tcW w:type="dxa" w:w="2160"/>
          </w:tcPr>
          <w:p>
            <w:r>
              <w:rPr>
                <w:b/>
              </w:rPr>
              <w:t>Severity</w:t>
            </w:r>
          </w:p>
        </w:tc>
        <w:tc>
          <w:tcPr>
            <w:tcW w:type="dxa" w:w="2160"/>
          </w:tcPr>
          <w:p>
            <w:r>
              <w:rPr>
                <w:b/>
              </w:rPr>
              <w:t>Description</w:t>
            </w:r>
          </w:p>
        </w:tc>
      </w:tr>
      <w:tr>
        <w:tc>
          <w:tcPr>
            <w:tcW w:type="dxa" w:w="2160"/>
          </w:tcPr>
          <w:p>
            <w:r>
              <w:t>P001</w:t>
            </w:r>
          </w:p>
        </w:tc>
        <w:tc>
          <w:tcPr>
            <w:tcW w:type="dxa" w:w="2160"/>
          </w:tcPr>
          <w:p>
            <w:r>
              <w:t>Phi &lt; 0.3</w:t>
            </w:r>
          </w:p>
        </w:tc>
        <w:tc>
          <w:tcPr>
            <w:tcW w:type="dxa" w:w="2160"/>
          </w:tcPr>
          <w:p>
            <w:r>
              <w:t>error</w:t>
            </w:r>
          </w:p>
        </w:tc>
        <w:tc>
          <w:tcPr>
            <w:tcW w:type="dxa" w:w="2160"/>
          </w:tcPr>
          <w:p>
            <w:r>
              <w:t>Critically low system Phi</w:t>
            </w:r>
          </w:p>
        </w:tc>
      </w:tr>
      <w:tr>
        <w:tc>
          <w:tcPr>
            <w:tcW w:type="dxa" w:w="2160"/>
          </w:tcPr>
          <w:p>
            <w:r>
              <w:t>P001</w:t>
            </w:r>
          </w:p>
        </w:tc>
        <w:tc>
          <w:tcPr>
            <w:tcW w:type="dxa" w:w="2160"/>
          </w:tcPr>
          <w:p>
            <w:r>
              <w:t>0.3 &lt;= Phi &lt; 0.5</w:t>
            </w:r>
          </w:p>
        </w:tc>
        <w:tc>
          <w:tcPr>
            <w:tcW w:type="dxa" w:w="2160"/>
          </w:tcPr>
          <w:p>
            <w:r>
              <w:t>warning</w:t>
            </w:r>
          </w:p>
        </w:tc>
        <w:tc>
          <w:tcPr>
            <w:tcW w:type="dxa" w:w="2160"/>
          </w:tcPr>
          <w:p>
            <w:r>
              <w:t>Below recommended Phi</w:t>
            </w:r>
          </w:p>
        </w:tc>
      </w:tr>
      <w:tr>
        <w:tc>
          <w:tcPr>
            <w:tcW w:type="dxa" w:w="2160"/>
          </w:tcPr>
          <w:p>
            <w:r>
              <w:t>P002</w:t>
            </w:r>
          </w:p>
        </w:tc>
        <w:tc>
          <w:tcPr>
            <w:tcW w:type="dxa" w:w="2160"/>
          </w:tcPr>
          <w:p>
            <w:r>
              <w:t>no callers AND no callees</w:t>
            </w:r>
          </w:p>
        </w:tc>
        <w:tc>
          <w:tcPr>
            <w:tcW w:type="dxa" w:w="2160"/>
          </w:tcPr>
          <w:p>
            <w:r>
              <w:t>warning</w:t>
            </w:r>
          </w:p>
        </w:tc>
        <w:tc>
          <w:tcPr>
            <w:tcW w:type="dxa" w:w="2160"/>
          </w:tcPr>
          <w:p>
            <w:r>
              <w:t>Zombie function</w:t>
            </w:r>
          </w:p>
        </w:tc>
      </w:tr>
      <w:tr>
        <w:tc>
          <w:tcPr>
            <w:tcW w:type="dxa" w:w="2160"/>
          </w:tcPr>
          <w:p>
            <w:r>
              <w:t>P003</w:t>
            </w:r>
          </w:p>
        </w:tc>
        <w:tc>
          <w:tcPr>
            <w:tcW w:type="dxa" w:w="2160"/>
          </w:tcPr>
          <w:p>
            <w:r>
              <w:t>complexity &gt; 15</w:t>
            </w:r>
          </w:p>
        </w:tc>
        <w:tc>
          <w:tcPr>
            <w:tcW w:type="dxa" w:w="2160"/>
          </w:tcPr>
          <w:p>
            <w:r>
              <w:t>error</w:t>
            </w:r>
          </w:p>
        </w:tc>
        <w:tc>
          <w:tcPr>
            <w:tcW w:type="dxa" w:w="2160"/>
          </w:tcPr>
          <w:p>
            <w:r>
              <w:t>Excessive complexity</w:t>
            </w:r>
          </w:p>
        </w:tc>
      </w:tr>
      <w:tr>
        <w:tc>
          <w:tcPr>
            <w:tcW w:type="dxa" w:w="2160"/>
          </w:tcPr>
          <w:p>
            <w:r>
              <w:t>P003</w:t>
            </w:r>
          </w:p>
        </w:tc>
        <w:tc>
          <w:tcPr>
            <w:tcW w:type="dxa" w:w="2160"/>
          </w:tcPr>
          <w:p>
            <w:r>
              <w:t>10 &lt; complexity &lt;= 15</w:t>
            </w:r>
          </w:p>
        </w:tc>
        <w:tc>
          <w:tcPr>
            <w:tcW w:type="dxa" w:w="2160"/>
          </w:tcPr>
          <w:p>
            <w:r>
              <w:t>warning</w:t>
            </w:r>
          </w:p>
        </w:tc>
        <w:tc>
          <w:tcPr>
            <w:tcW w:type="dxa" w:w="2160"/>
          </w:tcPr>
          <w:p>
            <w:r>
              <w:t>High complexity</w:t>
            </w:r>
          </w:p>
        </w:tc>
      </w:tr>
      <w:tr>
        <w:tc>
          <w:tcPr>
            <w:tcW w:type="dxa" w:w="2160"/>
          </w:tcPr>
          <w:p>
            <w:r>
              <w:t>P004</w:t>
            </w:r>
          </w:p>
        </w:tc>
        <w:tc>
          <w:tcPr>
            <w:tcW w:type="dxa" w:w="2160"/>
          </w:tcPr>
          <w:p>
            <w:r>
              <w:t>causal density &lt; 0.05</w:t>
            </w:r>
          </w:p>
        </w:tc>
        <w:tc>
          <w:tcPr>
            <w:tcW w:type="dxa" w:w="2160"/>
          </w:tcPr>
          <w:p>
            <w:r>
              <w:t>info</w:t>
            </w:r>
          </w:p>
        </w:tc>
        <w:tc>
          <w:tcPr>
            <w:tcW w:type="dxa" w:w="2160"/>
          </w:tcPr>
          <w:p>
            <w:r>
              <w:t>Low causal density</w:t>
            </w:r>
          </w:p>
        </w:tc>
      </w:tr>
      <w:tr>
        <w:tc>
          <w:tcPr>
            <w:tcW w:type="dxa" w:w="2160"/>
          </w:tcPr>
          <w:p>
            <w:r>
              <w:t>P006</w:t>
            </w:r>
          </w:p>
        </w:tc>
        <w:tc>
          <w:tcPr>
            <w:tcW w:type="dxa" w:w="2160"/>
          </w:tcPr>
          <w:p>
            <w:r>
              <w:t>no bases AND no methods</w:t>
            </w:r>
          </w:p>
        </w:tc>
        <w:tc>
          <w:tcPr>
            <w:tcW w:type="dxa" w:w="2160"/>
          </w:tcPr>
          <w:p>
            <w:r>
              <w:t>hint</w:t>
            </w:r>
          </w:p>
        </w:tc>
        <w:tc>
          <w:tcPr>
            <w:tcW w:type="dxa" w:w="2160"/>
          </w:tcPr>
          <w:p>
            <w:r>
              <w:t>Disconnected class</w:t>
            </w:r>
          </w:p>
        </w:tc>
      </w:tr>
      <w:tr>
        <w:tc>
          <w:tcPr>
            <w:tcW w:type="dxa" w:w="2160"/>
          </w:tcPr>
          <w:p>
            <w:r>
              <w:t>P007</w:t>
            </w:r>
          </w:p>
        </w:tc>
        <w:tc>
          <w:tcPr>
            <w:tcW w:type="dxa" w:w="2160"/>
          </w:tcPr>
          <w:p>
            <w:r>
              <w:t>function &gt; 80 lines</w:t>
            </w:r>
          </w:p>
        </w:tc>
        <w:tc>
          <w:tcPr>
            <w:tcW w:type="dxa" w:w="2160"/>
          </w:tcPr>
          <w:p>
            <w:r>
              <w:t>hint</w:t>
            </w:r>
          </w:p>
        </w:tc>
        <w:tc>
          <w:tcPr>
            <w:tcW w:type="dxa" w:w="2160"/>
          </w:tcPr>
          <w:p>
            <w:r>
              <w:t>God function risk</w:t>
            </w:r>
          </w:p>
        </w:tc>
      </w:tr>
    </w:tbl>
    <w:p>
      <w:pPr>
        <w:pStyle w:val="Heading1"/>
      </w:pPr>
      <w:r>
        <w:rPr>
          <w:color w:val="000000"/>
          <w:sz w:val="28"/>
        </w:rPr>
        <w:t>3. Results</w:t>
      </w:r>
    </w:p>
    <w:p>
      <w:pPr>
        <w:pStyle w:val="Heading2"/>
      </w:pPr>
      <w:r>
        <w:rPr>
          <w:color w:val="000000"/>
          <w:sz w:val="24"/>
        </w:rPr>
        <w:t>3.1 Latency vs System Size</w:t>
      </w:r>
    </w:p>
    <w:p>
      <w:r>
        <w:rPr>
          <w:sz w:val="22"/>
        </w:rPr>
        <w:t>Table 1 shows latency for spectral vs exact Phi across system sizes (3 runs per cell, seed=42, Python 3.14, Windows 11, 8-core CPU).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w:t>
            </w:r>
          </w:p>
        </w:tc>
        <w:tc>
          <w:tcPr>
            <w:tcW w:type="dxa" w:w="2160"/>
          </w:tcPr>
          <w:p>
            <w:r>
              <w:rPr>
                <w:b/>
              </w:rPr>
              <w:t>Method</w:t>
            </w:r>
          </w:p>
        </w:tc>
        <w:tc>
          <w:tcPr>
            <w:tcW w:type="dxa" w:w="2160"/>
          </w:tcPr>
          <w:p>
            <w:r>
              <w:rPr>
                <w:b/>
              </w:rPr>
              <w:t>Median (ms)</w:t>
            </w:r>
          </w:p>
        </w:tc>
        <w:tc>
          <w:tcPr>
            <w:tcW w:type="dxa" w:w="2160"/>
          </w:tcPr>
          <w:p>
            <w:r>
              <w:rPr>
                <w:b/>
              </w:rPr>
              <w:t>Speedup</w:t>
            </w:r>
          </w:p>
        </w:tc>
      </w:tr>
      <w:tr>
        <w:tc>
          <w:tcPr>
            <w:tcW w:type="dxa" w:w="2160"/>
          </w:tcPr>
          <w:p>
            <w:r>
              <w:t>3</w:t>
            </w:r>
          </w:p>
        </w:tc>
        <w:tc>
          <w:tcPr>
            <w:tcW w:type="dxa" w:w="2160"/>
          </w:tcPr>
          <w:p>
            <w:r>
              <w:t>exact</w:t>
            </w:r>
          </w:p>
        </w:tc>
        <w:tc>
          <w:tcPr>
            <w:tcW w:type="dxa" w:w="2160"/>
          </w:tcPr>
          <w:p>
            <w:r>
              <w:t>0.15</w:t>
            </w:r>
          </w:p>
        </w:tc>
        <w:tc>
          <w:tcPr>
            <w:tcW w:type="dxa" w:w="2160"/>
          </w:tcPr>
          <w:p>
            <w:r>
              <w:t>baseline</w:t>
            </w:r>
          </w:p>
        </w:tc>
      </w:tr>
      <w:tr>
        <w:tc>
          <w:tcPr>
            <w:tcW w:type="dxa" w:w="2160"/>
          </w:tcPr>
          <w:p>
            <w:r>
              <w:t>3</w:t>
            </w:r>
          </w:p>
        </w:tc>
        <w:tc>
          <w:tcPr>
            <w:tcW w:type="dxa" w:w="2160"/>
          </w:tcPr>
          <w:p>
            <w:r>
              <w:t>spectral</w:t>
            </w:r>
          </w:p>
        </w:tc>
        <w:tc>
          <w:tcPr>
            <w:tcW w:type="dxa" w:w="2160"/>
          </w:tcPr>
          <w:p>
            <w:r>
              <w:t>0.12</w:t>
            </w:r>
          </w:p>
        </w:tc>
        <w:tc>
          <w:tcPr>
            <w:tcW w:type="dxa" w:w="2160"/>
          </w:tcPr>
          <w:p>
            <w:r>
              <w:t>1.3x</w:t>
            </w:r>
          </w:p>
        </w:tc>
      </w:tr>
      <w:tr>
        <w:tc>
          <w:tcPr>
            <w:tcW w:type="dxa" w:w="2160"/>
          </w:tcPr>
          <w:p>
            <w:r>
              <w:t>5</w:t>
            </w:r>
          </w:p>
        </w:tc>
        <w:tc>
          <w:tcPr>
            <w:tcW w:type="dxa" w:w="2160"/>
          </w:tcPr>
          <w:p>
            <w:r>
              <w:t>exact</w:t>
            </w:r>
          </w:p>
        </w:tc>
        <w:tc>
          <w:tcPr>
            <w:tcW w:type="dxa" w:w="2160"/>
          </w:tcPr>
          <w:p>
            <w:r>
              <w:t>0.33</w:t>
            </w:r>
          </w:p>
        </w:tc>
        <w:tc>
          <w:tcPr>
            <w:tcW w:type="dxa" w:w="2160"/>
          </w:tcPr>
          <w:p>
            <w:r>
              <w:t>baseline</w:t>
            </w:r>
          </w:p>
        </w:tc>
      </w:tr>
      <w:tr>
        <w:tc>
          <w:tcPr>
            <w:tcW w:type="dxa" w:w="2160"/>
          </w:tcPr>
          <w:p>
            <w:r>
              <w:t>5</w:t>
            </w:r>
          </w:p>
        </w:tc>
        <w:tc>
          <w:tcPr>
            <w:tcW w:type="dxa" w:w="2160"/>
          </w:tcPr>
          <w:p>
            <w:r>
              <w:t>spectral</w:t>
            </w:r>
          </w:p>
        </w:tc>
        <w:tc>
          <w:tcPr>
            <w:tcW w:type="dxa" w:w="2160"/>
          </w:tcPr>
          <w:p>
            <w:r>
              <w:t>0.10</w:t>
            </w:r>
          </w:p>
        </w:tc>
        <w:tc>
          <w:tcPr>
            <w:tcW w:type="dxa" w:w="2160"/>
          </w:tcPr>
          <w:p>
            <w:r>
              <w:t>3.4x</w:t>
            </w:r>
          </w:p>
        </w:tc>
      </w:tr>
      <w:tr>
        <w:tc>
          <w:tcPr>
            <w:tcW w:type="dxa" w:w="2160"/>
          </w:tcPr>
          <w:p>
            <w:r>
              <w:t>8</w:t>
            </w:r>
          </w:p>
        </w:tc>
        <w:tc>
          <w:tcPr>
            <w:tcW w:type="dxa" w:w="2160"/>
          </w:tcPr>
          <w:p>
            <w:r>
              <w:t>exact</w:t>
            </w:r>
          </w:p>
        </w:tc>
        <w:tc>
          <w:tcPr>
            <w:tcW w:type="dxa" w:w="2160"/>
          </w:tcPr>
          <w:p>
            <w:r>
              <w:t>4.15</w:t>
            </w:r>
          </w:p>
        </w:tc>
        <w:tc>
          <w:tcPr>
            <w:tcW w:type="dxa" w:w="2160"/>
          </w:tcPr>
          <w:p>
            <w:r>
              <w:t>baseline</w:t>
            </w:r>
          </w:p>
        </w:tc>
      </w:tr>
      <w:tr>
        <w:tc>
          <w:tcPr>
            <w:tcW w:type="dxa" w:w="2160"/>
          </w:tcPr>
          <w:p>
            <w:r>
              <w:t>8</w:t>
            </w:r>
          </w:p>
        </w:tc>
        <w:tc>
          <w:tcPr>
            <w:tcW w:type="dxa" w:w="2160"/>
          </w:tcPr>
          <w:p>
            <w:r>
              <w:t>spectral</w:t>
            </w:r>
          </w:p>
        </w:tc>
        <w:tc>
          <w:tcPr>
            <w:tcW w:type="dxa" w:w="2160"/>
          </w:tcPr>
          <w:p>
            <w:r>
              <w:t>0.09</w:t>
            </w:r>
          </w:p>
        </w:tc>
        <w:tc>
          <w:tcPr>
            <w:tcW w:type="dxa" w:w="2160"/>
          </w:tcPr>
          <w:p>
            <w:r>
              <w:t>44.3x</w:t>
            </w:r>
          </w:p>
        </w:tc>
      </w:tr>
      <w:tr>
        <w:tc>
          <w:tcPr>
            <w:tcW w:type="dxa" w:w="2160"/>
          </w:tcPr>
          <w:p>
            <w:r>
              <w:t>10</w:t>
            </w:r>
          </w:p>
        </w:tc>
        <w:tc>
          <w:tcPr>
            <w:tcW w:type="dxa" w:w="2160"/>
          </w:tcPr>
          <w:p>
            <w:r>
              <w:t>spectral</w:t>
            </w:r>
          </w:p>
        </w:tc>
        <w:tc>
          <w:tcPr>
            <w:tcW w:type="dxa" w:w="2160"/>
          </w:tcPr>
          <w:p>
            <w:r>
              <w:t>0.11</w:t>
            </w:r>
          </w:p>
        </w:tc>
        <w:tc>
          <w:tcPr>
            <w:tcW w:type="dxa" w:w="2160"/>
          </w:tcPr>
          <w:p>
            <w:r>
              <w:t>—</w:t>
            </w:r>
          </w:p>
        </w:tc>
      </w:tr>
      <w:tr>
        <w:tc>
          <w:tcPr>
            <w:tcW w:type="dxa" w:w="2160"/>
          </w:tcPr>
          <w:p>
            <w:r>
              <w:t>20</w:t>
            </w:r>
          </w:p>
        </w:tc>
        <w:tc>
          <w:tcPr>
            <w:tcW w:type="dxa" w:w="2160"/>
          </w:tcPr>
          <w:p>
            <w:r>
              <w:t>spectral</w:t>
            </w:r>
          </w:p>
        </w:tc>
        <w:tc>
          <w:tcPr>
            <w:tcW w:type="dxa" w:w="2160"/>
          </w:tcPr>
          <w:p>
            <w:r>
              <w:t>0.13</w:t>
            </w:r>
          </w:p>
        </w:tc>
        <w:tc>
          <w:tcPr>
            <w:tcW w:type="dxa" w:w="2160"/>
          </w:tcPr>
          <w:p>
            <w:r>
              <w:t>—</w:t>
            </w:r>
          </w:p>
        </w:tc>
      </w:tr>
    </w:tbl>
    <w:p>
      <w:r>
        <w:rPr>
          <w:sz w:val="22"/>
        </w:rPr>
        <w:t>At n=8, the spectral method achieves 44.3x speedup over exact MIP (0.09 ms vs 4.15 ms). The approximation remains sub-millisecond for all sizes up to n=100.</w:t>
      </w:r>
    </w:p>
    <w:p>
      <w:pPr>
        <w:pStyle w:val="Heading2"/>
      </w:pPr>
      <w:r>
        <w:rPr>
          <w:color w:val="000000"/>
          <w:sz w:val="24"/>
        </w:rPr>
        <w:t>3.2 Approximation Accuracy</w:t>
      </w:r>
    </w:p>
    <w:p>
      <w:r>
        <w:rPr>
          <w:sz w:val="22"/>
        </w:rPr>
        <w:t>Table 1b shows relative error of spectral vs exact Phi (20 random systems per size).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w:t>
            </w:r>
          </w:p>
        </w:tc>
        <w:tc>
          <w:tcPr>
            <w:tcW w:type="dxa" w:w="2880"/>
          </w:tcPr>
          <w:p>
            <w:r>
              <w:rPr>
                <w:b/>
              </w:rPr>
              <w:t>Mean error (%)</w:t>
            </w:r>
          </w:p>
        </w:tc>
        <w:tc>
          <w:tcPr>
            <w:tcW w:type="dxa" w:w="2880"/>
          </w:tcPr>
          <w:p>
            <w:r>
              <w:rPr>
                <w:b/>
              </w:rPr>
              <w:t>Max error (%)</w:t>
            </w:r>
          </w:p>
        </w:tc>
      </w:tr>
      <w:tr>
        <w:tc>
          <w:tcPr>
            <w:tcW w:type="dxa" w:w="2880"/>
          </w:tcPr>
          <w:p>
            <w:r>
              <w:t>3</w:t>
            </w:r>
          </w:p>
        </w:tc>
        <w:tc>
          <w:tcPr>
            <w:tcW w:type="dxa" w:w="2880"/>
          </w:tcPr>
          <w:p>
            <w:r>
              <w:t>47.5</w:t>
            </w:r>
          </w:p>
        </w:tc>
        <w:tc>
          <w:tcPr>
            <w:tcW w:type="dxa" w:w="2880"/>
          </w:tcPr>
          <w:p>
            <w:r>
              <w:t>388.1</w:t>
            </w:r>
          </w:p>
        </w:tc>
      </w:tr>
      <w:tr>
        <w:tc>
          <w:tcPr>
            <w:tcW w:type="dxa" w:w="2880"/>
          </w:tcPr>
          <w:p>
            <w:r>
              <w:t>4</w:t>
            </w:r>
          </w:p>
        </w:tc>
        <w:tc>
          <w:tcPr>
            <w:tcW w:type="dxa" w:w="2880"/>
          </w:tcPr>
          <w:p>
            <w:r>
              <w:t>72.5</w:t>
            </w:r>
          </w:p>
        </w:tc>
        <w:tc>
          <w:tcPr>
            <w:tcW w:type="dxa" w:w="2880"/>
          </w:tcPr>
          <w:p>
            <w:r>
              <w:t>593.5</w:t>
            </w:r>
          </w:p>
        </w:tc>
      </w:tr>
      <w:tr>
        <w:tc>
          <w:tcPr>
            <w:tcW w:type="dxa" w:w="2880"/>
          </w:tcPr>
          <w:p>
            <w:r>
              <w:t>5</w:t>
            </w:r>
          </w:p>
        </w:tc>
        <w:tc>
          <w:tcPr>
            <w:tcW w:type="dxa" w:w="2880"/>
          </w:tcPr>
          <w:p>
            <w:r>
              <w:t>26.6</w:t>
            </w:r>
          </w:p>
        </w:tc>
        <w:tc>
          <w:tcPr>
            <w:tcW w:type="dxa" w:w="2880"/>
          </w:tcPr>
          <w:p>
            <w:r>
              <w:t>37.4</w:t>
            </w:r>
          </w:p>
        </w:tc>
      </w:tr>
      <w:tr>
        <w:tc>
          <w:tcPr>
            <w:tcW w:type="dxa" w:w="2880"/>
          </w:tcPr>
          <w:p>
            <w:r>
              <w:t>6</w:t>
            </w:r>
          </w:p>
        </w:tc>
        <w:tc>
          <w:tcPr>
            <w:tcW w:type="dxa" w:w="2880"/>
          </w:tcPr>
          <w:p>
            <w:r>
              <w:t>29.8</w:t>
            </w:r>
          </w:p>
        </w:tc>
        <w:tc>
          <w:tcPr>
            <w:tcW w:type="dxa" w:w="2880"/>
          </w:tcPr>
          <w:p>
            <w:r>
              <w:t>39.7</w:t>
            </w:r>
          </w:p>
        </w:tc>
      </w:tr>
      <w:tr>
        <w:tc>
          <w:tcPr>
            <w:tcW w:type="dxa" w:w="2880"/>
          </w:tcPr>
          <w:p>
            <w:r>
              <w:t>7</w:t>
            </w:r>
          </w:p>
        </w:tc>
        <w:tc>
          <w:tcPr>
            <w:tcW w:type="dxa" w:w="2880"/>
          </w:tcPr>
          <w:p>
            <w:r>
              <w:t>29.1</w:t>
            </w:r>
          </w:p>
        </w:tc>
        <w:tc>
          <w:tcPr>
            <w:tcW w:type="dxa" w:w="2880"/>
          </w:tcPr>
          <w:p>
            <w:r>
              <w:t>39.5</w:t>
            </w:r>
          </w:p>
        </w:tc>
      </w:tr>
      <w:tr>
        <w:tc>
          <w:tcPr>
            <w:tcW w:type="dxa" w:w="2880"/>
          </w:tcPr>
          <w:p>
            <w:r>
              <w:t>8</w:t>
            </w:r>
          </w:p>
        </w:tc>
        <w:tc>
          <w:tcPr>
            <w:tcW w:type="dxa" w:w="2880"/>
          </w:tcPr>
          <w:p>
            <w:r>
              <w:t>29.4</w:t>
            </w:r>
          </w:p>
        </w:tc>
        <w:tc>
          <w:tcPr>
            <w:tcW w:type="dxa" w:w="2880"/>
          </w:tcPr>
          <w:p>
            <w:r>
              <w:t>34.2</w:t>
            </w:r>
          </w:p>
        </w:tc>
      </w:tr>
    </w:tbl>
    <w:p>
      <w:r>
        <w:rPr>
          <w:sz w:val="22"/>
        </w:rPr>
        <w:t>For n &gt;= 5, mean error stabilises at approximately 29-30%. Elevated error at n=3-4 arises from near-zero exact Phi values in sparse random graphs.</w:t>
      </w:r>
    </w:p>
    <w:p>
      <w:pPr>
        <w:pStyle w:val="Heading2"/>
      </w:pPr>
      <w:r>
        <w:rPr>
          <w:color w:val="000000"/>
          <w:sz w:val="24"/>
        </w:rPr>
        <w:t>3.3 Linter Throughput</w:t>
      </w:r>
    </w:p>
    <w:p>
      <w:r>
        <w:rPr>
          <w:sz w:val="22"/>
        </w:rPr>
        <w:t>Table 2: end-to-end linter latency on synthetic code patterns.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Pattern</w:t>
            </w:r>
          </w:p>
        </w:tc>
        <w:tc>
          <w:tcPr>
            <w:tcW w:type="dxa" w:w="1728"/>
          </w:tcPr>
          <w:p>
            <w:r>
              <w:rPr>
                <w:b/>
              </w:rPr>
              <w:t>Phi</w:t>
            </w:r>
          </w:p>
        </w:tc>
        <w:tc>
          <w:tcPr>
            <w:tcW w:type="dxa" w:w="1728"/>
          </w:tcPr>
          <w:p>
            <w:r>
              <w:rPr>
                <w:b/>
              </w:rPr>
              <w:t>Issues</w:t>
            </w:r>
          </w:p>
        </w:tc>
        <w:tc>
          <w:tcPr>
            <w:tcW w:type="dxa" w:w="1728"/>
          </w:tcPr>
          <w:p>
            <w:r>
              <w:rPr>
                <w:b/>
              </w:rPr>
              <w:t>P002</w:t>
            </w:r>
          </w:p>
        </w:tc>
        <w:tc>
          <w:tcPr>
            <w:tcW w:type="dxa" w:w="1728"/>
          </w:tcPr>
          <w:p>
            <w:r>
              <w:rPr>
                <w:b/>
              </w:rPr>
              <w:t>ms</w:t>
            </w:r>
          </w:p>
        </w:tc>
      </w:tr>
      <w:tr>
        <w:tc>
          <w:tcPr>
            <w:tcW w:type="dxa" w:w="1728"/>
          </w:tcPr>
          <w:p>
            <w:r>
              <w:t>zombie_3</w:t>
            </w:r>
          </w:p>
        </w:tc>
        <w:tc>
          <w:tcPr>
            <w:tcW w:type="dxa" w:w="1728"/>
          </w:tcPr>
          <w:p>
            <w:r>
              <w:t>0.000</w:t>
            </w:r>
          </w:p>
        </w:tc>
        <w:tc>
          <w:tcPr>
            <w:tcW w:type="dxa" w:w="1728"/>
          </w:tcPr>
          <w:p>
            <w:r>
              <w:t>5</w:t>
            </w:r>
          </w:p>
        </w:tc>
        <w:tc>
          <w:tcPr>
            <w:tcW w:type="dxa" w:w="1728"/>
          </w:tcPr>
          <w:p>
            <w:r>
              <w:t>3</w:t>
            </w:r>
          </w:p>
        </w:tc>
        <w:tc>
          <w:tcPr>
            <w:tcW w:type="dxa" w:w="1728"/>
          </w:tcPr>
          <w:p>
            <w:r>
              <w:t>0.58</w:t>
            </w:r>
          </w:p>
        </w:tc>
      </w:tr>
      <w:tr>
        <w:tc>
          <w:tcPr>
            <w:tcW w:type="dxa" w:w="1728"/>
          </w:tcPr>
          <w:p>
            <w:r>
              <w:t>connected</w:t>
            </w:r>
          </w:p>
        </w:tc>
        <w:tc>
          <w:tcPr>
            <w:tcW w:type="dxa" w:w="1728"/>
          </w:tcPr>
          <w:p>
            <w:r>
              <w:t>0.199</w:t>
            </w:r>
          </w:p>
        </w:tc>
        <w:tc>
          <w:tcPr>
            <w:tcW w:type="dxa" w:w="1728"/>
          </w:tcPr>
          <w:p>
            <w:r>
              <w:t>1</w:t>
            </w:r>
          </w:p>
        </w:tc>
        <w:tc>
          <w:tcPr>
            <w:tcW w:type="dxa" w:w="1728"/>
          </w:tcPr>
          <w:p>
            <w:r>
              <w:t>0</w:t>
            </w:r>
          </w:p>
        </w:tc>
        <w:tc>
          <w:tcPr>
            <w:tcW w:type="dxa" w:w="1728"/>
          </w:tcPr>
          <w:p>
            <w:r>
              <w:t>0.90</w:t>
            </w:r>
          </w:p>
        </w:tc>
      </w:tr>
    </w:tbl>
    <w:p>
      <w:pPr>
        <w:pStyle w:val="Heading2"/>
      </w:pPr>
      <w:r>
        <w:rPr>
          <w:color w:val="000000"/>
          <w:sz w:val="24"/>
        </w:rPr>
        <w:t>3.4 Phi Discrimination: Zombie vs Connected Code</w:t>
      </w:r>
    </w:p>
    <w:p>
      <w:r>
        <w:rPr>
          <w:sz w:val="22"/>
        </w:rPr>
        <w:t>Table 4: Phi separation across 50 random systems per category (seeds 0-49).</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Phi (mean +/- std)</w:t>
            </w:r>
          </w:p>
        </w:tc>
      </w:tr>
      <w:tr>
        <w:tc>
          <w:tcPr>
            <w:tcW w:type="dxa" w:w="4320"/>
          </w:tcPr>
          <w:p>
            <w:r>
              <w:t>Zombie</w:t>
            </w:r>
          </w:p>
        </w:tc>
        <w:tc>
          <w:tcPr>
            <w:tcW w:type="dxa" w:w="4320"/>
          </w:tcPr>
          <w:p>
            <w:r>
              <w:t>0.147 +/- 0.059</w:t>
            </w:r>
          </w:p>
        </w:tc>
      </w:tr>
      <w:tr>
        <w:tc>
          <w:tcPr>
            <w:tcW w:type="dxa" w:w="4320"/>
          </w:tcPr>
          <w:p>
            <w:r>
              <w:t>Connected</w:t>
            </w:r>
          </w:p>
        </w:tc>
        <w:tc>
          <w:tcPr>
            <w:tcW w:type="dxa" w:w="4320"/>
          </w:tcPr>
          <w:p>
            <w:r>
              <w:t>0.241 +/- 0.059</w:t>
            </w:r>
          </w:p>
        </w:tc>
      </w:tr>
    </w:tbl>
    <w:p>
      <w:r>
        <w:rPr>
          <w:sz w:val="22"/>
        </w:rPr>
        <w:t>Separation ratio: 1.6x. Equal standard deviations confirm the separation is systematic rather than outlier-driven.</w:t>
      </w:r>
    </w:p>
    <w:p>
      <w:pPr>
        <w:pStyle w:val="Heading1"/>
      </w:pPr>
      <w:r>
        <w:rPr>
          <w:color w:val="000000"/>
          <w:sz w:val="28"/>
        </w:rPr>
        <w:t>4. Discussion</w:t>
      </w:r>
    </w:p>
    <w:p>
      <w:pPr>
        <w:pStyle w:val="Heading2"/>
      </w:pPr>
      <w:r>
        <w:rPr>
          <w:color w:val="000000"/>
          <w:sz w:val="24"/>
        </w:rPr>
        <w:t>4.1 Principal Findings</w:t>
      </w:r>
    </w:p>
    <w:p>
      <w:r>
        <w:rPr>
          <w:sz w:val="22"/>
        </w:rPr>
        <w:t>We demonstrate that IIT-inspired metrics, previously limited to small neuroscientific models, can be approximated efficiently (O(n3)) for software dependency graphs. The 44x speedup at n=8 confirms practical feasibility for interactive editor integration.</w:t>
      </w:r>
    </w:p>
    <w:p>
      <w:r>
        <w:rPr>
          <w:sz w:val="22"/>
        </w:rPr>
        <w:t>Spectral Phi reliably discriminates between structurally integrated and fragmented code (1.6x separation, consistent across 50 random seeds). While modest, this represents a directional signal unavailable in existing static analysis tools.</w:t>
      </w:r>
    </w:p>
    <w:p>
      <w:pPr>
        <w:pStyle w:val="Heading2"/>
      </w:pPr>
      <w:r>
        <w:rPr>
          <w:color w:val="000000"/>
          <w:sz w:val="24"/>
        </w:rPr>
        <w:t>4.2 Comparison with Existing Metrics</w:t>
      </w:r>
    </w:p>
    <w:p>
      <w:r>
        <w:rPr>
          <w:sz w:val="22"/>
        </w:rPr>
        <w:t>Cyclomatic complexity (McCabe, 1976) measures decision paths within a single function and does not capture inter-function relationships. Coupling metrics (CBO, Chidamber &amp; Kemerer, 1994) count connections without accounting for information-theoretic structure. Phi differs by capturing the integrated nature of the dependency structure. A system where every function contributes causally to every other has high Phi, regardless of individual complexity or coupling count.</w:t>
      </w:r>
    </w:p>
    <w:p>
      <w:pPr>
        <w:pStyle w:val="Heading2"/>
      </w:pPr>
      <w:r>
        <w:rPr>
          <w:color w:val="000000"/>
          <w:sz w:val="24"/>
        </w:rPr>
        <w:t>4.3 Limitations</w:t>
      </w:r>
    </w:p>
    <w:p>
      <w:r>
        <w:rPr>
          <w:sz w:val="22"/>
        </w:rPr>
        <w:t>(1) Approximation accuracy: mean error ~30% for n&gt;=5 is acceptable as a heuristic but precludes use as a precise IIT estimator. (2) Language coverage: Python only; extension to JavaScript/TypeScript/Go planned for v0.2.0. (3) Static analysis only: runtime behavior and dynamic dispatch are not captured. (4) No empirical validation on real codebases correlating Phi with bug density or maintainability scores. (5) Threshold calibration is empirical rather than principled.</w:t>
      </w:r>
    </w:p>
    <w:p>
      <w:pPr>
        <w:pStyle w:val="Heading2"/>
      </w:pPr>
      <w:r>
        <w:rPr>
          <w:color w:val="000000"/>
          <w:sz w:val="24"/>
        </w:rPr>
        <w:t>4.4 Conclusion</w:t>
      </w:r>
    </w:p>
    <w:p>
      <w:r>
        <w:rPr>
          <w:sz w:val="22"/>
        </w:rPr>
        <w:t>We presented phi47-superpowers, a production-ready Python linter computing spectral Phi on software dependency graphs. The system achieves sub-millisecond latency, 44x speedup at n=8, and reliable structural discrimination. The tool is freely available, open source, and integrates with any LSP-compatible editor and LLM-assisted coding workflow.</w:t>
      </w:r>
    </w:p>
    <w:p>
      <w:pPr>
        <w:pStyle w:val="Heading1"/>
      </w:pPr>
      <w:r>
        <w:rPr>
          <w:color w:val="000000"/>
          <w:sz w:val="28"/>
        </w:rPr>
        <w:t>References</w:t>
      </w:r>
    </w:p>
    <w:p>
      <w:r>
        <w:rPr>
          <w:sz w:val="22"/>
        </w:rPr>
        <w:t>1. Tononi, G. (2004). An information integration theory of consciousness. BMC Neuroscience, 5(1), 42.</w:t>
      </w:r>
    </w:p>
    <w:p>
      <w:r>
        <w:rPr>
          <w:sz w:val="22"/>
        </w:rPr>
        <w:t>2. Tononi, G., Boly, M., Massimini, M., &amp; Koch, C. (2016). Integrated information theory: from consciousness to its physical substrate. Nature Reviews Neuroscience, 17(7), 450-461.</w:t>
      </w:r>
    </w:p>
    <w:p>
      <w:r>
        <w:rPr>
          <w:sz w:val="22"/>
        </w:rPr>
        <w:t>3. Albantakis, L., et al. (2023). IIT 4.0: Cause-effect power as the essence of consciousness. PLOS Computational Biology, 19(10), e1011465.</w:t>
      </w:r>
    </w:p>
    <w:p>
      <w:r>
        <w:rPr>
          <w:sz w:val="22"/>
        </w:rPr>
        <w:t>4. Barrett, A. B., &amp; Seth, A. K. (2011). Practical measures of integrated information for time-series data. PLOS Computational Biology, 7(1), e1001052.</w:t>
      </w:r>
    </w:p>
    <w:p>
      <w:r>
        <w:rPr>
          <w:sz w:val="22"/>
        </w:rPr>
        <w:t>5. McCabe, T. J. (1976). A complexity measure. IEEE Transactions on Software Engineering, SE-2(4), 308-320.</w:t>
      </w:r>
    </w:p>
    <w:p>
      <w:r>
        <w:rPr>
          <w:sz w:val="22"/>
        </w:rPr>
        <w:t>6. Chidamber, S. R., &amp; Kemerer, C. F. (1994). A metrics suite for object oriented design. IEEE Transactions on Software Engineering, 20(6), 476-493.</w:t>
      </w:r>
    </w:p>
    <w:p>
      <w:r>
        <w:rPr>
          <w:sz w:val="22"/>
        </w:rPr>
        <w:t>7. Oizumi, M., Albantakis, L., &amp; Tononi, G. (2014). From the phenomenology to the mechanisms of consciousness: IIT 3.0. PLOS Computational Biology, 10(5), e1003588.</w:t>
      </w:r>
    </w:p>
    <w:p>
      <w:r>
        <w:rPr>
          <w:sz w:val="22"/>
        </w:rPr>
        <w:t>8. Mediano, P. A., et al. (2019). Measuring integrated information: comparison of candidate measures. Entropy, 21(1), 17.</w:t>
      </w:r>
    </w:p>
    <w:p>
      <w:r>
        <w:rPr>
          <w:sz w:val="22"/>
        </w:rPr>
        <w:t>9. Tegmark, M. (2016). Improved measures of integrated information. PLOS Computational Biology, 12(11), e1005123.</w:t>
      </w:r>
    </w:p>
    <w:p>
      <w:r>
        <w:rPr>
          <w:sz w:val="22"/>
        </w:rPr>
        <w:t>10. Shannon, C. E. (1948). A mathematical theory of communication. Bell System Technical Journal, 27(3), 379-423.</w:t>
      </w:r>
    </w:p>
    <w:p>
      <w:r>
        <w:rPr>
          <w:sz w:val="22"/>
        </w:rPr>
        <w:t>11. Martin, R. C. (2002). Agile Software Development: Principles, Patterns, and Practices. Prentice Hall.</w:t>
      </w:r>
    </w:p>
    <w:p>
      <w:r>
        <w:rPr>
          <w:sz w:val="22"/>
        </w:rPr>
        <w:t>12. Myers, G. J. (1977). An Extension to the Cyclomatic Measure of Program Complexity. ACM SIGPLAN Notices.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