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12</w:t>
      </w:r>
    </w:p>
    <w:p w:rsidR="00000000" w:rsidDel="00000000" w:rsidP="00000000" w:rsidRDefault="00000000" w:rsidRPr="00000000">
      <w:pPr>
        <w:pBd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s>
        <w:ind w:left="720" w:hanging="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w:t>
        <w:tab/>
        <w:t xml:space="preserve">Get into your regular team</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w:t>
        <w:tab/>
        <w:t xml:space="preserve">Choose a recorder to prepare the final copy to submit to instructor in Blackboard.</w:t>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ind w:left="1440" w:hanging="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and briefly describe the five domains of the security maintenance model recommended by the text. See Figure 12-4 on p. 651 of the text for an overview. (10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five domains of the security maintenance model are external monitoring, internal monitoring, planning and risk assessment, vulnerability assessment and remediation, and readiness and review.</w:t>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spacing w:line="259" w:lineRule="auto"/>
        <w:contextualSpacing w:val="0"/>
        <w:rPr>
          <w:rFonts w:ascii="Times New Roman" w:cs="Times New Roman" w:eastAsia="Times New Roman" w:hAnsi="Times New Roman"/>
          <w:i w:val="1"/>
        </w:rPr>
      </w:pPr>
      <w:r w:rsidDel="00000000" w:rsidR="00000000" w:rsidRPr="00000000">
        <w:rPr>
          <w:rFonts w:ascii="Calibri" w:cs="Calibri" w:eastAsia="Calibri" w:hAnsi="Calibri"/>
          <w:b w:val="1"/>
          <w:i w:val="1"/>
          <w:sz w:val="22"/>
          <w:szCs w:val="22"/>
          <w:rtl w:val="0"/>
        </w:rPr>
        <w:t xml:space="preserve">The External Monitoring Domain</w:t>
      </w:r>
      <w:r w:rsidDel="00000000" w:rsidR="00000000" w:rsidRPr="00000000">
        <w:rPr>
          <w:rFonts w:ascii="Calibri" w:cs="Calibri" w:eastAsia="Calibri" w:hAnsi="Calibri"/>
          <w:i w:val="1"/>
          <w:sz w:val="22"/>
          <w:szCs w:val="22"/>
          <w:rtl w:val="0"/>
        </w:rPr>
        <w:t xml:space="preserve"> is the component of the maintenance model that focuses on evaluating external threats to the organization’s information assets.</w:t>
      </w:r>
      <w:r w:rsidDel="00000000" w:rsidR="00000000" w:rsidRPr="00000000">
        <w:rPr>
          <w:rtl w:val="0"/>
        </w:rPr>
      </w:r>
    </w:p>
    <w:p w:rsidR="00000000" w:rsidDel="00000000" w:rsidP="00000000" w:rsidRDefault="00000000" w:rsidRPr="00000000">
      <w:pPr>
        <w:pBdr/>
        <w:tabs>
          <w:tab w:val="left" w:pos="-720"/>
        </w:tabs>
        <w:contextualSpacing w:val="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pPr>
        <w:pBdr/>
        <w:tabs>
          <w:tab w:val="left" w:pos="-720"/>
        </w:tabs>
        <w:contextualSpacing w:val="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Internal Monitoring Domain</w:t>
      </w:r>
      <w:r w:rsidDel="00000000" w:rsidR="00000000" w:rsidRPr="00000000">
        <w:rPr>
          <w:rFonts w:ascii="Calibri" w:cs="Calibri" w:eastAsia="Calibri" w:hAnsi="Calibri"/>
          <w:i w:val="1"/>
          <w:sz w:val="22"/>
          <w:szCs w:val="22"/>
          <w:rtl w:val="0"/>
        </w:rPr>
        <w:t xml:space="preserve"> is the component of the maintenance model that focuses on</w:t>
        <w:br w:type="textWrapping"/>
        <w:t xml:space="preserve">identifying, assessing, and managing the configuration and status of information assets in an</w:t>
        <w:br w:type="textWrapping"/>
        <w:t xml:space="preserve">organization.</w:t>
      </w:r>
    </w:p>
    <w:p w:rsidR="00000000" w:rsidDel="00000000" w:rsidP="00000000" w:rsidRDefault="00000000" w:rsidRPr="00000000">
      <w:pPr>
        <w:pBdr/>
        <w:tabs>
          <w:tab w:val="left" w:pos="-720"/>
        </w:tabs>
        <w:contextualSpacing w:val="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pPr>
        <w:pBdr/>
        <w:tabs>
          <w:tab w:val="left" w:pos="-720"/>
        </w:tabs>
        <w:contextualSpacing w:val="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Planning and Risk Assessment Domain</w:t>
      </w:r>
      <w:r w:rsidDel="00000000" w:rsidR="00000000" w:rsidRPr="00000000">
        <w:rPr>
          <w:rFonts w:ascii="Calibri" w:cs="Calibri" w:eastAsia="Calibri" w:hAnsi="Calibri"/>
          <w:i w:val="1"/>
          <w:sz w:val="22"/>
          <w:szCs w:val="22"/>
          <w:rtl w:val="0"/>
        </w:rPr>
        <w:t xml:space="preserve"> is the component of the maintenance model that focuses</w:t>
        <w:br w:type="textWrapping"/>
        <w:t xml:space="preserve">on identifying and planning ongoing information security activities and identifying and managing</w:t>
        <w:br w:type="textWrapping"/>
        <w:t xml:space="preserve">risks introduced through IT information security projects.</w:t>
      </w:r>
    </w:p>
    <w:p w:rsidR="00000000" w:rsidDel="00000000" w:rsidP="00000000" w:rsidRDefault="00000000" w:rsidRPr="00000000">
      <w:pPr>
        <w:pBdr/>
        <w:tabs>
          <w:tab w:val="left" w:pos="-720"/>
        </w:tabs>
        <w:contextualSpacing w:val="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pPr>
        <w:pBdr/>
        <w:tabs>
          <w:tab w:val="left" w:pos="-720"/>
        </w:tabs>
        <w:contextualSpacing w:val="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Vulnerability Assessment and Remediation Domain</w:t>
      </w:r>
      <w:r w:rsidDel="00000000" w:rsidR="00000000" w:rsidRPr="00000000">
        <w:rPr>
          <w:rFonts w:ascii="Calibri" w:cs="Calibri" w:eastAsia="Calibri" w:hAnsi="Calibri"/>
          <w:i w:val="1"/>
          <w:sz w:val="22"/>
          <w:szCs w:val="22"/>
          <w:rtl w:val="0"/>
        </w:rPr>
        <w:t xml:space="preserve"> is the component of the maintenance model</w:t>
        <w:br w:type="textWrapping"/>
        <w:t xml:space="preserve">focused on identifying specific, documented vulnerabilities and remediating them in a timely</w:t>
        <w:br w:type="textWrapping"/>
        <w:t xml:space="preserve">fashion.</w:t>
      </w:r>
    </w:p>
    <w:p w:rsidR="00000000" w:rsidDel="00000000" w:rsidP="00000000" w:rsidRDefault="00000000" w:rsidRPr="00000000">
      <w:pPr>
        <w:pBdr/>
        <w:tabs>
          <w:tab w:val="left" w:pos="-720"/>
        </w:tabs>
        <w:contextualSpacing w:val="0"/>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pPr>
        <w:pBdr/>
        <w:tabs>
          <w:tab w:val="left" w:pos="-720"/>
        </w:tabs>
        <w:contextualSpacing w:val="0"/>
        <w:rPr>
          <w:rFonts w:ascii="Calibri" w:cs="Calibri" w:eastAsia="Calibri" w:hAnsi="Calibri"/>
          <w:i w:val="1"/>
          <w:sz w:val="22"/>
          <w:szCs w:val="22"/>
        </w:rPr>
      </w:pPr>
      <w:r w:rsidDel="00000000" w:rsidR="00000000" w:rsidRPr="00000000">
        <w:rPr>
          <w:rFonts w:ascii="Calibri" w:cs="Calibri" w:eastAsia="Calibri" w:hAnsi="Calibri"/>
          <w:b w:val="1"/>
          <w:i w:val="1"/>
          <w:sz w:val="22"/>
          <w:szCs w:val="22"/>
          <w:rtl w:val="0"/>
        </w:rPr>
        <w:t xml:space="preserve">Readiness and Review Domain</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i w:val="1"/>
          <w:sz w:val="22"/>
          <w:szCs w:val="22"/>
          <w:rtl w:val="0"/>
        </w:rPr>
        <w:t xml:space="preserve">is to keep the information security program functioning as designed and keep improving it over time.</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 term </w:t>
      </w:r>
      <w:r w:rsidDel="00000000" w:rsidR="00000000" w:rsidRPr="00000000">
        <w:rPr>
          <w:rFonts w:ascii="Times New Roman" w:cs="Times New Roman" w:eastAsia="Times New Roman" w:hAnsi="Times New Roman"/>
          <w:i w:val="1"/>
          <w:rtl w:val="0"/>
        </w:rPr>
        <w:t xml:space="preserve">ethical hacker</w:t>
      </w:r>
      <w:r w:rsidDel="00000000" w:rsidR="00000000" w:rsidRPr="00000000">
        <w:rPr>
          <w:rFonts w:ascii="Times New Roman" w:cs="Times New Roman" w:eastAsia="Times New Roman" w:hAnsi="Times New Roman"/>
          <w:rtl w:val="0"/>
        </w:rPr>
        <w:t xml:space="preserve"> truly an oxymoron? What’s the difference between a pen tester and a hacker? See pp. 667-669 of the text for more information. (7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book specifies that ethical hacker is an oxymoron and makes a specific distinction between penetration testers and hackers. Though we can see where they are coming from and why they would make this separation, we aren’t certain that penetration testing is the only useful or ethical activity. The industry consensus seems to be that only authorized penetration testing is ethical. Though that argument is sound, a more utilitarian view of the situation lends one to see that there is greater benefit from the exposure of previously unknown vulnerabilities from unauthorized activities. It is our opinion that allowing the danger to companies and consumers from these vulnerabilities to persist is unethical, as there are neither enough funds or qualified penetration testers to test for all possible vulnerabilities. Searching for them is the main goal of hackers, however, and if they are allowed to discover it and exploit it first, that is unacceptable.</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 w:val="left" w:pos="0"/>
          <w:tab w:val="left" w:pos="720"/>
        </w:tabs>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basic methodology involved in most all digital forensics investigations (listed on p. 680). (8 pts.)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Identify relevant EM</w:t>
      </w:r>
      <w:r w:rsidDel="00000000" w:rsidR="00000000" w:rsidRPr="00000000">
        <w:rPr>
          <w:rFonts w:ascii="Times New Roman" w:cs="Times New Roman" w:eastAsia="Times New Roman" w:hAnsi="Times New Roman"/>
          <w:rtl w:val="0"/>
        </w:rPr>
        <w:t xml:space="preserve">: This usually requires a warrant, and only EM that fits the warrant</w:t>
        <w:br w:type="textWrapping"/>
        <w:t xml:space="preserve">description is liable to be seized. Include thorough item descriptions.</w:t>
        <w:br w:type="textWrapping"/>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Acquire evidence without alteration or damage</w:t>
      </w:r>
      <w:r w:rsidDel="00000000" w:rsidR="00000000" w:rsidRPr="00000000">
        <w:rPr>
          <w:rFonts w:ascii="Times New Roman" w:cs="Times New Roman" w:eastAsia="Times New Roman" w:hAnsi="Times New Roman"/>
          <w:rtl w:val="0"/>
        </w:rPr>
        <w:t xml:space="preserve">: Unnecessary modifications of the files</w:t>
        <w:br w:type="textWrapping"/>
        <w:t xml:space="preserve">can be portrayed as tampering or planted evidence, thus it is important to access the files </w:t>
        <w:br w:type="textWrapping"/>
        <w:t xml:space="preserve">without triggering a user or system state change beyond what is actually required to get</w:t>
        <w:br w:type="textWrapping"/>
        <w:t xml:space="preserve">the files.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Take steps to ensure that the evidence is verifiably authentic at every step and is</w:t>
        <w:br w:type="textWrapping"/>
        <w:t xml:space="preserve">unchanged from time of seizure</w:t>
      </w:r>
      <w:r w:rsidDel="00000000" w:rsidR="00000000" w:rsidRPr="00000000">
        <w:rPr>
          <w:rFonts w:ascii="Times New Roman" w:cs="Times New Roman" w:eastAsia="Times New Roman" w:hAnsi="Times New Roman"/>
          <w:rtl w:val="0"/>
        </w:rPr>
        <w:t xml:space="preserve">: This uses hash tools to illustrate that the file is</w:t>
        <w:br w:type="textWrapping"/>
        <w:t xml:space="preserve">unchanged, proving the authenticity of the duplicate.</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Analyze the data without risking modification/unauthorized access</w:t>
      </w:r>
      <w:r w:rsidDel="00000000" w:rsidR="00000000" w:rsidRPr="00000000">
        <w:rPr>
          <w:rFonts w:ascii="Times New Roman" w:cs="Times New Roman" w:eastAsia="Times New Roman" w:hAnsi="Times New Roman"/>
          <w:rtl w:val="0"/>
        </w:rPr>
        <w:t xml:space="preserve">: To do this, there are</w:t>
        <w:br w:type="textWrapping"/>
        <w:t xml:space="preserve">a few tools and steps. First is indexing, which is functionally a search tool, but takes days</w:t>
        <w:br w:type="textWrapping"/>
        <w:t xml:space="preserve">on large images. You also must get around password protected files.</w:t>
      </w:r>
    </w:p>
    <w:p w:rsidR="00000000" w:rsidDel="00000000" w:rsidP="00000000" w:rsidRDefault="00000000" w:rsidRPr="00000000">
      <w:pPr>
        <w:pBdr/>
        <w:tabs>
          <w:tab w:val="left" w:pos="-720"/>
        </w:tabs>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Report findings to proper authority</w:t>
      </w:r>
      <w:r w:rsidDel="00000000" w:rsidR="00000000" w:rsidRPr="00000000">
        <w:rPr>
          <w:rFonts w:ascii="Times New Roman" w:cs="Times New Roman" w:eastAsia="Times New Roman" w:hAnsi="Times New Roman"/>
          <w:rtl w:val="0"/>
        </w:rPr>
        <w:t xml:space="preserve">: This step involves tagging and adding findings to</w:t>
        <w:br w:type="textWrapping"/>
        <w:t xml:space="preserve">case files, then reporting it to management or law enforcement.</w:t>
      </w:r>
    </w:p>
    <w:sectPr>
      <w:pgSz w:h="15840" w:w="12240"/>
      <w:pgMar w:bottom="864" w:top="864"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libri"/>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ourier" w:cs="Courier" w:eastAsia="Courier" w:hAnsi="Courier"/>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