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МГТУ им. Н.Э. Баумана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 “Архитектура ЭВМ”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№1 по теме “Синхронные одноступенчатые триггеры со статическим и динамическим управлением записью” 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Работу выполнил:</w:t>
      </w:r>
    </w:p>
    <w:p w:rsidR="00000000" w:rsidDel="00000000" w:rsidP="00000000" w:rsidRDefault="00000000" w:rsidRPr="00000000" w14:paraId="0000001E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Керимов Ахмед</w:t>
      </w:r>
    </w:p>
    <w:p w:rsidR="00000000" w:rsidDel="00000000" w:rsidP="00000000" w:rsidRDefault="00000000" w:rsidRPr="00000000" w14:paraId="0000001F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ИУ7-44Б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Цель работы – исследование триггеров, получение их статических и динамических характеристик.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ky9phxaj0law" w:id="0"/>
      <w:bookmarkEnd w:id="0"/>
      <w:r w:rsidDel="00000000" w:rsidR="00000000" w:rsidRPr="00000000">
        <w:rPr>
          <w:rtl w:val="0"/>
        </w:rPr>
        <w:t xml:space="preserve">Асинхронный RS-триггер с инверсными входами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Асинхронный RS-триггер – это простейший триггер, который используется как запоминающая ячейка.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882900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jc w:val="center"/>
        <w:rPr/>
      </w:pPr>
      <w:bookmarkStart w:colFirst="0" w:colLast="0" w:name="_sg9utmlfdycd" w:id="1"/>
      <w:bookmarkEnd w:id="1"/>
      <w:r w:rsidDel="00000000" w:rsidR="00000000" w:rsidRPr="00000000">
        <w:rPr>
          <w:rtl w:val="0"/>
        </w:rPr>
        <w:t xml:space="preserve">Табл. 1. Таблица переходов асинхронного RS-триггера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S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bar>
                <m:barPr>
                  <m:pos/>
                  <m:ctrlPr>
                    <w:rPr/>
                  </m:ctrlPr>
                </m:barPr>
                <m:e>
                  <m:r>
                    <w:rPr/>
                    <m:t xml:space="preserve">R</m:t>
                  </m:r>
                </m:e>
              </m:ba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t-1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t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Пояснение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Запрещенная операция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Установка 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Установка 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Хранение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jc w:val="left"/>
        <w:rPr/>
      </w:pPr>
      <w:bookmarkStart w:colFirst="0" w:colLast="0" w:name="_ufg8yv6gwt8p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i6r03xkuq3k7" w:id="3"/>
      <w:bookmarkEnd w:id="3"/>
      <w:r w:rsidDel="00000000" w:rsidR="00000000" w:rsidRPr="00000000">
        <w:rPr>
          <w:rtl w:val="0"/>
        </w:rPr>
        <w:t xml:space="preserve">Синхронный RS-триггер в статическом режиме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Синхронный RS-триггер имеет два входа управления (R и S) и один вход синхронизации C. При C = 0 синхронный RS-триггер сохраняет предыдущее значение. При C = 1 – работает как асинхронный RS-триггер.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717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Subtitle"/>
        <w:rPr/>
      </w:pPr>
      <w:bookmarkStart w:colFirst="0" w:colLast="0" w:name="_m3lxvit27btg" w:id="4"/>
      <w:bookmarkEnd w:id="4"/>
      <w:r w:rsidDel="00000000" w:rsidR="00000000" w:rsidRPr="00000000">
        <w:rPr>
          <w:rtl w:val="0"/>
        </w:rPr>
        <w:t xml:space="preserve">Табл. 2. Таблица переходов синхронного RS-триггера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526.25"/>
        <w:gridCol w:w="1526.25"/>
        <w:gridCol w:w="1526.25"/>
        <w:gridCol w:w="1526.25"/>
        <w:gridCol w:w="1665"/>
        <w:tblGridChange w:id="0">
          <w:tblGrid>
            <w:gridCol w:w="1245"/>
            <w:gridCol w:w="1526.25"/>
            <w:gridCol w:w="1526.25"/>
            <w:gridCol w:w="1526.25"/>
            <w:gridCol w:w="1526.25"/>
            <w:gridCol w:w="166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t-1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t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Пояснение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21"/>
                <w:szCs w:val="21"/>
                <w:rtl w:val="0"/>
              </w:rPr>
              <w:t xml:space="preserve">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t-1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e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Q</m:t>
                      </m:r>
                    </m:e>
                    <m:sub>
                      <m:r>
                        <w:rPr/>
                        <m:t xml:space="preserve">t-1</m:t>
                      </m:r>
                    </m:sub>
                  </m:sSub>
                </m:e>
                <m:sub/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Хранение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Хранение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Установка 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Установка 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Запрещенная операция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7tlh8pe0dd9j" w:id="5"/>
      <w:bookmarkEnd w:id="5"/>
      <w:r w:rsidDel="00000000" w:rsidR="00000000" w:rsidRPr="00000000">
        <w:rPr>
          <w:rtl w:val="0"/>
        </w:rPr>
        <w:t xml:space="preserve">Синхронный D-триггер в статическом режиме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6416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Subtitle"/>
        <w:rPr/>
      </w:pPr>
      <w:bookmarkStart w:colFirst="0" w:colLast="0" w:name="_vehaokveevtc" w:id="6"/>
      <w:bookmarkEnd w:id="6"/>
      <w:r w:rsidDel="00000000" w:rsidR="00000000" w:rsidRPr="00000000">
        <w:rPr>
          <w:rtl w:val="0"/>
        </w:rPr>
        <w:t xml:space="preserve">Табл. 3. Таблица переходов синхронного D-триггера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r>
                <w:rPr/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t-1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t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Пояснение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Хранение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Установка 0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Установка 1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gnk2iiclord" w:id="7"/>
      <w:bookmarkEnd w:id="7"/>
      <w:r w:rsidDel="00000000" w:rsidR="00000000" w:rsidRPr="00000000">
        <w:rPr>
          <w:rtl w:val="0"/>
        </w:rPr>
        <w:t xml:space="preserve">Синхронный D-триггер с динамическим управлением записью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Сигнал D в данном случае меняется только тогда, когда сигнал C меняется.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3114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7338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sx8wplyj88c1" w:id="8"/>
      <w:bookmarkEnd w:id="8"/>
      <w:r w:rsidDel="00000000" w:rsidR="00000000" w:rsidRPr="00000000">
        <w:rPr>
          <w:rtl w:val="0"/>
        </w:rPr>
        <w:t xml:space="preserve">Синхронный DV-триггер с динамическим управлением записью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 w:rsidR="00000000" w:rsidDel="00000000" w:rsidP="00000000" w:rsidRDefault="00000000" w:rsidRPr="00000000" w14:paraId="000000CE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t</m:t>
            </m:r>
          </m:sub>
        </m:sSub>
        <m:r>
          <w:rPr/>
          <m:t xml:space="preserve">=DV+</m:t>
        </m:r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t-1</m:t>
            </m:r>
          </m:sub>
        </m:sSub>
        <m:r>
          <w:rPr/>
          <m:t xml:space="preserve">=DVC+(</m:t>
        </m:r>
        <m:bar>
          <m:barPr>
            <m:pos/>
            <m:ctrlPr>
              <w:rPr/>
            </m:ctrlPr>
          </m:barPr>
          <m:e>
            <m:r>
              <w:rPr/>
              <m:t xml:space="preserve">V</m:t>
            </m:r>
          </m:e>
        </m:bar>
        <m:r>
          <w:rPr/>
          <m:t xml:space="preserve">+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 xml:space="preserve">)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t-1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4511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15000" cy="3833813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При С=0 DV-триггер, как и синхронные триггеры всех типов, сохраняет предыдущее внутреннее состояние, т.е.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t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t-1</m:t>
            </m:r>
          </m:sub>
        </m:sSub>
      </m:oMath>
      <w:r w:rsidDel="00000000" w:rsidR="00000000" w:rsidRPr="00000000">
        <w:rPr>
          <w:rtl w:val="0"/>
        </w:rPr>
        <w:t xml:space="preserve">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/>
      </w:pPr>
      <w:bookmarkStart w:colFirst="0" w:colLast="0" w:name="_bi53jjallyf4" w:id="9"/>
      <w:bookmarkEnd w:id="9"/>
      <w:r w:rsidDel="00000000" w:rsidR="00000000" w:rsidRPr="00000000">
        <w:rPr>
          <w:rtl w:val="0"/>
        </w:rPr>
        <w:t xml:space="preserve">Синхронный T-триггер</w:t>
      </w:r>
    </w:p>
    <w:p w:rsidR="00000000" w:rsidDel="00000000" w:rsidP="00000000" w:rsidRDefault="00000000" w:rsidRPr="00000000" w14:paraId="000000D2">
      <w:pPr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Т-триггер имеет один информационный вход Т, называемый счетным входом. Асинхронный Т-триггер переходит в противоположное состояние каждый раз при подаче на Т-вход единичного сигнала. Таким образом Т-триггер реализует счет по модулю 2: </w:t>
      </w:r>
      <m:oMath>
        <m:sSub>
          <m:sSubPr>
            <m:ctrlPr>
              <w:rPr>
                <w:b w:val="0"/>
                <w:sz w:val="22"/>
                <w:szCs w:val="22"/>
              </w:rPr>
            </m:ctrlPr>
          </m:sSubPr>
          <m:e>
            <m:r>
              <w:rPr>
                <w:b w:val="0"/>
                <w:sz w:val="22"/>
                <w:szCs w:val="22"/>
              </w:rPr>
              <m:t xml:space="preserve">Q</m:t>
            </m:r>
          </m:e>
          <m:sub>
            <m:r>
              <w:rPr>
                <w:b w:val="0"/>
                <w:sz w:val="22"/>
                <w:szCs w:val="22"/>
              </w:rPr>
              <m:t xml:space="preserve">t</m:t>
            </m:r>
          </m:sub>
        </m:sSub>
        <m:r>
          <w:rPr>
            <w:b w:val="0"/>
            <w:sz w:val="22"/>
            <w:szCs w:val="22"/>
          </w:rPr>
          <m:t xml:space="preserve">=</m:t>
        </m:r>
        <m:sSub>
          <m:sSubPr>
            <m:ctrlPr>
              <w:rPr>
                <w:b w:val="0"/>
                <w:sz w:val="22"/>
                <w:szCs w:val="22"/>
              </w:rPr>
            </m:ctrlPr>
          </m:sSubPr>
          <m:e>
            <m:r>
              <w:rPr>
                <w:b w:val="0"/>
                <w:sz w:val="22"/>
                <w:szCs w:val="22"/>
              </w:rPr>
              <m:t xml:space="preserve">T</m:t>
            </m:r>
          </m:e>
          <m:sub>
            <m:r>
              <w:rPr>
                <w:b w:val="0"/>
                <w:sz w:val="22"/>
                <w:szCs w:val="22"/>
              </w:rPr>
              <m:t xml:space="preserve">t-1</m:t>
            </m:r>
          </m:sub>
        </m:sSub>
        <m:r>
          <w:rPr>
            <w:b w:val="0"/>
            <w:sz w:val="22"/>
            <w:szCs w:val="22"/>
          </w:rPr>
          <m:t>⊕</m:t>
        </m:r>
        <m:sSub>
          <m:sSubPr>
            <m:ctrlPr>
              <w:rPr>
                <w:b w:val="0"/>
                <w:sz w:val="22"/>
                <w:szCs w:val="22"/>
              </w:rPr>
            </m:ctrlPr>
          </m:sSubPr>
          <m:e>
            <m:r>
              <w:rPr>
                <w:b w:val="0"/>
                <w:sz w:val="22"/>
                <w:szCs w:val="22"/>
              </w:rPr>
              <m:t xml:space="preserve">Q</m:t>
            </m:r>
          </m:e>
          <m:sub>
            <m:r>
              <w:rPr>
                <w:b w:val="0"/>
                <w:sz w:val="22"/>
                <w:szCs w:val="22"/>
              </w:rPr>
              <m:t xml:space="preserve">t-1</m:t>
            </m:r>
          </m:sub>
        </m:sSub>
      </m:oMath>
      <w:r w:rsidDel="00000000" w:rsidR="00000000" w:rsidRPr="00000000">
        <w:rPr>
          <w:b w:val="0"/>
          <w:sz w:val="22"/>
          <w:szCs w:val="22"/>
          <w:rtl w:val="0"/>
        </w:rPr>
        <w:t xml:space="preserve">. Синхронный Т-триггер имеет вход С и вход Т. Синхронный Т-триггер переключается в противоположное состояние сигналом С, если на счетном входе Т действует сигнал логической 1.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0828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15000" cy="248920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x0kv7x7qv1p2" w:id="10"/>
      <w:bookmarkEnd w:id="10"/>
      <w:r w:rsidDel="00000000" w:rsidR="00000000" w:rsidRPr="00000000">
        <w:rPr>
          <w:rtl w:val="0"/>
        </w:rPr>
        <w:t xml:space="preserve">Синхронный TV-триггер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159000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15000" cy="4102100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13" Type="http://schemas.openxmlformats.org/officeDocument/2006/relationships/image" Target="media/image10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11.jpg"/><Relationship Id="rId14" Type="http://schemas.openxmlformats.org/officeDocument/2006/relationships/image" Target="media/image6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