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短剧无限画布</w:t>
        <w:br/>
        <w:t>产品与技术开发文档</w:t>
      </w:r>
    </w:p>
    <w:p>
      <w:r>
        <w:t>AI Short Drama Infinite Canvas — Product Requirements &amp; Engineering Specification</w:t>
      </w:r>
    </w:p>
    <w:p>
      <w:r>
        <w:t>版本：v1.0（可实施基线）    日期：2026-10-08    适用：桌面端单用户 MVP → 专业创作工具</w:t>
      </w:r>
    </w:p>
    <w:p>
      <w:r>
        <w:t>定位：本地优先 · 无限画布 · 剧情/角色/分镜资产化 · AI 工作流 · 时间线合成</w:t>
      </w:r>
    </w:p>
    <w:p>
      <w:pPr>
        <w:pStyle w:val="Heading1"/>
      </w:pPr>
      <w:r>
        <w:t>文档决策摘要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决策项</w:t>
            </w:r>
          </w:p>
        </w:tc>
        <w:tc>
          <w:tcPr>
            <w:tcW w:type="dxa" w:w="3211"/>
            <w:vAlign w:val="center"/>
          </w:tcPr>
          <w:p>
            <w:r>
              <w:t>v1.0 选择</w:t>
            </w:r>
          </w:p>
        </w:tc>
        <w:tc>
          <w:tcPr>
            <w:tcW w:type="dxa" w:w="3211"/>
            <w:vAlign w:val="center"/>
          </w:tcPr>
          <w:p>
            <w:r>
              <w:t>备注</w:t>
            </w:r>
          </w:p>
        </w:tc>
      </w:tr>
      <w:tr>
        <w:tc>
          <w:tcPr>
            <w:tcW w:type="dxa" w:w="3211"/>
            <w:vAlign w:val="center"/>
          </w:tcPr>
          <w:p>
            <w:r>
              <w:t>交付形态</w:t>
            </w:r>
          </w:p>
        </w:tc>
        <w:tc>
          <w:tcPr>
            <w:tcW w:type="dxa" w:w="3211"/>
            <w:vAlign w:val="center"/>
          </w:tcPr>
          <w:p>
            <w:r>
              <w:t>Windows 优先的 Tauri 2 桌面应用</w:t>
            </w:r>
          </w:p>
        </w:tc>
        <w:tc>
          <w:tcPr>
            <w:tcW w:type="dxa" w:w="3211"/>
            <w:vAlign w:val="center"/>
          </w:tcPr>
          <w:p>
            <w:r>
              <w:t>macOS 为第二阶段；开发期可以先跑 Web + 本地服务</w:t>
            </w:r>
          </w:p>
        </w:tc>
      </w:tr>
      <w:tr>
        <w:tc>
          <w:tcPr>
            <w:tcW w:type="dxa" w:w="3211"/>
            <w:vAlign w:val="center"/>
          </w:tcPr>
          <w:p>
            <w:r>
              <w:t>前端</w:t>
            </w:r>
          </w:p>
        </w:tc>
        <w:tc>
          <w:tcPr>
            <w:tcW w:type="dxa" w:w="3211"/>
            <w:vAlign w:val="center"/>
          </w:tcPr>
          <w:p>
            <w:r>
              <w:t>React + TypeScript + Vite + React Flow + Zustand</w:t>
            </w:r>
          </w:p>
        </w:tc>
        <w:tc>
          <w:tcPr>
            <w:tcW w:type="dxa" w:w="3211"/>
            <w:vAlign w:val="center"/>
          </w:tcPr>
          <w:p>
            <w:r>
              <w:t>画布呈现与节点数据分离</w:t>
            </w:r>
          </w:p>
        </w:tc>
      </w:tr>
      <w:tr>
        <w:tc>
          <w:tcPr>
            <w:tcW w:type="dxa" w:w="3211"/>
            <w:vAlign w:val="center"/>
          </w:tcPr>
          <w:p>
            <w:r>
              <w:t>业务后端</w:t>
            </w:r>
          </w:p>
        </w:tc>
        <w:tc>
          <w:tcPr>
            <w:tcW w:type="dxa" w:w="3211"/>
            <w:vAlign w:val="center"/>
          </w:tcPr>
          <w:p>
            <w:r>
              <w:t>FastAPI + Pydantic + SQLite</w:t>
            </w:r>
          </w:p>
        </w:tc>
        <w:tc>
          <w:tcPr>
            <w:tcW w:type="dxa" w:w="3211"/>
            <w:vAlign w:val="center"/>
          </w:tcPr>
          <w:p>
            <w:r>
              <w:t>本地 loopback API；可打包 sidecar</w:t>
            </w:r>
          </w:p>
        </w:tc>
      </w:tr>
      <w:tr>
        <w:tc>
          <w:tcPr>
            <w:tcW w:type="dxa" w:w="3211"/>
            <w:vAlign w:val="center"/>
          </w:tcPr>
          <w:p>
            <w:r>
              <w:t>异步任务</w:t>
            </w:r>
          </w:p>
        </w:tc>
        <w:tc>
          <w:tcPr>
            <w:tcW w:type="dxa" w:w="3211"/>
            <w:vAlign w:val="center"/>
          </w:tcPr>
          <w:p>
            <w:r>
              <w:t>SQLite 持久队列 + 独立 Worker</w:t>
            </w:r>
          </w:p>
        </w:tc>
        <w:tc>
          <w:tcPr>
            <w:tcW w:type="dxa" w:w="3211"/>
            <w:vAlign w:val="center"/>
          </w:tcPr>
          <w:p>
            <w:r>
              <w:t>支持重启恢复，后续可替换 Redis/Celery</w:t>
            </w:r>
          </w:p>
        </w:tc>
      </w:tr>
      <w:tr>
        <w:tc>
          <w:tcPr>
            <w:tcW w:type="dxa" w:w="3211"/>
            <w:vAlign w:val="center"/>
          </w:tcPr>
          <w:p>
            <w:r>
              <w:t>AI 接入</w:t>
            </w:r>
          </w:p>
        </w:tc>
        <w:tc>
          <w:tcPr>
            <w:tcW w:type="dxa" w:w="3211"/>
            <w:vAlign w:val="center"/>
          </w:tcPr>
          <w:p>
            <w:r>
              <w:t>Provider/Adapter + ComfyUI 可选</w:t>
            </w:r>
          </w:p>
        </w:tc>
        <w:tc>
          <w:tcPr>
            <w:tcW w:type="dxa" w:w="3211"/>
            <w:vAlign w:val="center"/>
          </w:tcPr>
          <w:p>
            <w:r>
              <w:t>云端优先打通 MVP，保留本地模型插件位</w:t>
            </w:r>
          </w:p>
        </w:tc>
      </w:tr>
      <w:tr>
        <w:tc>
          <w:tcPr>
            <w:tcW w:type="dxa" w:w="3211"/>
            <w:vAlign w:val="center"/>
          </w:tcPr>
          <w:p>
            <w:r>
              <w:t>视频导出</w:t>
            </w:r>
          </w:p>
        </w:tc>
        <w:tc>
          <w:tcPr>
            <w:tcW w:type="dxa" w:w="3211"/>
            <w:vAlign w:val="center"/>
          </w:tcPr>
          <w:p>
            <w:r>
              <w:t>FFmpeg</w:t>
            </w:r>
          </w:p>
        </w:tc>
        <w:tc>
          <w:tcPr>
            <w:tcW w:type="dxa" w:w="3211"/>
            <w:vAlign w:val="center"/>
          </w:tcPr>
          <w:p>
            <w:r>
              <w:t>多轨复杂特效后续引入 Remotion</w:t>
            </w:r>
          </w:p>
        </w:tc>
      </w:tr>
      <w:tr>
        <w:tc>
          <w:tcPr>
            <w:tcW w:type="dxa" w:w="3211"/>
            <w:vAlign w:val="center"/>
          </w:tcPr>
          <w:p>
            <w:r>
              <w:t>MVP 边界</w:t>
            </w:r>
          </w:p>
        </w:tc>
        <w:tc>
          <w:tcPr>
            <w:tcW w:type="dxa" w:w="3211"/>
            <w:vAlign w:val="center"/>
          </w:tcPr>
          <w:p>
            <w:r>
              <w:t>3–5 镜头、15–30 秒可播放 MP4</w:t>
            </w:r>
          </w:p>
        </w:tc>
        <w:tc>
          <w:tcPr>
            <w:tcW w:type="dxa" w:w="3211"/>
            <w:vAlign w:val="center"/>
          </w:tcPr>
          <w:p>
            <w:r>
              <w:t>含角色参考图、配音与字幕最小闭环</w:t>
            </w:r>
          </w:p>
        </w:tc>
      </w:tr>
    </w:tbl>
    <w:p/>
    <w:p>
      <w:pPr>
        <w:pStyle w:val="Heading1"/>
      </w:pPr>
      <w:r>
        <w:t>目录</w:t>
      </w:r>
    </w:p>
    <w:p>
      <w:r>
        <w:t>01 项目概述与边界</w:t>
      </w:r>
    </w:p>
    <w:p>
      <w:r>
        <w:t>02 目标用户与核心流程</w:t>
      </w:r>
    </w:p>
    <w:p>
      <w:r>
        <w:t>03 功能需求与验收标准</w:t>
      </w:r>
    </w:p>
    <w:p>
      <w:r>
        <w:t>04 UX / 无限画布交互</w:t>
      </w:r>
    </w:p>
    <w:p>
      <w:r>
        <w:t>05 总体架构与模块职责</w:t>
      </w:r>
    </w:p>
    <w:p>
      <w:r>
        <w:t>06 领域模型、数据库与文件布局</w:t>
      </w:r>
    </w:p>
    <w:p>
      <w:r>
        <w:t>07 节点协议与工作流执行</w:t>
      </w:r>
    </w:p>
    <w:p>
      <w:r>
        <w:t>08 API、事件与错误规范</w:t>
      </w:r>
    </w:p>
    <w:p>
      <w:r>
        <w:t>09 AI Provider / ComfyUI 接入</w:t>
      </w:r>
    </w:p>
    <w:p>
      <w:r>
        <w:t>10 分镜、角色一致性与生成策略</w:t>
      </w:r>
    </w:p>
    <w:p>
      <w:r>
        <w:t>11 时间线、音频与视频合成</w:t>
      </w:r>
    </w:p>
    <w:p>
      <w:r>
        <w:t>12 安全、隐私与数据管理</w:t>
      </w:r>
    </w:p>
    <w:p>
      <w:r>
        <w:t>13 性能、可靠性与可观测性</w:t>
      </w:r>
    </w:p>
    <w:p>
      <w:r>
        <w:t>14 工程目录、环境与构建</w:t>
      </w:r>
    </w:p>
    <w:p>
      <w:r>
        <w:t>15 测试策略与验收用例</w:t>
      </w:r>
    </w:p>
    <w:p>
      <w:r>
        <w:t>16 里程碑、任务拆解与风险</w:t>
      </w:r>
    </w:p>
    <w:p>
      <w:r>
        <w:t>17 后续演进与待决策事项</w:t>
      </w:r>
    </w:p>
    <w:p>
      <w:r>
        <w:t>附录：示例 JSON / SQL / API / 参考资料</w:t>
      </w:r>
    </w:p>
    <w:p>
      <w:r>
        <w:br w:type="page"/>
      </w:r>
    </w:p>
    <w:p>
      <w:pPr>
        <w:pStyle w:val="Heading1"/>
      </w:pPr>
      <w:r>
        <w:t>01 项目概述与边界</w:t>
      </w:r>
    </w:p>
    <w:p>
      <w:pPr>
        <w:pStyle w:val="Heading2"/>
      </w:pPr>
      <w:r>
        <w:t>1.1 产品愿景</w:t>
      </w:r>
    </w:p>
    <w:p>
      <w:r>
        <w:t>面向 AI 短剧创作者，在无限画布中管理灵感、剧本、角色、场景和分镜，通过节点编排调用生成模型，并将镜头有序送入时间线导出视频。项目数据与媒体文件默认保存在本机。</w:t>
      </w:r>
    </w:p>
    <w:p>
      <w:pPr>
        <w:pStyle w:val="Heading2"/>
      </w:pPr>
      <w:r>
        <w:t>1.2 目标</w:t>
      </w:r>
    </w:p>
    <w:p>
      <w:r>
        <w:t>• 可在一个项目中创建多场景、多角色和多镜头；素材与生成记录可追溯。</w:t>
      </w:r>
    </w:p>
    <w:p>
      <w:r>
        <w:t>• 画布能自由布局、连线、分组、预览，具备撤销/重做、持久保存及大画布基本性能。</w:t>
      </w:r>
    </w:p>
    <w:p>
      <w:r>
        <w:t>• 支持从剧本生成镜头说明，并完成图片→视频→配音/字幕→MP4 的闭环。</w:t>
      </w:r>
    </w:p>
    <w:p>
      <w:r>
        <w:t>• 单个镜头返工不强制重跑其他镜头；生成失败可重试、可定位。</w:t>
      </w:r>
    </w:p>
    <w:p>
      <w:r>
        <w:t>• 模型替换不影响上层剧集数据结构与用户创作成果。</w:t>
      </w:r>
    </w:p>
    <w:p>
      <w:pPr>
        <w:pStyle w:val="Heading2"/>
      </w:pPr>
      <w:r>
        <w:t>1.3 非目标（MVP 不做）</w:t>
      </w:r>
    </w:p>
    <w:p>
      <w:r>
        <w:t>• 多人实时协作与云账户体系；移动端编辑；在线商业素材市场。</w:t>
      </w:r>
    </w:p>
    <w:p>
      <w:r>
        <w:t>• 高复杂度 NLE 全功能剪辑（多机位、调色、光流、关键帧曲线）。</w:t>
      </w:r>
    </w:p>
    <w:p>
      <w:r>
        <w:t>• 自动保证角色视觉一致性或成片质量；此类能力只能提高一致性概率，需人工审核。</w:t>
      </w:r>
    </w:p>
    <w:p>
      <w:r>
        <w:t>• 绕过第三方模型授权限制、配额限制或版权约束。</w:t>
      </w:r>
    </w:p>
    <w:p>
      <w:pPr>
        <w:pStyle w:val="Heading2"/>
      </w:pPr>
      <w:r>
        <w:t>1.4 用户与场景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角色</w:t>
            </w:r>
          </w:p>
        </w:tc>
        <w:tc>
          <w:tcPr>
            <w:tcW w:type="dxa" w:w="3211"/>
            <w:vAlign w:val="center"/>
          </w:tcPr>
          <w:p>
            <w:r>
              <w:t>典型任务</w:t>
            </w:r>
          </w:p>
        </w:tc>
        <w:tc>
          <w:tcPr>
            <w:tcW w:type="dxa" w:w="3211"/>
            <w:vAlign w:val="center"/>
          </w:tcPr>
          <w:p>
            <w:r>
              <w:t>核心价值</w:t>
            </w:r>
          </w:p>
        </w:tc>
      </w:tr>
      <w:tr>
        <w:tc>
          <w:tcPr>
            <w:tcW w:type="dxa" w:w="3211"/>
            <w:vAlign w:val="center"/>
          </w:tcPr>
          <w:p>
            <w:r>
              <w:t>独立创作者</w:t>
            </w:r>
          </w:p>
        </w:tc>
        <w:tc>
          <w:tcPr>
            <w:tcW w:type="dxa" w:w="3211"/>
            <w:vAlign w:val="center"/>
          </w:tcPr>
          <w:p>
            <w:r>
              <w:t>从故事提示快速出 15–30 秒短剧</w:t>
            </w:r>
          </w:p>
        </w:tc>
        <w:tc>
          <w:tcPr>
            <w:tcW w:type="dxa" w:w="3211"/>
            <w:vAlign w:val="center"/>
          </w:tcPr>
          <w:p>
            <w:r>
              <w:t>少切软件、局部重生成</w:t>
            </w:r>
          </w:p>
        </w:tc>
      </w:tr>
      <w:tr>
        <w:tc>
          <w:tcPr>
            <w:tcW w:type="dxa" w:w="3211"/>
            <w:vAlign w:val="center"/>
          </w:tcPr>
          <w:p>
            <w:r>
              <w:t>AI 视频制作人</w:t>
            </w:r>
          </w:p>
        </w:tc>
        <w:tc>
          <w:tcPr>
            <w:tcW w:type="dxa" w:w="3211"/>
            <w:vAlign w:val="center"/>
          </w:tcPr>
          <w:p>
            <w:r>
              <w:t>精细调整分镜、角色和生成参数</w:t>
            </w:r>
          </w:p>
        </w:tc>
        <w:tc>
          <w:tcPr>
            <w:tcW w:type="dxa" w:w="3211"/>
            <w:vAlign w:val="center"/>
          </w:tcPr>
          <w:p>
            <w:r>
              <w:t>可控、可追溯、可比较</w:t>
            </w:r>
          </w:p>
        </w:tc>
      </w:tr>
      <w:tr>
        <w:tc>
          <w:tcPr>
            <w:tcW w:type="dxa" w:w="3211"/>
            <w:vAlign w:val="center"/>
          </w:tcPr>
          <w:p>
            <w:r>
              <w:t>内容工作室（后续）</w:t>
            </w:r>
          </w:p>
        </w:tc>
        <w:tc>
          <w:tcPr>
            <w:tcW w:type="dxa" w:w="3211"/>
            <w:vAlign w:val="center"/>
          </w:tcPr>
          <w:p>
            <w:r>
              <w:t>批量镜头、模板与团队资产复用</w:t>
            </w:r>
          </w:p>
        </w:tc>
        <w:tc>
          <w:tcPr>
            <w:tcW w:type="dxa" w:w="3211"/>
            <w:vAlign w:val="center"/>
          </w:tcPr>
          <w:p>
            <w:r>
              <w:t>标准化生产</w:t>
            </w:r>
          </w:p>
        </w:tc>
      </w:tr>
    </w:tbl>
    <w:p/>
    <w:p>
      <w:pPr>
        <w:pStyle w:val="Heading1"/>
      </w:pPr>
      <w:r>
        <w:t>02 目标用户与核心流程</w:t>
      </w:r>
    </w:p>
    <w:p>
      <w:pPr>
        <w:pStyle w:val="Heading2"/>
      </w:pPr>
      <w:r>
        <w:t>2.1 端到端主流程</w:t>
      </w:r>
    </w:p>
    <w:p>
      <w:r>
        <w:t>新建项目 → 输入故事梗概 → 编辑/生成剧本 → 提取人物/场景/镜头 → 建立并锁定参考资产 → 批量生成分镜图 → 按镜头生成视频 → 人工选择最佳版本 → 绑定配音与字幕 → 拖入时间线 → 预览 → 导出。</w:t>
      </w:r>
    </w:p>
    <w:p>
      <w:pPr>
        <w:pStyle w:val="Heading2"/>
      </w:pPr>
      <w:r>
        <w:t>2.2 支持的三类连接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连接类型</w:t>
            </w:r>
          </w:p>
        </w:tc>
        <w:tc>
          <w:tcPr>
            <w:tcW w:type="dxa" w:w="3211"/>
            <w:vAlign w:val="center"/>
          </w:tcPr>
          <w:p>
            <w:r>
              <w:t>含义</w:t>
            </w:r>
          </w:p>
        </w:tc>
        <w:tc>
          <w:tcPr>
            <w:tcW w:type="dxa" w:w="3211"/>
            <w:vAlign w:val="center"/>
          </w:tcPr>
          <w:p>
            <w:r>
              <w:t>是否参与执行 DAG</w:t>
            </w:r>
          </w:p>
        </w:tc>
      </w:tr>
      <w:tr>
        <w:tc>
          <w:tcPr>
            <w:tcW w:type="dxa" w:w="3211"/>
            <w:vAlign w:val="center"/>
          </w:tcPr>
          <w:p>
            <w:r>
              <w:t>data</w:t>
            </w:r>
          </w:p>
        </w:tc>
        <w:tc>
          <w:tcPr>
            <w:tcW w:type="dxa" w:w="3211"/>
            <w:vAlign w:val="center"/>
          </w:tcPr>
          <w:p>
            <w:r>
              <w:t>素材/参数从一个节点流向另一节点</w:t>
            </w:r>
          </w:p>
        </w:tc>
        <w:tc>
          <w:tcPr>
            <w:tcW w:type="dxa" w:w="3211"/>
            <w:vAlign w:val="center"/>
          </w:tcPr>
          <w:p>
            <w:r>
              <w:t>是</w:t>
            </w:r>
          </w:p>
        </w:tc>
      </w:tr>
      <w:tr>
        <w:tc>
          <w:tcPr>
            <w:tcW w:type="dxa" w:w="3211"/>
            <w:vAlign w:val="center"/>
          </w:tcPr>
          <w:p>
            <w:r>
              <w:t>reference</w:t>
            </w:r>
          </w:p>
        </w:tc>
        <w:tc>
          <w:tcPr>
            <w:tcW w:type="dxa" w:w="3211"/>
            <w:vAlign w:val="center"/>
          </w:tcPr>
          <w:p>
            <w:r>
              <w:t>节点引用角色/场景资产的特定版本</w:t>
            </w:r>
          </w:p>
        </w:tc>
        <w:tc>
          <w:tcPr>
            <w:tcW w:type="dxa" w:w="3211"/>
            <w:vAlign w:val="center"/>
          </w:tcPr>
          <w:p>
            <w:r>
              <w:t>作为显式输入依赖</w:t>
            </w:r>
          </w:p>
        </w:tc>
      </w:tr>
      <w:tr>
        <w:tc>
          <w:tcPr>
            <w:tcW w:type="dxa" w:w="3211"/>
            <w:vAlign w:val="center"/>
          </w:tcPr>
          <w:p>
            <w:r>
              <w:t>sequence</w:t>
            </w:r>
          </w:p>
        </w:tc>
        <w:tc>
          <w:tcPr>
            <w:tcW w:type="dxa" w:w="3211"/>
            <w:vAlign w:val="center"/>
          </w:tcPr>
          <w:p>
            <w:r>
              <w:t>镜头在时间线上的先后顺序</w:t>
            </w:r>
          </w:p>
        </w:tc>
        <w:tc>
          <w:tcPr>
            <w:tcW w:type="dxa" w:w="3211"/>
            <w:vAlign w:val="center"/>
          </w:tcPr>
          <w:p>
            <w:r>
              <w:t>否，由时间线单独管理</w:t>
            </w:r>
          </w:p>
        </w:tc>
      </w:tr>
    </w:tbl>
    <w:p/>
    <w:p>
      <w:pPr>
        <w:pStyle w:val="Heading2"/>
      </w:pPr>
      <w:r>
        <w:t>2.3 核心用户故事</w:t>
      </w:r>
    </w:p>
    <w:p>
      <w:r>
        <w:t>• US-01 新建项目并自动创建本地目录；重新打开保留完整画布。</w:t>
      </w:r>
    </w:p>
    <w:p>
      <w:r>
        <w:t>• US-02 在任意节点上右键“基于此图生成视频”，自动完成带边的节点创建。</w:t>
      </w:r>
    </w:p>
    <w:p>
      <w:r>
        <w:t>• US-03 锁定某角色的参考图版本，多个镜头共用该引用。</w:t>
      </w:r>
    </w:p>
    <w:p>
      <w:r>
        <w:t>• US-04 选择任一镜头的历史生成结果作为当前采用版本。</w:t>
      </w:r>
    </w:p>
    <w:p>
      <w:r>
        <w:t>• US-05 关闭应用再打开，未完成任务显示可恢复、失败或待确认状态。</w:t>
      </w:r>
    </w:p>
    <w:p>
      <w:r>
        <w:t>• US-06 将视频镜头拖到时间线，追加配音/字幕并导出 H.264 MP4。</w:t>
      </w:r>
    </w:p>
    <w:p>
      <w:pPr>
        <w:pStyle w:val="Heading1"/>
      </w:pPr>
      <w:r>
        <w:t>03 功能需求与验收标准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编号 / 优先级</w:t>
            </w:r>
          </w:p>
        </w:tc>
        <w:tc>
          <w:tcPr>
            <w:tcW w:type="dxa" w:w="3211"/>
            <w:vAlign w:val="center"/>
          </w:tcPr>
          <w:p>
            <w:r>
              <w:t>功能</w:t>
            </w:r>
          </w:p>
        </w:tc>
        <w:tc>
          <w:tcPr>
            <w:tcW w:type="dxa" w:w="3211"/>
            <w:vAlign w:val="center"/>
          </w:tcPr>
          <w:p>
            <w:r>
              <w:t>可测试验收</w:t>
            </w:r>
          </w:p>
        </w:tc>
      </w:tr>
      <w:tr>
        <w:tc>
          <w:tcPr>
            <w:tcW w:type="dxa" w:w="3211"/>
            <w:vAlign w:val="center"/>
          </w:tcPr>
          <w:p>
            <w:r>
              <w:t>F01 / P0</w:t>
            </w:r>
          </w:p>
        </w:tc>
        <w:tc>
          <w:tcPr>
            <w:tcW w:type="dxa" w:w="3211"/>
            <w:vAlign w:val="center"/>
          </w:tcPr>
          <w:p>
            <w:r>
              <w:t>项目创建/打开/保存</w:t>
            </w:r>
          </w:p>
        </w:tc>
        <w:tc>
          <w:tcPr>
            <w:tcW w:type="dxa" w:w="3211"/>
            <w:vAlign w:val="center"/>
          </w:tcPr>
          <w:p>
            <w:r>
              <w:t>创建 project.db 与 assets；可往返打开，无节点丢失</w:t>
            </w:r>
          </w:p>
        </w:tc>
      </w:tr>
      <w:tr>
        <w:tc>
          <w:tcPr>
            <w:tcW w:type="dxa" w:w="3211"/>
            <w:vAlign w:val="center"/>
          </w:tcPr>
          <w:p>
            <w:r>
              <w:t>F02 / P0</w:t>
            </w:r>
          </w:p>
        </w:tc>
        <w:tc>
          <w:tcPr>
            <w:tcW w:type="dxa" w:w="3211"/>
            <w:vAlign w:val="center"/>
          </w:tcPr>
          <w:p>
            <w:r>
              <w:t>无限画布</w:t>
            </w:r>
          </w:p>
        </w:tc>
        <w:tc>
          <w:tcPr>
            <w:tcW w:type="dxa" w:w="3211"/>
            <w:vAlign w:val="center"/>
          </w:tcPr>
          <w:p>
            <w:r>
              <w:t>缩放、平移、框选、多选、拖拽、连线、节点复制/删除</w:t>
            </w:r>
          </w:p>
        </w:tc>
      </w:tr>
      <w:tr>
        <w:tc>
          <w:tcPr>
            <w:tcW w:type="dxa" w:w="3211"/>
            <w:vAlign w:val="center"/>
          </w:tcPr>
          <w:p>
            <w:r>
              <w:t>F03 / P0</w:t>
            </w:r>
          </w:p>
        </w:tc>
        <w:tc>
          <w:tcPr>
            <w:tcW w:type="dxa" w:w="3211"/>
            <w:vAlign w:val="center"/>
          </w:tcPr>
          <w:p>
            <w:r>
              <w:t>节点属性与校验</w:t>
            </w:r>
          </w:p>
        </w:tc>
        <w:tc>
          <w:tcPr>
            <w:tcW w:type="dxa" w:w="3211"/>
            <w:vAlign w:val="center"/>
          </w:tcPr>
          <w:p>
            <w:r>
              <w:t>类型化输入输出端口；无效连线被拒绝并显示原因</w:t>
            </w:r>
          </w:p>
        </w:tc>
      </w:tr>
      <w:tr>
        <w:tc>
          <w:tcPr>
            <w:tcW w:type="dxa" w:w="3211"/>
            <w:vAlign w:val="center"/>
          </w:tcPr>
          <w:p>
            <w:r>
              <w:t>F04 / P0</w:t>
            </w:r>
          </w:p>
        </w:tc>
        <w:tc>
          <w:tcPr>
            <w:tcW w:type="dxa" w:w="3211"/>
            <w:vAlign w:val="center"/>
          </w:tcPr>
          <w:p>
            <w:r>
              <w:t>任务执行</w:t>
            </w:r>
          </w:p>
        </w:tc>
        <w:tc>
          <w:tcPr>
            <w:tcW w:type="dxa" w:w="3211"/>
            <w:vAlign w:val="center"/>
          </w:tcPr>
          <w:p>
            <w:r>
              <w:t>排队/运行/完成/失败/取消；重启后扫描未终结任务</w:t>
            </w:r>
          </w:p>
        </w:tc>
      </w:tr>
      <w:tr>
        <w:tc>
          <w:tcPr>
            <w:tcW w:type="dxa" w:w="3211"/>
            <w:vAlign w:val="center"/>
          </w:tcPr>
          <w:p>
            <w:r>
              <w:t>F05 / P0</w:t>
            </w:r>
          </w:p>
        </w:tc>
        <w:tc>
          <w:tcPr>
            <w:tcW w:type="dxa" w:w="3211"/>
            <w:vAlign w:val="center"/>
          </w:tcPr>
          <w:p>
            <w:r>
              <w:t>文本/图片/视频 Provider</w:t>
            </w:r>
          </w:p>
        </w:tc>
        <w:tc>
          <w:tcPr>
            <w:tcW w:type="dxa" w:w="3211"/>
            <w:vAlign w:val="center"/>
          </w:tcPr>
          <w:p>
            <w:r>
              <w:t>每类至少一个真实适配器；mock 用于自动测试</w:t>
            </w:r>
          </w:p>
        </w:tc>
      </w:tr>
      <w:tr>
        <w:tc>
          <w:tcPr>
            <w:tcW w:type="dxa" w:w="3211"/>
            <w:vAlign w:val="center"/>
          </w:tcPr>
          <w:p>
            <w:r>
              <w:t>F06 / P0</w:t>
            </w:r>
          </w:p>
        </w:tc>
        <w:tc>
          <w:tcPr>
            <w:tcW w:type="dxa" w:w="3211"/>
            <w:vAlign w:val="center"/>
          </w:tcPr>
          <w:p>
            <w:r>
              <w:t>素材仓库</w:t>
            </w:r>
          </w:p>
        </w:tc>
        <w:tc>
          <w:tcPr>
            <w:tcW w:type="dxa" w:w="3211"/>
            <w:vAlign w:val="center"/>
          </w:tcPr>
          <w:p>
            <w:r>
              <w:t>导入、预览、引用、去重 hash、版本与软删除</w:t>
            </w:r>
          </w:p>
        </w:tc>
      </w:tr>
      <w:tr>
        <w:tc>
          <w:tcPr>
            <w:tcW w:type="dxa" w:w="3211"/>
            <w:vAlign w:val="center"/>
          </w:tcPr>
          <w:p>
            <w:r>
              <w:t>F07 / P0</w:t>
            </w:r>
          </w:p>
        </w:tc>
        <w:tc>
          <w:tcPr>
            <w:tcW w:type="dxa" w:w="3211"/>
            <w:vAlign w:val="center"/>
          </w:tcPr>
          <w:p>
            <w:r>
              <w:t>时间线与导出</w:t>
            </w:r>
          </w:p>
        </w:tc>
        <w:tc>
          <w:tcPr>
            <w:tcW w:type="dxa" w:w="3211"/>
            <w:vAlign w:val="center"/>
          </w:tcPr>
          <w:p>
            <w:r>
              <w:t>按顺序拼接片段，音频/字幕合成，能播放 9:16 MP4</w:t>
            </w:r>
          </w:p>
        </w:tc>
      </w:tr>
      <w:tr>
        <w:tc>
          <w:tcPr>
            <w:tcW w:type="dxa" w:w="3211"/>
            <w:vAlign w:val="center"/>
          </w:tcPr>
          <w:p>
            <w:r>
              <w:t>F08 / P1</w:t>
            </w:r>
          </w:p>
        </w:tc>
        <w:tc>
          <w:tcPr>
            <w:tcW w:type="dxa" w:w="3211"/>
            <w:vAlign w:val="center"/>
          </w:tcPr>
          <w:p>
            <w:r>
              <w:t>角色与场景管理</w:t>
            </w:r>
          </w:p>
        </w:tc>
        <w:tc>
          <w:tcPr>
            <w:tcW w:type="dxa" w:w="3211"/>
            <w:vAlign w:val="center"/>
          </w:tcPr>
          <w:p>
            <w:r>
              <w:t>绑定参考图/服装/音色，镜头可引用固定版本</w:t>
            </w:r>
          </w:p>
        </w:tc>
      </w:tr>
      <w:tr>
        <w:tc>
          <w:tcPr>
            <w:tcW w:type="dxa" w:w="3211"/>
            <w:vAlign w:val="center"/>
          </w:tcPr>
          <w:p>
            <w:r>
              <w:t>F09 / P1</w:t>
            </w:r>
          </w:p>
        </w:tc>
        <w:tc>
          <w:tcPr>
            <w:tcW w:type="dxa" w:w="3211"/>
            <w:vAlign w:val="center"/>
          </w:tcPr>
          <w:p>
            <w:r>
              <w:t>批量分镜</w:t>
            </w:r>
          </w:p>
        </w:tc>
        <w:tc>
          <w:tcPr>
            <w:tcW w:type="dxa" w:w="3211"/>
            <w:vAlign w:val="center"/>
          </w:tcPr>
          <w:p>
            <w:r>
              <w:t>由剧本产出结构化镜头草案，人工确认入库</w:t>
            </w:r>
          </w:p>
        </w:tc>
      </w:tr>
      <w:tr>
        <w:tc>
          <w:tcPr>
            <w:tcW w:type="dxa" w:w="3211"/>
            <w:vAlign w:val="center"/>
          </w:tcPr>
          <w:p>
            <w:r>
              <w:t>F10 / P1</w:t>
            </w:r>
          </w:p>
        </w:tc>
        <w:tc>
          <w:tcPr>
            <w:tcW w:type="dxa" w:w="3211"/>
            <w:vAlign w:val="center"/>
          </w:tcPr>
          <w:p>
            <w:r>
              <w:t>运行缓存</w:t>
            </w:r>
          </w:p>
        </w:tc>
        <w:tc>
          <w:tcPr>
            <w:tcW w:type="dxa" w:w="3211"/>
            <w:vAlign w:val="center"/>
          </w:tcPr>
          <w:p>
            <w:r>
              <w:t>相同快照命中缓存；手动强制重生成可绕过</w:t>
            </w:r>
          </w:p>
        </w:tc>
      </w:tr>
      <w:tr>
        <w:tc>
          <w:tcPr>
            <w:tcW w:type="dxa" w:w="3211"/>
            <w:vAlign w:val="center"/>
          </w:tcPr>
          <w:p>
            <w:r>
              <w:t>F11 / P1</w:t>
            </w:r>
          </w:p>
        </w:tc>
        <w:tc>
          <w:tcPr>
            <w:tcW w:type="dxa" w:w="3211"/>
            <w:vAlign w:val="center"/>
          </w:tcPr>
          <w:p>
            <w:r>
              <w:t>时间线预览</w:t>
            </w:r>
          </w:p>
        </w:tc>
        <w:tc>
          <w:tcPr>
            <w:tcW w:type="dxa" w:w="3211"/>
            <w:vAlign w:val="center"/>
          </w:tcPr>
          <w:p>
            <w:r>
              <w:t>支持素材占位、拖动排序、音轨开关</w:t>
            </w:r>
          </w:p>
        </w:tc>
      </w:tr>
      <w:tr>
        <w:tc>
          <w:tcPr>
            <w:tcW w:type="dxa" w:w="3211"/>
            <w:vAlign w:val="center"/>
          </w:tcPr>
          <w:p>
            <w:r>
              <w:t>F12 / P2</w:t>
            </w:r>
          </w:p>
        </w:tc>
        <w:tc>
          <w:tcPr>
            <w:tcW w:type="dxa" w:w="3211"/>
            <w:vAlign w:val="center"/>
          </w:tcPr>
          <w:p>
            <w:r>
              <w:t>项目模板/插件</w:t>
            </w:r>
          </w:p>
        </w:tc>
        <w:tc>
          <w:tcPr>
            <w:tcW w:type="dxa" w:w="3211"/>
            <w:vAlign w:val="center"/>
          </w:tcPr>
          <w:p>
            <w:r>
              <w:t>模板导入导出；社区/模型插件市场暂缓</w:t>
            </w:r>
          </w:p>
        </w:tc>
      </w:tr>
    </w:tbl>
    <w:p/>
    <w:p>
      <w:r>
        <w:t>验收场景：用一段 200–500 字的剧本，创建至少 1 名角色、1 个场景、3–5 个镜头；每个镜头生成分镜图和视频候选；至少包含 1 条音轨和 1 条字幕轨；导出 1080×1920、H.264/AAC MP4；关闭重开后数据仍完整。模型质量不作为基础软件的硬性通过条件。</w:t>
      </w:r>
    </w:p>
    <w:p>
      <w:pPr>
        <w:pStyle w:val="Heading1"/>
      </w:pPr>
      <w:r>
        <w:t>04 UX / 无限画布交互</w:t>
      </w:r>
    </w:p>
    <w:p>
      <w:pPr>
        <w:pStyle w:val="Heading2"/>
      </w:pPr>
      <w:r>
        <w:t>4.1 信息架构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区域</w:t>
            </w:r>
          </w:p>
        </w:tc>
        <w:tc>
          <w:tcPr>
            <w:tcW w:type="dxa" w:w="3211"/>
            <w:vAlign w:val="center"/>
          </w:tcPr>
          <w:p>
            <w:r>
              <w:t>内容</w:t>
            </w:r>
          </w:p>
        </w:tc>
        <w:tc>
          <w:tcPr>
            <w:tcW w:type="dxa" w:w="3211"/>
            <w:vAlign w:val="center"/>
          </w:tcPr>
          <w:p>
            <w:r>
              <w:t>交互</w:t>
            </w:r>
          </w:p>
        </w:tc>
      </w:tr>
      <w:tr>
        <w:tc>
          <w:tcPr>
            <w:tcW w:type="dxa" w:w="3211"/>
            <w:vAlign w:val="center"/>
          </w:tcPr>
          <w:p>
            <w:r>
              <w:t>左侧</w:t>
            </w:r>
          </w:p>
        </w:tc>
        <w:tc>
          <w:tcPr>
            <w:tcW w:type="dxa" w:w="3211"/>
            <w:vAlign w:val="center"/>
          </w:tcPr>
          <w:p>
            <w:r>
              <w:t>项目、剧集/场景/角色/素材、节点工具箱</w:t>
            </w:r>
          </w:p>
        </w:tc>
        <w:tc>
          <w:tcPr>
            <w:tcW w:type="dxa" w:w="3211"/>
            <w:vAlign w:val="center"/>
          </w:tcPr>
          <w:p>
            <w:r>
              <w:t>搜索、拖入画布</w:t>
            </w:r>
          </w:p>
        </w:tc>
      </w:tr>
      <w:tr>
        <w:tc>
          <w:tcPr>
            <w:tcW w:type="dxa" w:w="3211"/>
            <w:vAlign w:val="center"/>
          </w:tcPr>
          <w:p>
            <w:r>
              <w:t>中央</w:t>
            </w:r>
          </w:p>
        </w:tc>
        <w:tc>
          <w:tcPr>
            <w:tcW w:type="dxa" w:w="3211"/>
            <w:vAlign w:val="center"/>
          </w:tcPr>
          <w:p>
            <w:r>
              <w:t>无限画布与节点/连接</w:t>
            </w:r>
          </w:p>
        </w:tc>
        <w:tc>
          <w:tcPr>
            <w:tcW w:type="dxa" w:w="3211"/>
            <w:vAlign w:val="center"/>
          </w:tcPr>
          <w:p>
            <w:r>
              <w:t>缩放、移动、框选、分组与局部运行</w:t>
            </w:r>
          </w:p>
        </w:tc>
      </w:tr>
      <w:tr>
        <w:tc>
          <w:tcPr>
            <w:tcW w:type="dxa" w:w="3211"/>
            <w:vAlign w:val="center"/>
          </w:tcPr>
          <w:p>
            <w:r>
              <w:t>右侧</w:t>
            </w:r>
          </w:p>
        </w:tc>
        <w:tc>
          <w:tcPr>
            <w:tcW w:type="dxa" w:w="3211"/>
            <w:vAlign w:val="center"/>
          </w:tcPr>
          <w:p>
            <w:r>
              <w:t>选中节点参数、生成历史、报错</w:t>
            </w:r>
          </w:p>
        </w:tc>
        <w:tc>
          <w:tcPr>
            <w:tcW w:type="dxa" w:w="3211"/>
            <w:vAlign w:val="center"/>
          </w:tcPr>
          <w:p>
            <w:r>
              <w:t>自动保存草稿；表单校验</w:t>
            </w:r>
          </w:p>
        </w:tc>
      </w:tr>
      <w:tr>
        <w:tc>
          <w:tcPr>
            <w:tcW w:type="dxa" w:w="3211"/>
            <w:vAlign w:val="center"/>
          </w:tcPr>
          <w:p>
            <w:r>
              <w:t>底部</w:t>
            </w:r>
          </w:p>
        </w:tc>
        <w:tc>
          <w:tcPr>
            <w:tcW w:type="dxa" w:w="3211"/>
            <w:vAlign w:val="center"/>
          </w:tcPr>
          <w:p>
            <w:r>
              <w:t>时间线/任务中心切换</w:t>
            </w:r>
          </w:p>
        </w:tc>
        <w:tc>
          <w:tcPr>
            <w:tcW w:type="dxa" w:w="3211"/>
            <w:vAlign w:val="center"/>
          </w:tcPr>
          <w:p>
            <w:r>
              <w:t>镜头排序、播放头、进度/重试</w:t>
            </w:r>
          </w:p>
        </w:tc>
      </w:tr>
      <w:tr>
        <w:tc>
          <w:tcPr>
            <w:tcW w:type="dxa" w:w="3211"/>
            <w:vAlign w:val="center"/>
          </w:tcPr>
          <w:p>
            <w:r>
              <w:t>顶部</w:t>
            </w:r>
          </w:p>
        </w:tc>
        <w:tc>
          <w:tcPr>
            <w:tcW w:type="dxa" w:w="3211"/>
            <w:vAlign w:val="center"/>
          </w:tcPr>
          <w:p>
            <w:r>
              <w:t>项目与全局操作</w:t>
            </w:r>
          </w:p>
        </w:tc>
        <w:tc>
          <w:tcPr>
            <w:tcW w:type="dxa" w:w="3211"/>
            <w:vAlign w:val="center"/>
          </w:tcPr>
          <w:p>
            <w:r>
              <w:t>保存、运行选区、撤销/重做、导出</w:t>
            </w:r>
          </w:p>
        </w:tc>
      </w:tr>
    </w:tbl>
    <w:p/>
    <w:p>
      <w:pPr>
        <w:pStyle w:val="Heading2"/>
      </w:pPr>
      <w:r>
        <w:t>4.2 关键交互规范</w:t>
      </w:r>
    </w:p>
    <w:p>
      <w:r>
        <w:t>• 画布快捷键：Space+拖动平移，滚轮缩放（保留系统滚动兼容设置），Ctrl/Cmd+Z 撤销，Delete 删除选中对象。</w:t>
      </w:r>
    </w:p>
    <w:p>
      <w:r>
        <w:t>• 节点状态：idle、dirty、queued、running、completed、failed、cancelled、blocked；颜色之外必须有文案和图标。</w:t>
      </w:r>
    </w:p>
    <w:p>
      <w:r>
        <w:t>• 连线时预检端口类型、方向与循环依赖；遇到不支持的映射显示可理解错误。</w:t>
      </w:r>
    </w:p>
    <w:p>
      <w:r>
        <w:t>• 运行选区时执行该节点及其必要的未命中依赖；运行全图执行当前画布所有可达执行节点。</w:t>
      </w:r>
    </w:p>
    <w:p>
      <w:r>
        <w:t>• 资产引用时展示锁定版本与“跟随最新”状态；默认推荐锁定版本保证可复现。</w:t>
      </w:r>
    </w:p>
    <w:p>
      <w:r>
        <w:t>• 生成结果支持候选预览、对比与选择采用；禁止覆盖既有物理源文件。</w:t>
      </w:r>
    </w:p>
    <w:p>
      <w:pPr>
        <w:pStyle w:val="Heading2"/>
      </w:pPr>
      <w:r>
        <w:t>4.3 性能策略</w:t>
      </w:r>
    </w:p>
    <w:p>
      <w:r>
        <w:t>React Flow 负责视口及节点位置；素材预览使用缩略图与懒加载；视口外节点简化渲染；拖动阶段尽量不触发大范围重算；大批量状态变化合并广播。首版目标在 200 节点/300 边的典型工程中保持交互可用，性能阈值需按目标机器实测。</w:t>
      </w:r>
    </w:p>
    <w:p>
      <w:pPr>
        <w:pStyle w:val="Heading1"/>
      </w:pPr>
      <w:r>
        <w:t>05 总体架构与模块职责</w:t>
      </w:r>
    </w:p>
    <w:p>
      <w:pPr>
        <w:pStyle w:val="CodeX"/>
      </w:pPr>
      <w:r>
        <w:t>┌───────────────────── Tauri Desktop Shell ───────────────────┐</w:t>
      </w:r>
    </w:p>
    <w:p>
      <w:pPr>
        <w:pStyle w:val="CodeX"/>
      </w:pPr>
      <w:r>
        <w:t>│ React/Vite UI — React Flow — Zustand — Timeline / Asset UI  │</w:t>
      </w:r>
    </w:p>
    <w:p>
      <w:pPr>
        <w:pStyle w:val="CodeX"/>
      </w:pPr>
      <w:r>
        <w:t>└──────────────┬───────────────────────────────────────────────┘</w:t>
      </w:r>
    </w:p>
    <w:p>
      <w:pPr>
        <w:pStyle w:val="CodeX"/>
      </w:pPr>
      <w:r>
        <w:t xml:space="preserve">               │ loopback HTTP + WebSocket</w:t>
      </w:r>
    </w:p>
    <w:p>
      <w:pPr>
        <w:pStyle w:val="CodeX"/>
      </w:pPr>
      <w:r>
        <w:t>┌──────────────▼────────────── FastAPI API ────────────────────┐</w:t>
      </w:r>
    </w:p>
    <w:p>
      <w:pPr>
        <w:pStyle w:val="CodeX"/>
      </w:pPr>
      <w:r>
        <w:t>│ Projects | Graphs | Assets | Characters | Runs | Exports     │</w:t>
      </w:r>
    </w:p>
    <w:p>
      <w:pPr>
        <w:pStyle w:val="CodeX"/>
      </w:pPr>
      <w:r>
        <w:t>│ SQLite repositories | Event broker | Auth/session token     │</w:t>
      </w:r>
    </w:p>
    <w:p>
      <w:pPr>
        <w:pStyle w:val="CodeX"/>
      </w:pPr>
      <w:r>
        <w:t>└──────────────┬─────────────────────┬─────────────────────────┘</w:t>
      </w:r>
    </w:p>
    <w:p>
      <w:pPr>
        <w:pStyle w:val="CodeX"/>
      </w:pPr>
      <w:r>
        <w:t xml:space="preserve">               │                     │</w:t>
      </w:r>
    </w:p>
    <w:p>
      <w:pPr>
        <w:pStyle w:val="CodeX"/>
      </w:pPr>
      <w:r>
        <w:t xml:space="preserve">          SQLite durable queue   Content-addressed files</w:t>
      </w:r>
    </w:p>
    <w:p>
      <w:pPr>
        <w:pStyle w:val="CodeX"/>
      </w:pPr>
      <w:r>
        <w:t xml:space="preserve">               │                     │</w:t>
      </w:r>
    </w:p>
    <w:p>
      <w:pPr>
        <w:pStyle w:val="CodeX"/>
      </w:pPr>
      <w:r>
        <w:t>┌──────────────▼──────────────┐      │</w:t>
      </w:r>
    </w:p>
    <w:p>
      <w:pPr>
        <w:pStyle w:val="CodeX"/>
      </w:pPr>
      <w:r>
        <w:t>│ Worker / DAG scheduler       │──────┘</w:t>
      </w:r>
    </w:p>
    <w:p>
      <w:pPr>
        <w:pStyle w:val="CodeX"/>
      </w:pPr>
      <w:r>
        <w:t>│ Provider adapters            │</w:t>
      </w:r>
    </w:p>
    <w:p>
      <w:pPr>
        <w:pStyle w:val="CodeX"/>
      </w:pPr>
      <w:r>
        <w:t>│ text / image / video / TTS   │──── Cloud APIs / ComfyUI</w:t>
      </w:r>
    </w:p>
    <w:p>
      <w:pPr>
        <w:pStyle w:val="CodeX"/>
      </w:pPr>
      <w:r>
        <w:t>│ FFmpeg export worker         │</w:t>
      </w:r>
    </w:p>
    <w:p>
      <w:pPr>
        <w:pStyle w:val="CodeX"/>
      </w:pPr>
      <w:r>
        <w:t>└──────────────────────────────┘</w:t>
      </w:r>
    </w:p>
    <w:p/>
    <w:p>
      <w:pPr>
        <w:pStyle w:val="Heading2"/>
      </w:pPr>
      <w:r>
        <w:t>5.1 组件边界</w:t>
      </w:r>
    </w:p>
    <w:p>
      <w:r>
        <w:t>• Tauri：窗口、文件选择器、应用生命周期、外部 sidecar 的启动/退出；不要在前端存模型密钥。</w:t>
      </w:r>
    </w:p>
    <w:p>
      <w:r>
        <w:t>• 前端：图编辑、属性编辑、预览和进度展示；不负责持久任务执行。</w:t>
      </w:r>
    </w:p>
    <w:p>
      <w:r>
        <w:t>• FastAPI：输入验证、数据事务、工作流调度命令、资产授权与可观测接口。</w:t>
      </w:r>
    </w:p>
    <w:p>
      <w:r>
        <w:t>• Worker：调用 Provider、轮询状态、保存结果、推进依赖、取消/超时/重试。</w:t>
      </w:r>
    </w:p>
    <w:p>
      <w:r>
        <w:t>• 存储：SQLite 保存元数据与状态；文件存储保存原始媒体及代理文件。</w:t>
      </w:r>
    </w:p>
    <w:p>
      <w:pPr>
        <w:pStyle w:val="Heading2"/>
      </w:pPr>
      <w:r>
        <w:t>5.2 部署和启动时序</w:t>
      </w:r>
    </w:p>
    <w:p>
      <w:r>
        <w:t>启动应用 → Tauri 查找当前项目目录并拉起 backend sidecar → 后端绑定 127.0.0.1 随机空闲端口并生成本次会话 token → 健康检查通过 → 前端连接 API/WebSocket → Worker 恢复之前未终结任务 → 展示项目。退出时先停止接新任务，再选择中断可恢复/安全收尾。</w:t>
      </w:r>
    </w:p>
    <w:p>
      <w:r>
        <w:t>生产环境避免把 Python 源码直接假定为用户已有依赖。Windows 首版可以用可执行 sidecar；本地 ComfyUI 属于独立可选运行时，需要安装检测及健康检查。</w:t>
      </w:r>
    </w:p>
    <w:p>
      <w:pPr>
        <w:pStyle w:val="Heading1"/>
      </w:pPr>
      <w:r>
        <w:t>06 领域模型、数据库与文件布局</w:t>
      </w:r>
    </w:p>
    <w:p>
      <w:pPr>
        <w:pStyle w:val="Heading2"/>
      </w:pPr>
      <w:r>
        <w:t>6.1 关键聚合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实体</w:t>
            </w:r>
          </w:p>
        </w:tc>
        <w:tc>
          <w:tcPr>
            <w:tcW w:type="dxa" w:w="3211"/>
            <w:vAlign w:val="center"/>
          </w:tcPr>
          <w:p>
            <w:r>
              <w:t>关键字段</w:t>
            </w:r>
          </w:p>
        </w:tc>
        <w:tc>
          <w:tcPr>
            <w:tcW w:type="dxa" w:w="3211"/>
            <w:vAlign w:val="center"/>
          </w:tcPr>
          <w:p>
            <w:r>
              <w:t>约束</w:t>
            </w:r>
          </w:p>
        </w:tc>
      </w:tr>
      <w:tr>
        <w:tc>
          <w:tcPr>
            <w:tcW w:type="dxa" w:w="3211"/>
            <w:vAlign w:val="center"/>
          </w:tcPr>
          <w:p>
            <w:r>
              <w:t>Project</w:t>
            </w:r>
          </w:p>
        </w:tc>
        <w:tc>
          <w:tcPr>
            <w:tcW w:type="dxa" w:w="3211"/>
            <w:vAlign w:val="center"/>
          </w:tcPr>
          <w:p>
            <w:r>
              <w:t>id, name, schema_version, settings, created_at</w:t>
            </w:r>
          </w:p>
        </w:tc>
        <w:tc>
          <w:tcPr>
            <w:tcW w:type="dxa" w:w="3211"/>
            <w:vAlign w:val="center"/>
          </w:tcPr>
          <w:p>
            <w:r>
              <w:t>根聚合；项目目录可移动</w:t>
            </w:r>
          </w:p>
        </w:tc>
      </w:tr>
      <w:tr>
        <w:tc>
          <w:tcPr>
            <w:tcW w:type="dxa" w:w="3211"/>
            <w:vAlign w:val="center"/>
          </w:tcPr>
          <w:p>
            <w:r>
              <w:t>Episode / Scene / Shot</w:t>
            </w:r>
          </w:p>
        </w:tc>
        <w:tc>
          <w:tcPr>
            <w:tcW w:type="dxa" w:w="3211"/>
            <w:vAlign w:val="center"/>
          </w:tcPr>
          <w:p>
            <w:r>
              <w:t>id, parent_id, ordinal, script_text, duration_ms</w:t>
            </w:r>
          </w:p>
        </w:tc>
        <w:tc>
          <w:tcPr>
            <w:tcW w:type="dxa" w:w="3211"/>
            <w:vAlign w:val="center"/>
          </w:tcPr>
          <w:p>
            <w:r>
              <w:t>镜头顺序持久化</w:t>
            </w:r>
          </w:p>
        </w:tc>
      </w:tr>
      <w:tr>
        <w:tc>
          <w:tcPr>
            <w:tcW w:type="dxa" w:w="3211"/>
            <w:vAlign w:val="center"/>
          </w:tcPr>
          <w:p>
            <w:r>
              <w:t>Character / Location</w:t>
            </w:r>
          </w:p>
        </w:tc>
        <w:tc>
          <w:tcPr>
            <w:tcW w:type="dxa" w:w="3211"/>
            <w:vAlign w:val="center"/>
          </w:tcPr>
          <w:p>
            <w:r>
              <w:t>id, name, profile_json</w:t>
            </w:r>
          </w:p>
        </w:tc>
        <w:tc>
          <w:tcPr>
            <w:tcW w:type="dxa" w:w="3211"/>
            <w:vAlign w:val="center"/>
          </w:tcPr>
          <w:p>
            <w:r>
              <w:t>绑定 reference asset revision</w:t>
            </w:r>
          </w:p>
        </w:tc>
      </w:tr>
      <w:tr>
        <w:tc>
          <w:tcPr>
            <w:tcW w:type="dxa" w:w="3211"/>
            <w:vAlign w:val="center"/>
          </w:tcPr>
          <w:p>
            <w:r>
              <w:t>Canvas / Node / Edge</w:t>
            </w:r>
          </w:p>
        </w:tc>
        <w:tc>
          <w:tcPr>
            <w:tcW w:type="dxa" w:w="3211"/>
            <w:vAlign w:val="center"/>
          </w:tcPr>
          <w:p>
            <w:r>
              <w:t>id, project_id, type, position_json, data_json</w:t>
            </w:r>
          </w:p>
        </w:tc>
        <w:tc>
          <w:tcPr>
            <w:tcW w:type="dxa" w:w="3211"/>
            <w:vAlign w:val="center"/>
          </w:tcPr>
          <w:p>
            <w:r>
              <w:t>edge.kind=data/reference；画布不保存执行状态为唯一事实源</w:t>
            </w:r>
          </w:p>
        </w:tc>
      </w:tr>
      <w:tr>
        <w:tc>
          <w:tcPr>
            <w:tcW w:type="dxa" w:w="3211"/>
            <w:vAlign w:val="center"/>
          </w:tcPr>
          <w:p>
            <w:r>
              <w:t>Asset / Revision</w:t>
            </w:r>
          </w:p>
        </w:tc>
        <w:tc>
          <w:tcPr>
            <w:tcW w:type="dxa" w:w="3211"/>
            <w:vAlign w:val="center"/>
          </w:tcPr>
          <w:p>
            <w:r>
              <w:t>id, sha256, mime, path, lineage_json</w:t>
            </w:r>
          </w:p>
        </w:tc>
        <w:tc>
          <w:tcPr>
            <w:tcW w:type="dxa" w:w="3211"/>
            <w:vAlign w:val="center"/>
          </w:tcPr>
          <w:p>
            <w:r>
              <w:t>源文件不可变，派生预览可重建</w:t>
            </w:r>
          </w:p>
        </w:tc>
      </w:tr>
      <w:tr>
        <w:tc>
          <w:tcPr>
            <w:tcW w:type="dxa" w:w="3211"/>
            <w:vAlign w:val="center"/>
          </w:tcPr>
          <w:p>
            <w:r>
              <w:t>Run / Task</w:t>
            </w:r>
          </w:p>
        </w:tc>
        <w:tc>
          <w:tcPr>
            <w:tcW w:type="dxa" w:w="3211"/>
            <w:vAlign w:val="center"/>
          </w:tcPr>
          <w:p>
            <w:r>
              <w:t>id, node_id, status, attempt, input_snapshot</w:t>
            </w:r>
          </w:p>
        </w:tc>
        <w:tc>
          <w:tcPr>
            <w:tcW w:type="dxa" w:w="3211"/>
            <w:vAlign w:val="center"/>
          </w:tcPr>
          <w:p>
            <w:r>
              <w:t>每次运行快照和输出独立</w:t>
            </w:r>
          </w:p>
        </w:tc>
      </w:tr>
      <w:tr>
        <w:tc>
          <w:tcPr>
            <w:tcW w:type="dxa" w:w="3211"/>
            <w:vAlign w:val="center"/>
          </w:tcPr>
          <w:p>
            <w:r>
              <w:t>Timeline / Clip</w:t>
            </w:r>
          </w:p>
        </w:tc>
        <w:tc>
          <w:tcPr>
            <w:tcW w:type="dxa" w:w="3211"/>
            <w:vAlign w:val="center"/>
          </w:tcPr>
          <w:p>
            <w:r>
              <w:t>id, track, start_ms, duration_ms, asset_id</w:t>
            </w:r>
          </w:p>
        </w:tc>
        <w:tc>
          <w:tcPr>
            <w:tcW w:type="dxa" w:w="3211"/>
            <w:vAlign w:val="center"/>
          </w:tcPr>
          <w:p>
            <w:r>
              <w:t>时间线独立于 DAG</w:t>
            </w:r>
          </w:p>
        </w:tc>
      </w:tr>
    </w:tbl>
    <w:p/>
    <w:p>
      <w:pPr>
        <w:pStyle w:val="Heading2"/>
      </w:pPr>
      <w:r>
        <w:t>6.2 推荐数据库表</w:t>
      </w:r>
    </w:p>
    <w:p>
      <w:r>
        <w:t>projects, episodes, scenes, shots, characters, locations, canvases, nodes, edges, assets, asset_revisions, generation_runs, tasks, task_events, timelines, timeline_tracks, timeline_clips, provider_configs, export_jobs, migrations。ID 采用 UUID/ULID，时间统一 ISO 8601 UTC，展示时转本地时区。每表含 created_at/updated_at（适用时）。</w:t>
      </w:r>
    </w:p>
    <w:p>
      <w:pPr>
        <w:pStyle w:val="Heading2"/>
      </w:pPr>
      <w:r>
        <w:t>6.3 SQLite 核心 DDL 示例</w:t>
      </w:r>
    </w:p>
    <w:p>
      <w:pPr>
        <w:pStyle w:val="CodeX"/>
      </w:pPr>
      <w:r>
        <w:t>PRAGMA journal_mode=WAL;</w:t>
      </w:r>
    </w:p>
    <w:p>
      <w:pPr>
        <w:pStyle w:val="CodeX"/>
      </w:pPr>
      <w:r>
        <w:t>PRAGMA foreign_keys=ON;</w:t>
      </w:r>
    </w:p>
    <w:p>
      <w:pPr>
        <w:pStyle w:val="CodeX"/>
      </w:pPr>
      <w:r>
        <w:t>CREATE TABLE nodes (</w:t>
      </w:r>
    </w:p>
    <w:p>
      <w:pPr>
        <w:pStyle w:val="CodeX"/>
      </w:pPr>
      <w:r>
        <w:t xml:space="preserve"> id TEXT PRIMARY KEY, canvas_id TEXT NOT NULL, kind TEXT NOT NULL,</w:t>
      </w:r>
    </w:p>
    <w:p>
      <w:pPr>
        <w:pStyle w:val="CodeX"/>
      </w:pPr>
      <w:r>
        <w:t xml:space="preserve"> title TEXT NOT NULL, config_json TEXT NOT NULL,</w:t>
      </w:r>
    </w:p>
    <w:p>
      <w:pPr>
        <w:pStyle w:val="CodeX"/>
      </w:pPr>
      <w:r>
        <w:t xml:space="preserve"> pos_x REAL NOT NULL, pos_y REAL NOT NULL, version INTEGER NOT NULL DEFAULT 1</w:t>
      </w:r>
    </w:p>
    <w:p>
      <w:pPr>
        <w:pStyle w:val="CodeX"/>
      </w:pPr>
      <w:r>
        <w:t>);</w:t>
      </w:r>
    </w:p>
    <w:p>
      <w:pPr>
        <w:pStyle w:val="CodeX"/>
      </w:pPr>
      <w:r>
        <w:t>CREATE TABLE edges (</w:t>
      </w:r>
    </w:p>
    <w:p>
      <w:pPr>
        <w:pStyle w:val="CodeX"/>
      </w:pPr>
      <w:r>
        <w:t xml:space="preserve"> id TEXT PRIMARY KEY, canvas_id TEXT NOT NULL,</w:t>
      </w:r>
    </w:p>
    <w:p>
      <w:pPr>
        <w:pStyle w:val="CodeX"/>
      </w:pPr>
      <w:r>
        <w:t xml:space="preserve"> source_node_id TEXT NOT NULL REFERENCES nodes(id), source_port TEXT NOT NULL,</w:t>
      </w:r>
    </w:p>
    <w:p>
      <w:pPr>
        <w:pStyle w:val="CodeX"/>
      </w:pPr>
      <w:r>
        <w:t xml:space="preserve"> target_node_id TEXT NOT NULL REFERENCES nodes(id), target_port TEXT NOT NULL,</w:t>
      </w:r>
    </w:p>
    <w:p>
      <w:pPr>
        <w:pStyle w:val="CodeX"/>
      </w:pPr>
      <w:r>
        <w:t xml:space="preserve"> kind TEXT NOT NULL CHECK(kind IN ('data','reference'))</w:t>
      </w:r>
    </w:p>
    <w:p>
      <w:pPr>
        <w:pStyle w:val="CodeX"/>
      </w:pPr>
      <w:r>
        <w:t>);</w:t>
      </w:r>
    </w:p>
    <w:p>
      <w:pPr>
        <w:pStyle w:val="CodeX"/>
      </w:pPr>
      <w:r>
        <w:t>CREATE TABLE tasks (</w:t>
      </w:r>
    </w:p>
    <w:p>
      <w:pPr>
        <w:pStyle w:val="CodeX"/>
      </w:pPr>
      <w:r>
        <w:t xml:space="preserve"> id TEXT PRIMARY KEY, run_id TEXT NOT NULL, node_id TEXT NOT NULL,</w:t>
      </w:r>
    </w:p>
    <w:p>
      <w:pPr>
        <w:pStyle w:val="CodeX"/>
      </w:pPr>
      <w:r>
        <w:t xml:space="preserve"> status TEXT NOT NULL, attempt INTEGER NOT NULL DEFAULT 0,</w:t>
      </w:r>
    </w:p>
    <w:p>
      <w:pPr>
        <w:pStyle w:val="CodeX"/>
      </w:pPr>
      <w:r>
        <w:t xml:space="preserve"> provider TEXT, external_task_id TEXT, input_hash TEXT NOT NULL,</w:t>
      </w:r>
    </w:p>
    <w:p>
      <w:pPr>
        <w:pStyle w:val="CodeX"/>
      </w:pPr>
      <w:r>
        <w:t xml:space="preserve"> lease_until TEXT, error_code TEXT, error_message TEXT,</w:t>
      </w:r>
    </w:p>
    <w:p>
      <w:pPr>
        <w:pStyle w:val="CodeX"/>
      </w:pPr>
      <w:r>
        <w:t xml:space="preserve"> created_at TEXT NOT NULL, updated_at TEXT NOT NULL</w:t>
      </w:r>
    </w:p>
    <w:p>
      <w:pPr>
        <w:pStyle w:val="CodeX"/>
      </w:pPr>
      <w:r>
        <w:t>);</w:t>
      </w:r>
    </w:p>
    <w:p>
      <w:pPr>
        <w:pStyle w:val="CodeX"/>
      </w:pPr>
      <w:r>
        <w:t>CREATE INDEX idx_tasks_status ON tasks(status, created_at);</w:t>
      </w:r>
    </w:p>
    <w:p/>
    <w:p>
      <w:pPr>
        <w:pStyle w:val="Heading2"/>
      </w:pPr>
      <w:r>
        <w:t>6.4 本地文件目录</w:t>
      </w:r>
    </w:p>
    <w:p>
      <w:pPr>
        <w:pStyle w:val="CodeX"/>
      </w:pPr>
      <w:r>
        <w:t>~/Documents/DramaCanvas/Projects/&lt;project-id&gt;/</w:t>
      </w:r>
    </w:p>
    <w:p>
      <w:pPr>
        <w:pStyle w:val="CodeX"/>
      </w:pPr>
      <w:r>
        <w:t xml:space="preserve">  project.db</w:t>
      </w:r>
    </w:p>
    <w:p>
      <w:pPr>
        <w:pStyle w:val="CodeX"/>
      </w:pPr>
      <w:r>
        <w:t xml:space="preserve">  assets/original/&lt;sha256-prefix&gt;/&lt;sha256&gt;.&lt;ext&gt;</w:t>
      </w:r>
    </w:p>
    <w:p>
      <w:pPr>
        <w:pStyle w:val="CodeX"/>
      </w:pPr>
      <w:r>
        <w:t xml:space="preserve">  assets/generated/&lt;asset-id&gt;/&lt;revision-id&gt;.&lt;ext&gt;</w:t>
      </w:r>
    </w:p>
    <w:p>
      <w:pPr>
        <w:pStyle w:val="CodeX"/>
      </w:pPr>
      <w:r>
        <w:t xml:space="preserve">  proxies/thumbnails/...</w:t>
      </w:r>
    </w:p>
    <w:p>
      <w:pPr>
        <w:pStyle w:val="CodeX"/>
      </w:pPr>
      <w:r>
        <w:t xml:space="preserve">  proxies/previews/...</w:t>
      </w:r>
    </w:p>
    <w:p>
      <w:pPr>
        <w:pStyle w:val="CodeX"/>
      </w:pPr>
      <w:r>
        <w:t xml:space="preserve">  exports/&lt;export-id&gt;.mp4</w:t>
      </w:r>
    </w:p>
    <w:p>
      <w:pPr>
        <w:pStyle w:val="CodeX"/>
      </w:pPr>
      <w:r>
        <w:t xml:space="preserve">  logs/app.log</w:t>
      </w:r>
    </w:p>
    <w:p>
      <w:pPr>
        <w:pStyle w:val="CodeX"/>
      </w:pPr>
      <w:r>
        <w:t xml:space="preserve">  backups/project-YYYYMMDD.db</w:t>
      </w:r>
    </w:p>
    <w:p/>
    <w:p>
      <w:r>
        <w:t>路径存相对路径，不把磁盘绝对位置嵌死在业务表。文件写入采用临时文件 → 校验 sha256 → fsync/原子 rename → 数据库事务登记；若任一步失败须有孤儿文件清理。项目迁移优先采用 ZIP 清单（manifest + sha256 校验）。</w:t>
      </w:r>
    </w:p>
    <w:p>
      <w:pPr>
        <w:pStyle w:val="Heading1"/>
      </w:pPr>
      <w:r>
        <w:t>07 节点协议与工作流执行</w:t>
      </w:r>
    </w:p>
    <w:p>
      <w:pPr>
        <w:pStyle w:val="Heading2"/>
      </w:pPr>
      <w:r>
        <w:t>7.1 节点标准契约</w:t>
      </w:r>
    </w:p>
    <w:p>
      <w:pPr>
        <w:pStyle w:val="CodeX"/>
      </w:pPr>
      <w:r>
        <w:t>type PortType = 'text' | 'image' | 'video' | 'audio' | 'json' | 'asset-ref';</w:t>
      </w:r>
    </w:p>
    <w:p>
      <w:pPr>
        <w:pStyle w:val="CodeX"/>
      </w:pPr>
      <w:r>
        <w:t>type NodeStatus = 'idle' | 'dirty' | 'queued' | 'running' |</w:t>
      </w:r>
    </w:p>
    <w:p>
      <w:pPr>
        <w:pStyle w:val="CodeX"/>
      </w:pPr>
      <w:r>
        <w:t xml:space="preserve">  'completed' | 'failed' | 'cancelled' | 'blocked';</w:t>
      </w:r>
    </w:p>
    <w:p>
      <w:pPr>
        <w:pStyle w:val="CodeX"/>
      </w:pPr>
      <w:r>
        <w:t>interface NodeDefinition {</w:t>
      </w:r>
    </w:p>
    <w:p>
      <w:pPr>
        <w:pStyle w:val="CodeX"/>
      </w:pPr>
      <w:r>
        <w:t xml:space="preserve">  type: string; version: number; displayName: string;</w:t>
      </w:r>
    </w:p>
    <w:p>
      <w:pPr>
        <w:pStyle w:val="CodeX"/>
      </w:pPr>
      <w:r>
        <w:t xml:space="preserve">  inputs: Array&lt;{name:string; type:PortType; required:boolean; many?:boolean}&gt;;</w:t>
      </w:r>
    </w:p>
    <w:p>
      <w:pPr>
        <w:pStyle w:val="CodeX"/>
      </w:pPr>
      <w:r>
        <w:t xml:space="preserve">  outputs: Array&lt;{name:string; type:PortType}&gt;;</w:t>
      </w:r>
    </w:p>
    <w:p>
      <w:pPr>
        <w:pStyle w:val="CodeX"/>
      </w:pPr>
      <w:r>
        <w:t xml:space="preserve">  configSchema: object;  // JSON Schema</w:t>
      </w:r>
    </w:p>
    <w:p>
      <w:pPr>
        <w:pStyle w:val="CodeX"/>
      </w:pPr>
      <w:r>
        <w:t xml:space="preserve">  executor: string;      // Backend registered executor key</w:t>
      </w:r>
    </w:p>
    <w:p>
      <w:pPr>
        <w:pStyle w:val="CodeX"/>
      </w:pPr>
      <w:r>
        <w:t>}</w:t>
      </w:r>
    </w:p>
    <w:p>
      <w:pPr>
        <w:pStyle w:val="CodeX"/>
      </w:pPr>
      <w:r>
        <w:t>interface ExecutionSnapshot {</w:t>
      </w:r>
    </w:p>
    <w:p>
      <w:pPr>
        <w:pStyle w:val="CodeX"/>
      </w:pPr>
      <w:r>
        <w:t xml:space="preserve">  nodeId: string; nodeVersion: number; config: Record&lt;string, unknown&gt;;</w:t>
      </w:r>
    </w:p>
    <w:p>
      <w:pPr>
        <w:pStyle w:val="CodeX"/>
      </w:pPr>
      <w:r>
        <w:t xml:space="preserve">  upstreamAssetRevisions: string[]; referenceAssetRevisions: string[];</w:t>
      </w:r>
    </w:p>
    <w:p>
      <w:pPr>
        <w:pStyle w:val="CodeX"/>
      </w:pPr>
      <w:r>
        <w:t xml:space="preserve">  modelId: string; providerId: string; adapterVersion: string;</w:t>
      </w:r>
    </w:p>
    <w:p>
      <w:pPr>
        <w:pStyle w:val="CodeX"/>
      </w:pPr>
      <w:r>
        <w:t>}</w:t>
      </w:r>
    </w:p>
    <w:p/>
    <w:p>
      <w:pPr>
        <w:pStyle w:val="Heading2"/>
      </w:pPr>
      <w:r>
        <w:t>7.2 初始节点清单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类别</w:t>
            </w:r>
          </w:p>
        </w:tc>
        <w:tc>
          <w:tcPr>
            <w:tcW w:type="dxa" w:w="3211"/>
            <w:vAlign w:val="center"/>
          </w:tcPr>
          <w:p>
            <w:r>
              <w:t>节点 type</w:t>
            </w:r>
          </w:p>
        </w:tc>
        <w:tc>
          <w:tcPr>
            <w:tcW w:type="dxa" w:w="3211"/>
            <w:vAlign w:val="center"/>
          </w:tcPr>
          <w:p>
            <w:r>
              <w:t>输入 → 输出</w:t>
            </w:r>
          </w:p>
        </w:tc>
      </w:tr>
      <w:tr>
        <w:tc>
          <w:tcPr>
            <w:tcW w:type="dxa" w:w="3211"/>
            <w:vAlign w:val="center"/>
          </w:tcPr>
          <w:p>
            <w:r>
              <w:t>文本</w:t>
            </w:r>
          </w:p>
        </w:tc>
        <w:tc>
          <w:tcPr>
            <w:tcW w:type="dxa" w:w="3211"/>
            <w:vAlign w:val="center"/>
          </w:tcPr>
          <w:p>
            <w:r>
              <w:t>story.prompt / script.expand / shots.extract</w:t>
            </w:r>
          </w:p>
        </w:tc>
        <w:tc>
          <w:tcPr>
            <w:tcW w:type="dxa" w:w="3211"/>
            <w:vAlign w:val="center"/>
          </w:tcPr>
          <w:p>
            <w:r>
              <w:t>text → json/text</w:t>
            </w:r>
          </w:p>
        </w:tc>
      </w:tr>
      <w:tr>
        <w:tc>
          <w:tcPr>
            <w:tcW w:type="dxa" w:w="3211"/>
            <w:vAlign w:val="center"/>
          </w:tcPr>
          <w:p>
            <w:r>
              <w:t>资产</w:t>
            </w:r>
          </w:p>
        </w:tc>
        <w:tc>
          <w:tcPr>
            <w:tcW w:type="dxa" w:w="3211"/>
            <w:vAlign w:val="center"/>
          </w:tcPr>
          <w:p>
            <w:r>
              <w:t>character.reference / location.reference</w:t>
            </w:r>
          </w:p>
        </w:tc>
        <w:tc>
          <w:tcPr>
            <w:tcW w:type="dxa" w:w="3211"/>
            <w:vAlign w:val="center"/>
          </w:tcPr>
          <w:p>
            <w:r>
              <w:t>asset-ref → json / asset-ref</w:t>
            </w:r>
          </w:p>
        </w:tc>
      </w:tr>
      <w:tr>
        <w:tc>
          <w:tcPr>
            <w:tcW w:type="dxa" w:w="3211"/>
            <w:vAlign w:val="center"/>
          </w:tcPr>
          <w:p>
            <w:r>
              <w:t>图像</w:t>
            </w:r>
          </w:p>
        </w:tc>
        <w:tc>
          <w:tcPr>
            <w:tcW w:type="dxa" w:w="3211"/>
            <w:vAlign w:val="center"/>
          </w:tcPr>
          <w:p>
            <w:r>
              <w:t>image.generate / image.variation</w:t>
            </w:r>
          </w:p>
        </w:tc>
        <w:tc>
          <w:tcPr>
            <w:tcW w:type="dxa" w:w="3211"/>
            <w:vAlign w:val="center"/>
          </w:tcPr>
          <w:p>
            <w:r>
              <w:t>text + image? → image</w:t>
            </w:r>
          </w:p>
        </w:tc>
      </w:tr>
      <w:tr>
        <w:tc>
          <w:tcPr>
            <w:tcW w:type="dxa" w:w="3211"/>
            <w:vAlign w:val="center"/>
          </w:tcPr>
          <w:p>
            <w:r>
              <w:t>视频</w:t>
            </w:r>
          </w:p>
        </w:tc>
        <w:tc>
          <w:tcPr>
            <w:tcW w:type="dxa" w:w="3211"/>
            <w:vAlign w:val="center"/>
          </w:tcPr>
          <w:p>
            <w:r>
              <w:t>video.image_to_video</w:t>
            </w:r>
          </w:p>
        </w:tc>
        <w:tc>
          <w:tcPr>
            <w:tcW w:type="dxa" w:w="3211"/>
            <w:vAlign w:val="center"/>
          </w:tcPr>
          <w:p>
            <w:r>
              <w:t>image + text → video</w:t>
            </w:r>
          </w:p>
        </w:tc>
      </w:tr>
      <w:tr>
        <w:tc>
          <w:tcPr>
            <w:tcW w:type="dxa" w:w="3211"/>
            <w:vAlign w:val="center"/>
          </w:tcPr>
          <w:p>
            <w:r>
              <w:t>语音</w:t>
            </w:r>
          </w:p>
        </w:tc>
        <w:tc>
          <w:tcPr>
            <w:tcW w:type="dxa" w:w="3211"/>
            <w:vAlign w:val="center"/>
          </w:tcPr>
          <w:p>
            <w:r>
              <w:t>audio.tts</w:t>
            </w:r>
          </w:p>
        </w:tc>
        <w:tc>
          <w:tcPr>
            <w:tcW w:type="dxa" w:w="3211"/>
            <w:vAlign w:val="center"/>
          </w:tcPr>
          <w:p>
            <w:r>
              <w:t>text + voice → audio</w:t>
            </w:r>
          </w:p>
        </w:tc>
      </w:tr>
      <w:tr>
        <w:tc>
          <w:tcPr>
            <w:tcW w:type="dxa" w:w="3211"/>
            <w:vAlign w:val="center"/>
          </w:tcPr>
          <w:p>
            <w:r>
              <w:t>合成</w:t>
            </w:r>
          </w:p>
        </w:tc>
        <w:tc>
          <w:tcPr>
            <w:tcW w:type="dxa" w:w="3211"/>
            <w:vAlign w:val="center"/>
          </w:tcPr>
          <w:p>
            <w:r>
              <w:t>timeline.build / export.mp4</w:t>
            </w:r>
          </w:p>
        </w:tc>
        <w:tc>
          <w:tcPr>
            <w:tcW w:type="dxa" w:w="3211"/>
            <w:vAlign w:val="center"/>
          </w:tcPr>
          <w:p>
            <w:r>
              <w:t>video[] + audio[] + subtitle[] → video</w:t>
            </w:r>
          </w:p>
        </w:tc>
      </w:tr>
    </w:tbl>
    <w:p/>
    <w:p>
      <w:pPr>
        <w:pStyle w:val="Heading2"/>
      </w:pPr>
      <w:r>
        <w:t>7.3 调度算法</w:t>
      </w:r>
    </w:p>
    <w:p>
      <w:r>
        <w:t>• 保存并校验图：端口类型、必填参数、DAG 无循环；时间线序列单独处理。</w:t>
      </w:r>
    </w:p>
    <w:p>
      <w:r>
        <w:t>• 生成冻结的 ExecutionSnapshot；hash = canonical JSON（按 key 排序）+ 所有上游资产 revision hash + adapter 版本。</w:t>
      </w:r>
    </w:p>
    <w:p>
      <w:r>
        <w:t>• 构建拓扑排序；依赖满足且无可用缓存时创建 queued task；命中缓存直接产出 reused 结果引用。</w:t>
      </w:r>
    </w:p>
    <w:p>
      <w:r>
        <w:t>• Worker 用 SQLite 事务抢占 queued 任务并设置 lease；心跳延长；完成后原子保存结果与 task_event。</w:t>
      </w:r>
    </w:p>
    <w:p>
      <w:r>
        <w:t>• 失败采取错误码分类：参数无效不重试；网络/限流按指数退避 + jitter；额度不足暂停任务待人工处理。</w:t>
      </w:r>
    </w:p>
    <w:p>
      <w:r>
        <w:t>• 重启恢复：queued 继续；lease 到期 running 转 recovering；若第三方返回 external_task_id 优先查询，避免重复计费。</w:t>
      </w:r>
    </w:p>
    <w:p>
      <w:r>
        <w:t>• 取消采用 cooperative cancel；远端不支持取消时标注 cancel_requested，并避免把迟到结果自动覆盖采用版本。</w:t>
      </w:r>
    </w:p>
    <w:p>
      <w:pPr>
        <w:pStyle w:val="Heading2"/>
      </w:pPr>
      <w:r>
        <w:t>7.4 幂等性与一致性</w:t>
      </w:r>
    </w:p>
    <w:p>
      <w:r>
        <w:t>run_id 唯一标识一次用户发起执行；task_id 唯一标识节点尝试；idempotency_key = run_id + node_id + attempt（如 Provider 支持则传递）。保存结果时检查状态版本 CAS，防止两个 Worker 双重完成。队列并发默认 1 个视频、2 个图片任务并允许用户配置，避免 API 配额与显存争用。</w:t>
      </w:r>
    </w:p>
    <w:p>
      <w:pPr>
        <w:pStyle w:val="Heading1"/>
      </w:pPr>
      <w:r>
        <w:t>08 API、事件与错误规范</w:t>
      </w:r>
    </w:p>
    <w:p>
      <w:pPr>
        <w:pStyle w:val="Heading2"/>
      </w:pPr>
      <w:r>
        <w:t>8.1 REST API v1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方法</w:t>
            </w:r>
          </w:p>
        </w:tc>
        <w:tc>
          <w:tcPr>
            <w:tcW w:type="dxa" w:w="3211"/>
            <w:vAlign w:val="center"/>
          </w:tcPr>
          <w:p>
            <w:r>
              <w:t>路径</w:t>
            </w:r>
          </w:p>
        </w:tc>
        <w:tc>
          <w:tcPr>
            <w:tcW w:type="dxa" w:w="3211"/>
            <w:vAlign w:val="center"/>
          </w:tcPr>
          <w:p>
            <w:r>
              <w:t>用途 / 响应</w:t>
            </w:r>
          </w:p>
        </w:tc>
      </w:tr>
      <w:tr>
        <w:tc>
          <w:tcPr>
            <w:tcW w:type="dxa" w:w="3211"/>
            <w:vAlign w:val="center"/>
          </w:tcPr>
          <w:p>
            <w:r>
              <w:t>GET</w:t>
            </w:r>
          </w:p>
        </w:tc>
        <w:tc>
          <w:tcPr>
            <w:tcW w:type="dxa" w:w="3211"/>
            <w:vAlign w:val="center"/>
          </w:tcPr>
          <w:p>
            <w:r>
              <w:t>/healthz</w:t>
            </w:r>
          </w:p>
        </w:tc>
        <w:tc>
          <w:tcPr>
            <w:tcW w:type="dxa" w:w="3211"/>
            <w:vAlign w:val="center"/>
          </w:tcPr>
          <w:p>
            <w:r>
              <w:t>版本、ready、worker 状态</w:t>
            </w:r>
          </w:p>
        </w:tc>
      </w:tr>
      <w:tr>
        <w:tc>
          <w:tcPr>
            <w:tcW w:type="dxa" w:w="3211"/>
            <w:vAlign w:val="center"/>
          </w:tcPr>
          <w:p>
            <w:r>
              <w:t>POST</w:t>
            </w:r>
          </w:p>
        </w:tc>
        <w:tc>
          <w:tcPr>
            <w:tcW w:type="dxa" w:w="3211"/>
            <w:vAlign w:val="center"/>
          </w:tcPr>
          <w:p>
            <w:r>
              <w:t>/api/v1/projects</w:t>
            </w:r>
          </w:p>
        </w:tc>
        <w:tc>
          <w:tcPr>
            <w:tcW w:type="dxa" w:w="3211"/>
            <w:vAlign w:val="center"/>
          </w:tcPr>
          <w:p>
            <w:r>
              <w:t>创建项目 → 201 Project</w:t>
            </w:r>
          </w:p>
        </w:tc>
      </w:tr>
      <w:tr>
        <w:tc>
          <w:tcPr>
            <w:tcW w:type="dxa" w:w="3211"/>
            <w:vAlign w:val="center"/>
          </w:tcPr>
          <w:p>
            <w:r>
              <w:t>GET</w:t>
            </w:r>
          </w:p>
        </w:tc>
        <w:tc>
          <w:tcPr>
            <w:tcW w:type="dxa" w:w="3211"/>
            <w:vAlign w:val="center"/>
          </w:tcPr>
          <w:p>
            <w:r>
              <w:t>/api/v1/projects/{id}</w:t>
            </w:r>
          </w:p>
        </w:tc>
        <w:tc>
          <w:tcPr>
            <w:tcW w:type="dxa" w:w="3211"/>
            <w:vAlign w:val="center"/>
          </w:tcPr>
          <w:p>
            <w:r>
              <w:t>读取项目和设置</w:t>
            </w:r>
          </w:p>
        </w:tc>
      </w:tr>
      <w:tr>
        <w:tc>
          <w:tcPr>
            <w:tcW w:type="dxa" w:w="3211"/>
            <w:vAlign w:val="center"/>
          </w:tcPr>
          <w:p>
            <w:r>
              <w:t>GET/PUT</w:t>
            </w:r>
          </w:p>
        </w:tc>
        <w:tc>
          <w:tcPr>
            <w:tcW w:type="dxa" w:w="3211"/>
            <w:vAlign w:val="center"/>
          </w:tcPr>
          <w:p>
            <w:r>
              <w:t>/api/v1/canvases/{id}</w:t>
            </w:r>
          </w:p>
        </w:tc>
        <w:tc>
          <w:tcPr>
            <w:tcW w:type="dxa" w:w="3211"/>
            <w:vAlign w:val="center"/>
          </w:tcPr>
          <w:p>
            <w:r>
              <w:t>读取/保存 nodes/edges；If-Match 乐观锁</w:t>
            </w:r>
          </w:p>
        </w:tc>
      </w:tr>
      <w:tr>
        <w:tc>
          <w:tcPr>
            <w:tcW w:type="dxa" w:w="3211"/>
            <w:vAlign w:val="center"/>
          </w:tcPr>
          <w:p>
            <w:r>
              <w:t>POST</w:t>
            </w:r>
          </w:p>
        </w:tc>
        <w:tc>
          <w:tcPr>
            <w:tcW w:type="dxa" w:w="3211"/>
            <w:vAlign w:val="center"/>
          </w:tcPr>
          <w:p>
            <w:r>
              <w:t>/api/v1/assets/import</w:t>
            </w:r>
          </w:p>
        </w:tc>
        <w:tc>
          <w:tcPr>
            <w:tcW w:type="dxa" w:w="3211"/>
            <w:vAlign w:val="center"/>
          </w:tcPr>
          <w:p>
            <w:r>
              <w:t>导入 multipart 文件 → Asset</w:t>
            </w:r>
          </w:p>
        </w:tc>
      </w:tr>
      <w:tr>
        <w:tc>
          <w:tcPr>
            <w:tcW w:type="dxa" w:w="3211"/>
            <w:vAlign w:val="center"/>
          </w:tcPr>
          <w:p>
            <w:r>
              <w:t>GET</w:t>
            </w:r>
          </w:p>
        </w:tc>
        <w:tc>
          <w:tcPr>
            <w:tcW w:type="dxa" w:w="3211"/>
            <w:vAlign w:val="center"/>
          </w:tcPr>
          <w:p>
            <w:r>
              <w:t>/api/v1/assets/{id}/content</w:t>
            </w:r>
          </w:p>
        </w:tc>
        <w:tc>
          <w:tcPr>
            <w:tcW w:type="dxa" w:w="3211"/>
            <w:vAlign w:val="center"/>
          </w:tcPr>
          <w:p>
            <w:r>
              <w:t>经校验的本地媒体流</w:t>
            </w:r>
          </w:p>
        </w:tc>
      </w:tr>
      <w:tr>
        <w:tc>
          <w:tcPr>
            <w:tcW w:type="dxa" w:w="3211"/>
            <w:vAlign w:val="center"/>
          </w:tcPr>
          <w:p>
            <w:r>
              <w:t>POST</w:t>
            </w:r>
          </w:p>
        </w:tc>
        <w:tc>
          <w:tcPr>
            <w:tcW w:type="dxa" w:w="3211"/>
            <w:vAlign w:val="center"/>
          </w:tcPr>
          <w:p>
            <w:r>
              <w:t>/api/v1/workflows/validate</w:t>
            </w:r>
          </w:p>
        </w:tc>
        <w:tc>
          <w:tcPr>
            <w:tcW w:type="dxa" w:w="3211"/>
            <w:vAlign w:val="center"/>
          </w:tcPr>
          <w:p>
            <w:r>
              <w:t>静态验证 → errors[] / warnings[]</w:t>
            </w:r>
          </w:p>
        </w:tc>
      </w:tr>
      <w:tr>
        <w:tc>
          <w:tcPr>
            <w:tcW w:type="dxa" w:w="3211"/>
            <w:vAlign w:val="center"/>
          </w:tcPr>
          <w:p>
            <w:r>
              <w:t>POST</w:t>
            </w:r>
          </w:p>
        </w:tc>
        <w:tc>
          <w:tcPr>
            <w:tcW w:type="dxa" w:w="3211"/>
            <w:vAlign w:val="center"/>
          </w:tcPr>
          <w:p>
            <w:r>
              <w:t>/api/v1/runs</w:t>
            </w:r>
          </w:p>
        </w:tc>
        <w:tc>
          <w:tcPr>
            <w:tcW w:type="dxa" w:w="3211"/>
            <w:vAlign w:val="center"/>
          </w:tcPr>
          <w:p>
            <w:r>
              <w:t>提交 graph/selection → 202 Run</w:t>
            </w:r>
          </w:p>
        </w:tc>
      </w:tr>
      <w:tr>
        <w:tc>
          <w:tcPr>
            <w:tcW w:type="dxa" w:w="3211"/>
            <w:vAlign w:val="center"/>
          </w:tcPr>
          <w:p>
            <w:r>
              <w:t>GET</w:t>
            </w:r>
          </w:p>
        </w:tc>
        <w:tc>
          <w:tcPr>
            <w:tcW w:type="dxa" w:w="3211"/>
            <w:vAlign w:val="center"/>
          </w:tcPr>
          <w:p>
            <w:r>
              <w:t>/api/v1/runs/{id}</w:t>
            </w:r>
          </w:p>
        </w:tc>
        <w:tc>
          <w:tcPr>
            <w:tcW w:type="dxa" w:w="3211"/>
            <w:vAlign w:val="center"/>
          </w:tcPr>
          <w:p>
            <w:r>
              <w:t>运行状态和节点状态</w:t>
            </w:r>
          </w:p>
        </w:tc>
      </w:tr>
      <w:tr>
        <w:tc>
          <w:tcPr>
            <w:tcW w:type="dxa" w:w="3211"/>
            <w:vAlign w:val="center"/>
          </w:tcPr>
          <w:p>
            <w:r>
              <w:t>POST</w:t>
            </w:r>
          </w:p>
        </w:tc>
        <w:tc>
          <w:tcPr>
            <w:tcW w:type="dxa" w:w="3211"/>
            <w:vAlign w:val="center"/>
          </w:tcPr>
          <w:p>
            <w:r>
              <w:t>/api/v1/tasks/{id}/cancel</w:t>
            </w:r>
          </w:p>
        </w:tc>
        <w:tc>
          <w:tcPr>
            <w:tcW w:type="dxa" w:w="3211"/>
            <w:vAlign w:val="center"/>
          </w:tcPr>
          <w:p>
            <w:r>
              <w:t>请求取消（异步）</w:t>
            </w:r>
          </w:p>
        </w:tc>
      </w:tr>
      <w:tr>
        <w:tc>
          <w:tcPr>
            <w:tcW w:type="dxa" w:w="3211"/>
            <w:vAlign w:val="center"/>
          </w:tcPr>
          <w:p>
            <w:r>
              <w:t>POST</w:t>
            </w:r>
          </w:p>
        </w:tc>
        <w:tc>
          <w:tcPr>
            <w:tcW w:type="dxa" w:w="3211"/>
            <w:vAlign w:val="center"/>
          </w:tcPr>
          <w:p>
            <w:r>
              <w:t>/api/v1/tasks/{id}/retry</w:t>
            </w:r>
          </w:p>
        </w:tc>
        <w:tc>
          <w:tcPr>
            <w:tcW w:type="dxa" w:w="3211"/>
            <w:vAlign w:val="center"/>
          </w:tcPr>
          <w:p>
            <w:r>
              <w:t>按错误类型重新提交</w:t>
            </w:r>
          </w:p>
        </w:tc>
      </w:tr>
      <w:tr>
        <w:tc>
          <w:tcPr>
            <w:tcW w:type="dxa" w:w="3211"/>
            <w:vAlign w:val="center"/>
          </w:tcPr>
          <w:p>
            <w:r>
              <w:t>POST</w:t>
            </w:r>
          </w:p>
        </w:tc>
        <w:tc>
          <w:tcPr>
            <w:tcW w:type="dxa" w:w="3211"/>
            <w:vAlign w:val="center"/>
          </w:tcPr>
          <w:p>
            <w:r>
              <w:t>/api/v1/exports</w:t>
            </w:r>
          </w:p>
        </w:tc>
        <w:tc>
          <w:tcPr>
            <w:tcW w:type="dxa" w:w="3211"/>
            <w:vAlign w:val="center"/>
          </w:tcPr>
          <w:p>
            <w:r>
              <w:t>创建导出任务 → 202 ExportJob</w:t>
            </w:r>
          </w:p>
        </w:tc>
      </w:tr>
      <w:tr>
        <w:tc>
          <w:tcPr>
            <w:tcW w:type="dxa" w:w="3211"/>
            <w:vAlign w:val="center"/>
          </w:tcPr>
          <w:p>
            <w:r>
              <w:t>GET</w:t>
            </w:r>
          </w:p>
        </w:tc>
        <w:tc>
          <w:tcPr>
            <w:tcW w:type="dxa" w:w="3211"/>
            <w:vAlign w:val="center"/>
          </w:tcPr>
          <w:p>
            <w:r>
              <w:t>/api/v1/providers</w:t>
            </w:r>
          </w:p>
        </w:tc>
        <w:tc>
          <w:tcPr>
            <w:tcW w:type="dxa" w:w="3211"/>
            <w:vAlign w:val="center"/>
          </w:tcPr>
          <w:p>
            <w:r>
              <w:t>模型能力、限制与就绪状态</w:t>
            </w:r>
          </w:p>
        </w:tc>
      </w:tr>
    </w:tbl>
    <w:p/>
    <w:p>
      <w:pPr>
        <w:pStyle w:val="Heading2"/>
      </w:pPr>
      <w:r>
        <w:t>8.2 API 示例</w:t>
      </w:r>
    </w:p>
    <w:p>
      <w:pPr>
        <w:pStyle w:val="CodeX"/>
      </w:pPr>
      <w:r>
        <w:t>POST /api/v1/runs</w:t>
      </w:r>
    </w:p>
    <w:p>
      <w:pPr>
        <w:pStyle w:val="CodeX"/>
      </w:pPr>
      <w:r>
        <w:t>Authorization: Bearer &lt;ephemeral-local-session-token&gt;</w:t>
      </w:r>
    </w:p>
    <w:p>
      <w:pPr>
        <w:pStyle w:val="CodeX"/>
      </w:pPr>
      <w:r>
        <w:t>Content-Type: application/json</w:t>
      </w:r>
    </w:p>
    <w:p>
      <w:pPr>
        <w:pStyle w:val="CodeX"/>
      </w:pPr>
      <w:r>
        <w:t>{</w:t>
      </w:r>
    </w:p>
    <w:p>
      <w:pPr>
        <w:pStyle w:val="CodeX"/>
      </w:pPr>
      <w:r>
        <w:t xml:space="preserve">  "projectId":"prj_001", "canvasId":"can_001",</w:t>
      </w:r>
    </w:p>
    <w:p>
      <w:pPr>
        <w:pStyle w:val="CodeX"/>
      </w:pPr>
      <w:r>
        <w:t xml:space="preserve">  "nodeIds":["img_01","vid_01"], "mode":"selected",</w:t>
      </w:r>
    </w:p>
    <w:p>
      <w:pPr>
        <w:pStyle w:val="CodeX"/>
      </w:pPr>
      <w:r>
        <w:t xml:space="preserve">  "force":false</w:t>
      </w:r>
    </w:p>
    <w:p>
      <w:pPr>
        <w:pStyle w:val="CodeX"/>
      </w:pPr>
      <w:r>
        <w:t>}</w:t>
      </w:r>
    </w:p>
    <w:p>
      <w:pPr>
        <w:pStyle w:val="CodeX"/>
      </w:pPr>
    </w:p>
    <w:p>
      <w:pPr>
        <w:pStyle w:val="CodeX"/>
      </w:pPr>
      <w:r>
        <w:t>202 Accepted</w:t>
      </w:r>
    </w:p>
    <w:p>
      <w:pPr>
        <w:pStyle w:val="CodeX"/>
      </w:pPr>
      <w:r>
        <w:t>{"runId":"run_001","status":"queued","eventsUrl":"/api/v1/events"}</w:t>
      </w:r>
    </w:p>
    <w:p/>
    <w:p>
      <w:pPr>
        <w:pStyle w:val="Heading2"/>
      </w:pPr>
      <w:r>
        <w:t>8.3 WebSocket 事件</w:t>
      </w:r>
    </w:p>
    <w:p>
      <w:pPr>
        <w:pStyle w:val="CodeX"/>
      </w:pPr>
      <w:r>
        <w:t>{"event":"task.updated","eventId":1024,"projectId":"prj_001",</w:t>
      </w:r>
    </w:p>
    <w:p>
      <w:pPr>
        <w:pStyle w:val="CodeX"/>
      </w:pPr>
      <w:r>
        <w:t xml:space="preserve"> "runId":"run_001","taskId":"task_02","nodeId":"vid_01",</w:t>
      </w:r>
    </w:p>
    <w:p>
      <w:pPr>
        <w:pStyle w:val="CodeX"/>
      </w:pPr>
      <w:r>
        <w:t xml:space="preserve"> "status":"running","progress":0.42,"timestamp":"2026-10-08T10:00:00Z"}</w:t>
      </w:r>
    </w:p>
    <w:p>
      <w:pPr>
        <w:pStyle w:val="CodeX"/>
      </w:pPr>
      <w:r>
        <w:t>{"event":"asset.created","eventId":1025,"assetId":"ast_33",</w:t>
      </w:r>
    </w:p>
    <w:p>
      <w:pPr>
        <w:pStyle w:val="CodeX"/>
      </w:pPr>
      <w:r>
        <w:t xml:space="preserve"> "revisionId":"rev_05","nodeId":"vid_01"}</w:t>
      </w:r>
    </w:p>
    <w:p/>
    <w:p>
      <w:r>
        <w:t>断线重连时带 lastEventId，服务器保留有限 task_events 供补偿；进度为估计值，Provider 无进度数据时只展示阶段性状态，不伪造百分比。统一错误体：{code, message, details, requestId, retryable}；常用码 INVALID_GRAPH、PROVIDER_RATE_LIMIT、PROVIDER_AUTH、OUT_OF_CREDITS、MODEL_UNAVAILABLE、TASK_TIMEOUT、ASSET_MISSING、EXPORT_FAILED。</w:t>
      </w:r>
    </w:p>
    <w:p>
      <w:pPr>
        <w:pStyle w:val="Heading1"/>
      </w:pPr>
      <w:r>
        <w:t>09 AI Provider / ComfyUI 接入</w:t>
      </w:r>
    </w:p>
    <w:p>
      <w:pPr>
        <w:pStyle w:val="Heading2"/>
      </w:pPr>
      <w:r>
        <w:t>9.1 Provider 接口与能力协商</w:t>
      </w:r>
    </w:p>
    <w:p>
      <w:pPr>
        <w:pStyle w:val="CodeX"/>
      </w:pPr>
      <w:r>
        <w:t>class ProviderAdapter(Protocol):</w:t>
      </w:r>
    </w:p>
    <w:p>
      <w:pPr>
        <w:pStyle w:val="CodeX"/>
      </w:pPr>
      <w:r>
        <w:t xml:space="preserve">    def capabilities(self) -&gt; dict: ...</w:t>
      </w:r>
    </w:p>
    <w:p>
      <w:pPr>
        <w:pStyle w:val="CodeX"/>
      </w:pPr>
      <w:r>
        <w:t xml:space="preserve">    async def submit(self, req: GenerationRequest) -&gt; ProviderJob: ...</w:t>
      </w:r>
    </w:p>
    <w:p>
      <w:pPr>
        <w:pStyle w:val="CodeX"/>
      </w:pPr>
      <w:r>
        <w:t xml:space="preserve">    async def poll(self, external_id: str) -&gt; ProviderJobStatus: ...</w:t>
      </w:r>
    </w:p>
    <w:p>
      <w:pPr>
        <w:pStyle w:val="CodeX"/>
      </w:pPr>
      <w:r>
        <w:t xml:space="preserve">    async def cancel(self, external_id: str) -&gt; None: ...</w:t>
      </w:r>
    </w:p>
    <w:p>
      <w:pPr>
        <w:pStyle w:val="CodeX"/>
      </w:pPr>
      <w:r>
        <w:t xml:space="preserve">    async def fetch_outputs(self, external_id: str) -&gt; list[DownloadedAsset]: ...</w:t>
      </w:r>
    </w:p>
    <w:p/>
    <w:p>
      <w:r>
        <w:t>Provider capabilities 要描述 modality、最大时长、宽高比、参考图数量、首/尾帧、音频能力、同步/异步、模型 ID、价格估算规则、地域/审核限制。不要假设所有模型都支持 seed、取消或精确时长。</w:t>
      </w:r>
    </w:p>
    <w:p>
      <w:pPr>
        <w:pStyle w:val="Heading2"/>
      </w:pPr>
      <w:r>
        <w:t>9.2 ComfyUI 适配</w:t>
      </w:r>
    </w:p>
    <w:p>
      <w:r>
        <w:t>将用户选择的 ComfyUI workflow 模板绑定为受版本控制的 JSON，映射外部输入字段到模板节点；提交前校验所需 custom nodes、模型文件和路径；通过 ComfyUI 支持的任务提交/队列/历史/实时状态机制获取完成结果。ComfyUI 视为独立进程与独立故障域，不让画布边等同于其内部工作流节点。</w:t>
      </w:r>
    </w:p>
    <w:p>
      <w:pPr>
        <w:pStyle w:val="Heading2"/>
      </w:pPr>
      <w:r>
        <w:t>9.3 成本与额度</w:t>
      </w:r>
    </w:p>
    <w:p>
      <w:r>
        <w:t>每次生成记录 provider、model、输入参数、预计费用、实际费用（若返回）、耗时与重试次数。UI 提交批量任务前给出估算和人工确认，严格区分“预估”和“已结算”；支持项目预算上限和云端离线开关。</w:t>
      </w:r>
    </w:p>
    <w:p>
      <w:pPr>
        <w:pStyle w:val="Heading1"/>
      </w:pPr>
      <w:r>
        <w:t>10 分镜、角色一致性与生成策略</w:t>
      </w:r>
    </w:p>
    <w:p>
      <w:pPr>
        <w:pStyle w:val="Heading2"/>
      </w:pPr>
      <w:r>
        <w:t>10.1 结构化分镜 schema</w:t>
      </w:r>
    </w:p>
    <w:p>
      <w:pPr>
        <w:pStyle w:val="CodeX"/>
      </w:pPr>
      <w:r>
        <w:t>{</w:t>
      </w:r>
    </w:p>
    <w:p>
      <w:pPr>
        <w:pStyle w:val="CodeX"/>
      </w:pPr>
      <w:r>
        <w:t xml:space="preserve"> "shotId":"shot_03","sceneId":"scene_01","order":3,</w:t>
      </w:r>
    </w:p>
    <w:p>
      <w:pPr>
        <w:pStyle w:val="CodeX"/>
      </w:pPr>
      <w:r>
        <w:t xml:space="preserve"> "durationMs":5000,"shotSize":"close_up","cameraMove":"push_in",</w:t>
      </w:r>
    </w:p>
    <w:p>
      <w:pPr>
        <w:pStyle w:val="CodeX"/>
      </w:pPr>
      <w:r>
        <w:t xml:space="preserve"> "visualPrompt":"女主凝视手中的合同，夜间办公室...",</w:t>
      </w:r>
    </w:p>
    <w:p>
      <w:pPr>
        <w:pStyle w:val="CodeX"/>
      </w:pPr>
      <w:r>
        <w:t xml:space="preserve"> "dialogue":[{"characterId":"char_01","text":"原来是你。"}],</w:t>
      </w:r>
    </w:p>
    <w:p>
      <w:pPr>
        <w:pStyle w:val="CodeX"/>
      </w:pPr>
      <w:r>
        <w:t xml:space="preserve"> "characterRefs":[{"id":"char_01","revisionId":"rev_char_03"}],</w:t>
      </w:r>
    </w:p>
    <w:p>
      <w:pPr>
        <w:pStyle w:val="CodeX"/>
      </w:pPr>
      <w:r>
        <w:t xml:space="preserve"> "locationRef":{"id":"loc_01","revisionId":"rev_loc_02"},</w:t>
      </w:r>
    </w:p>
    <w:p>
      <w:pPr>
        <w:pStyle w:val="CodeX"/>
      </w:pPr>
      <w:r>
        <w:t xml:space="preserve"> "negativePrompt":"","status":"draft"</w:t>
      </w:r>
    </w:p>
    <w:p>
      <w:pPr>
        <w:pStyle w:val="CodeX"/>
      </w:pPr>
      <w:r>
        <w:t>}</w:t>
      </w:r>
    </w:p>
    <w:p/>
    <w:p>
      <w:pPr>
        <w:pStyle w:val="Heading2"/>
      </w:pPr>
      <w:r>
        <w:t>10.2 角色资产与锁定</w:t>
      </w:r>
    </w:p>
    <w:p>
      <w:r>
        <w:t>CharacterProfile 包含身份描述、外貌锚点、年龄段描述、服装版本、参考图集、VoiceProfile 和禁忌项。ReferenceSet 应包含经人工确认的正面、侧面、半身/全身图。每镜头绑定具体 revisionId，若资产更新则提示重新生成受影响镜头，而非悄悄变更历史运行结果。</w:t>
      </w:r>
    </w:p>
    <w:p>
      <w:pPr>
        <w:pStyle w:val="Heading2"/>
      </w:pPr>
      <w:r>
        <w:t>10.3 一致性策略与审核</w:t>
      </w:r>
    </w:p>
    <w:p>
      <w:r>
        <w:t>• 提示词拼装采用 template + scene + shot + character references；资产描述与镜头行动相分离。</w:t>
      </w:r>
    </w:p>
    <w:p>
      <w:r>
        <w:t>• 优先选择支持参考图/多图/角色一致性功能的 Provider；不支持时 UI 明示能力不足。</w:t>
      </w:r>
    </w:p>
    <w:p>
      <w:r>
        <w:t>• 分镜图与视频候选生成后支持人工比对：人物脸部、服饰、场景空间关系、手部与文字问题。</w:t>
      </w:r>
    </w:p>
    <w:p>
      <w:r>
        <w:t>• 配置镜头审查状态 draft → generated → reviewed → approved；未批准镜头默认不加入最终导出。</w:t>
      </w:r>
    </w:p>
    <w:p>
      <w:r>
        <w:t>• 配音仅使用已授权的声音或模型声音；真实人物肖像、演员声音模仿须取得相应许可。</w:t>
      </w:r>
    </w:p>
    <w:p>
      <w:pPr>
        <w:pStyle w:val="Heading1"/>
      </w:pPr>
      <w:r>
        <w:t>11 时间线、音频与视频合成</w:t>
      </w:r>
    </w:p>
    <w:p>
      <w:pPr>
        <w:pStyle w:val="Heading2"/>
      </w:pPr>
      <w:r>
        <w:t>11.1 时间线模型</w:t>
      </w:r>
    </w:p>
    <w:p>
      <w:r>
        <w:t>Timeline 包含 fps、width、height 和 tracks；TimelineClip 包含 source_asset_revision、start_ms、in_ms、out_ms、duration_ms、gain、transform_json。视频轨 V1、对白轨 A1、BGM 轨 A2、字幕轨 S1。时间基建议内部用毫秒或有理数帧，导出统一映射到目标 fps，避免累计漂移。</w:t>
      </w:r>
    </w:p>
    <w:p>
      <w:pPr>
        <w:pStyle w:val="Heading2"/>
      </w:pPr>
      <w:r>
        <w:t>11.2 导出管线</w:t>
      </w:r>
    </w:p>
    <w:p>
      <w:r>
        <w:t>• 预检所有媒体：路径存在、时长、分辨率、编解码、音轨采样率；缺失资产提供阻断清单。</w:t>
      </w:r>
    </w:p>
    <w:p>
      <w:r>
        <w:t>• 根据剪辑片段生成 ffconcat/滤镜图；对每个片段做 scale/pad/crop、fps、像素格式规范化。</w:t>
      </w:r>
    </w:p>
    <w:p>
      <w:r>
        <w:t>• 按 Timeline 排序拼接，叠加配音/BGM/音效及字幕；必要时做响度归一和峰值保护。</w:t>
      </w:r>
    </w:p>
    <w:p>
      <w:r>
        <w:t>• 导出到 .partial 文件；ffprobe 验证码率、轨道、分辨率与时长，成功再原子改名。</w:t>
      </w:r>
    </w:p>
    <w:p>
      <w:r>
        <w:t>• 保存导出清单 manifest：片段 revision、参数、FFmpeg 版本、生成时间、输出 hash。</w:t>
      </w:r>
    </w:p>
    <w:p>
      <w:pPr>
        <w:pStyle w:val="Heading2"/>
      </w:pPr>
      <w:r>
        <w:t>11.3 默认编码预设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字段</w:t>
            </w:r>
          </w:p>
        </w:tc>
        <w:tc>
          <w:tcPr>
            <w:tcW w:type="dxa" w:w="3211"/>
            <w:vAlign w:val="center"/>
          </w:tcPr>
          <w:p>
            <w:r>
              <w:t>MVP 预设</w:t>
            </w:r>
          </w:p>
        </w:tc>
        <w:tc>
          <w:tcPr>
            <w:tcW w:type="dxa" w:w="3211"/>
            <w:vAlign w:val="center"/>
          </w:tcPr>
          <w:p>
            <w:r>
              <w:t>备注</w:t>
            </w:r>
          </w:p>
        </w:tc>
      </w:tr>
      <w:tr>
        <w:tc>
          <w:tcPr>
            <w:tcW w:type="dxa" w:w="3211"/>
            <w:vAlign w:val="center"/>
          </w:tcPr>
          <w:p>
            <w:r>
              <w:t>画布尺寸</w:t>
            </w:r>
          </w:p>
        </w:tc>
        <w:tc>
          <w:tcPr>
            <w:tcW w:type="dxa" w:w="3211"/>
            <w:vAlign w:val="center"/>
          </w:tcPr>
          <w:p>
            <w:r>
              <w:t>1080 × 1920</w:t>
            </w:r>
          </w:p>
        </w:tc>
        <w:tc>
          <w:tcPr>
            <w:tcW w:type="dxa" w:w="3211"/>
            <w:vAlign w:val="center"/>
          </w:tcPr>
          <w:p>
            <w:r>
              <w:t>9:16 竖屏</w:t>
            </w:r>
          </w:p>
        </w:tc>
      </w:tr>
      <w:tr>
        <w:tc>
          <w:tcPr>
            <w:tcW w:type="dxa" w:w="3211"/>
            <w:vAlign w:val="center"/>
          </w:tcPr>
          <w:p>
            <w:r>
              <w:t>帧率</w:t>
            </w:r>
          </w:p>
        </w:tc>
        <w:tc>
          <w:tcPr>
            <w:tcW w:type="dxa" w:w="3211"/>
            <w:vAlign w:val="center"/>
          </w:tcPr>
          <w:p>
            <w:r>
              <w:t>30 fps</w:t>
            </w:r>
          </w:p>
        </w:tc>
        <w:tc>
          <w:tcPr>
            <w:tcW w:type="dxa" w:w="3211"/>
            <w:vAlign w:val="center"/>
          </w:tcPr>
          <w:p>
            <w:r>
              <w:t>允许 24/25/30 配置</w:t>
            </w:r>
          </w:p>
        </w:tc>
      </w:tr>
      <w:tr>
        <w:tc>
          <w:tcPr>
            <w:tcW w:type="dxa" w:w="3211"/>
            <w:vAlign w:val="center"/>
          </w:tcPr>
          <w:p>
            <w:r>
              <w:t>视频</w:t>
            </w:r>
          </w:p>
        </w:tc>
        <w:tc>
          <w:tcPr>
            <w:tcW w:type="dxa" w:w="3211"/>
            <w:vAlign w:val="center"/>
          </w:tcPr>
          <w:p>
            <w:r>
              <w:t>H.264 / yuv420p</w:t>
            </w:r>
          </w:p>
        </w:tc>
        <w:tc>
          <w:tcPr>
            <w:tcW w:type="dxa" w:w="3211"/>
            <w:vAlign w:val="center"/>
          </w:tcPr>
          <w:p>
            <w:r>
              <w:t>广泛兼容</w:t>
            </w:r>
          </w:p>
        </w:tc>
      </w:tr>
      <w:tr>
        <w:tc>
          <w:tcPr>
            <w:tcW w:type="dxa" w:w="3211"/>
            <w:vAlign w:val="center"/>
          </w:tcPr>
          <w:p>
            <w:r>
              <w:t>音频</w:t>
            </w:r>
          </w:p>
        </w:tc>
        <w:tc>
          <w:tcPr>
            <w:tcW w:type="dxa" w:w="3211"/>
            <w:vAlign w:val="center"/>
          </w:tcPr>
          <w:p>
            <w:r>
              <w:t>AAC / 48kHz / stereo</w:t>
            </w:r>
          </w:p>
        </w:tc>
        <w:tc>
          <w:tcPr>
            <w:tcW w:type="dxa" w:w="3211"/>
            <w:vAlign w:val="center"/>
          </w:tcPr>
          <w:p>
            <w:r>
              <w:t>基础短剧需求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字幕</w:t>
            </w:r>
          </w:p>
        </w:tc>
        <w:tc>
          <w:tcPr>
            <w:tcW w:type="dxa" w:w="3211"/>
            <w:vAlign w:val="center"/>
          </w:tcPr>
          <w:p>
            <w:r>
              <w:t>烧录字幕 + 可选 SRT</w:t>
            </w:r>
          </w:p>
        </w:tc>
        <w:tc>
          <w:tcPr>
            <w:tcW w:type="dxa" w:w="3211"/>
            <w:vAlign w:val="center"/>
          </w:tcPr>
          <w:p>
            <w:r>
              <w:t>字幕需要版权合规</w:t>
            </w:r>
          </w:p>
        </w:tc>
      </w:tr>
      <w:tr>
        <w:tc>
          <w:tcPr>
            <w:tcW w:type="dxa" w:w="3211"/>
            <w:vAlign w:val="center"/>
          </w:tcPr>
          <w:p>
            <w:r>
              <w:t>封装</w:t>
            </w:r>
          </w:p>
        </w:tc>
        <w:tc>
          <w:tcPr>
            <w:tcW w:type="dxa" w:w="3211"/>
            <w:vAlign w:val="center"/>
          </w:tcPr>
          <w:p>
            <w:r>
              <w:t>MP4</w:t>
            </w:r>
          </w:p>
        </w:tc>
        <w:tc>
          <w:tcPr>
            <w:tcW w:type="dxa" w:w="3211"/>
            <w:vAlign w:val="center"/>
          </w:tcPr>
          <w:p>
            <w:r>
              <w:t>使用 faststart 优化</w:t>
            </w:r>
          </w:p>
        </w:tc>
      </w:tr>
    </w:tbl>
    <w:p/>
    <w:p>
      <w:pPr>
        <w:pStyle w:val="Heading1"/>
      </w:pPr>
      <w:r>
        <w:t>12 安全、隐私与数据管理</w:t>
      </w:r>
    </w:p>
    <w:p>
      <w:r>
        <w:t>• 本地 API 仅监听 127.0.0.1；随机端口，跨站访问严格限制 Origin/CORS，并要求一次性启动协商的会话 token。</w:t>
      </w:r>
    </w:p>
    <w:p>
      <w:r>
        <w:t>• 第三方 API 密钥优先进入系统凭据保管库，不写入 project.db、日志或导出的项目包；提供密钥掩码和撤销。</w:t>
      </w:r>
    </w:p>
    <w:p>
      <w:r>
        <w:t>• Tauri 权限遵循最小化原则；文件访问需由用户选择或限定在项目根目录，不接受客户端任意路径读写。</w:t>
      </w:r>
    </w:p>
    <w:p>
      <w:r>
        <w:t>• 文件名、ZIP 解包和 FFmpeg 输入参数均校验；禁止 shell 字符串拼接，使用参数数组启动子进程。</w:t>
      </w:r>
    </w:p>
    <w:p>
      <w:r>
        <w:t>• 敏感提示词、剧本、角色肖像传到云 Provider 前显示服务商信息；提供“仅本地运行”开关。</w:t>
      </w:r>
    </w:p>
    <w:p>
      <w:r>
        <w:t>• 项目备份采用 SQLite 备份 API 或一致性快照；媒体文件依据 manifest 复制并 hash 校验。</w:t>
      </w:r>
    </w:p>
    <w:p>
      <w:r>
        <w:t>• 日志做 token、路径和用户私密文本脱敏；默认不上传遥测，征得同意后才能启用崩溃报告。</w:t>
      </w:r>
    </w:p>
    <w:p>
      <w:r>
        <w:t>• 明确音视频素材使用权、个人肖像/声音授权、第三方模型的内容与商用条款；生成视频可选标记 AI 制作。</w:t>
      </w:r>
    </w:p>
    <w:p>
      <w:pPr>
        <w:pStyle w:val="Heading1"/>
      </w:pPr>
      <w:r>
        <w:t>13 性能、可靠性与可观测性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指标</w:t>
            </w:r>
          </w:p>
        </w:tc>
        <w:tc>
          <w:tcPr>
            <w:tcW w:type="dxa" w:w="3211"/>
            <w:vAlign w:val="center"/>
          </w:tcPr>
          <w:p>
            <w:r>
              <w:t>第一版建议目标</w:t>
            </w:r>
          </w:p>
        </w:tc>
        <w:tc>
          <w:tcPr>
            <w:tcW w:type="dxa" w:w="3211"/>
            <w:vAlign w:val="center"/>
          </w:tcPr>
          <w:p>
            <w:r>
              <w:t>测量方式</w:t>
            </w:r>
          </w:p>
        </w:tc>
      </w:tr>
      <w:tr>
        <w:tc>
          <w:tcPr>
            <w:tcW w:type="dxa" w:w="3211"/>
            <w:vAlign w:val="center"/>
          </w:tcPr>
          <w:p>
            <w:r>
              <w:t>项目启动</w:t>
            </w:r>
          </w:p>
        </w:tc>
        <w:tc>
          <w:tcPr>
            <w:tcW w:type="dxa" w:w="3211"/>
            <w:vAlign w:val="center"/>
          </w:tcPr>
          <w:p>
            <w:r>
              <w:t>暖启动 5 秒以内（目标机器）</w:t>
            </w:r>
          </w:p>
        </w:tc>
        <w:tc>
          <w:tcPr>
            <w:tcW w:type="dxa" w:w="3211"/>
            <w:vAlign w:val="center"/>
          </w:tcPr>
          <w:p>
            <w:r>
              <w:t>桌面端埋点 P50/P95</w:t>
            </w:r>
          </w:p>
        </w:tc>
      </w:tr>
      <w:tr>
        <w:tc>
          <w:tcPr>
            <w:tcW w:type="dxa" w:w="3211"/>
            <w:vAlign w:val="center"/>
          </w:tcPr>
          <w:p>
            <w:r>
              <w:t>节点编辑</w:t>
            </w:r>
          </w:p>
        </w:tc>
        <w:tc>
          <w:tcPr>
            <w:tcW w:type="dxa" w:w="3211"/>
            <w:vAlign w:val="center"/>
          </w:tcPr>
          <w:p>
            <w:r>
              <w:t>200 节点工程仍可顺畅缩放拖拽</w:t>
            </w:r>
          </w:p>
        </w:tc>
        <w:tc>
          <w:tcPr>
            <w:tcW w:type="dxa" w:w="3211"/>
            <w:vAlign w:val="center"/>
          </w:tcPr>
          <w:p>
            <w:r>
              <w:t>FPS/Long Task 监控</w:t>
            </w:r>
          </w:p>
        </w:tc>
      </w:tr>
      <w:tr>
        <w:tc>
          <w:tcPr>
            <w:tcW w:type="dxa" w:w="3211"/>
            <w:vAlign w:val="center"/>
          </w:tcPr>
          <w:p>
            <w:r>
              <w:t>运行恢复</w:t>
            </w:r>
          </w:p>
        </w:tc>
        <w:tc>
          <w:tcPr>
            <w:tcW w:type="dxa" w:w="3211"/>
            <w:vAlign w:val="center"/>
          </w:tcPr>
          <w:p>
            <w:r>
              <w:t>崩溃重启后任务不丢失</w:t>
            </w:r>
          </w:p>
        </w:tc>
        <w:tc>
          <w:tcPr>
            <w:tcW w:type="dxa" w:w="3211"/>
            <w:vAlign w:val="center"/>
          </w:tcPr>
          <w:p>
            <w:r>
              <w:t>故障注入</w:t>
            </w:r>
          </w:p>
        </w:tc>
      </w:tr>
      <w:tr>
        <w:tc>
          <w:tcPr>
            <w:tcW w:type="dxa" w:w="3211"/>
            <w:vAlign w:val="center"/>
          </w:tcPr>
          <w:p>
            <w:r>
              <w:t>本地保存</w:t>
            </w:r>
          </w:p>
        </w:tc>
        <w:tc>
          <w:tcPr>
            <w:tcW w:type="dxa" w:w="3211"/>
            <w:vAlign w:val="center"/>
          </w:tcPr>
          <w:p>
            <w:r>
              <w:t>重大操作保存后重启可恢复</w:t>
            </w:r>
          </w:p>
        </w:tc>
        <w:tc>
          <w:tcPr>
            <w:tcW w:type="dxa" w:w="3211"/>
            <w:vAlign w:val="center"/>
          </w:tcPr>
          <w:p>
            <w:r>
              <w:t>断电/进程杀死模拟</w:t>
            </w:r>
          </w:p>
        </w:tc>
      </w:tr>
      <w:tr>
        <w:tc>
          <w:tcPr>
            <w:tcW w:type="dxa" w:w="3211"/>
            <w:vAlign w:val="center"/>
          </w:tcPr>
          <w:p>
            <w:r>
              <w:t>导出正确性</w:t>
            </w:r>
          </w:p>
        </w:tc>
        <w:tc>
          <w:tcPr>
            <w:tcW w:type="dxa" w:w="3211"/>
            <w:vAlign w:val="center"/>
          </w:tcPr>
          <w:p>
            <w:r>
              <w:t>输出可解码、时长偏差 ≤ 1 帧或按策略解释</w:t>
            </w:r>
          </w:p>
        </w:tc>
        <w:tc>
          <w:tcPr>
            <w:tcW w:type="dxa" w:w="3211"/>
            <w:vAlign w:val="center"/>
          </w:tcPr>
          <w:p>
            <w:r>
              <w:t>ffprobe + 解码验证</w:t>
            </w:r>
          </w:p>
        </w:tc>
      </w:tr>
      <w:tr>
        <w:tc>
          <w:tcPr>
            <w:tcW w:type="dxa" w:w="3211"/>
            <w:vAlign w:val="center"/>
          </w:tcPr>
          <w:p>
            <w:r>
              <w:t>任务重试</w:t>
            </w:r>
          </w:p>
        </w:tc>
        <w:tc>
          <w:tcPr>
            <w:tcW w:type="dxa" w:w="3211"/>
            <w:vAlign w:val="center"/>
          </w:tcPr>
          <w:p>
            <w:r>
              <w:t>限流/临时网络故障可自动恢复</w:t>
            </w:r>
          </w:p>
        </w:tc>
        <w:tc>
          <w:tcPr>
            <w:tcW w:type="dxa" w:w="3211"/>
            <w:vAlign w:val="center"/>
          </w:tcPr>
          <w:p>
            <w:r>
              <w:t>Mock Provider 测试</w:t>
            </w:r>
          </w:p>
        </w:tc>
      </w:tr>
    </w:tbl>
    <w:p/>
    <w:p>
      <w:r>
        <w:t>日志字段：timestamp、level、requestId、projectId、runId、taskId、providerId、errorCode、durationMs。任务事件保留最近 N 天或可配置条数。监控项：队列长度、失败率、缓存命中、API 超时、平均导出耗时、磁盘剩余空间。生成耗时高度依赖云服务与本地硬件，不承诺固定完成时间。</w:t>
      </w:r>
    </w:p>
    <w:p>
      <w:pPr>
        <w:pStyle w:val="Heading1"/>
      </w:pPr>
      <w:r>
        <w:t>14 工程目录、环境与构建</w:t>
      </w:r>
    </w:p>
    <w:p>
      <w:pPr>
        <w:pStyle w:val="Heading2"/>
      </w:pPr>
      <w:r>
        <w:t>14.1 Monorepo 目录建议</w:t>
      </w:r>
    </w:p>
    <w:p>
      <w:pPr>
        <w:pStyle w:val="CodeX"/>
      </w:pPr>
      <w:r>
        <w:t>drama-canvas/</w:t>
      </w:r>
    </w:p>
    <w:p>
      <w:pPr>
        <w:pStyle w:val="CodeX"/>
      </w:pPr>
      <w:r>
        <w:t xml:space="preserve">  apps/desktop/              # Tauri shell + React entry</w:t>
      </w:r>
    </w:p>
    <w:p>
      <w:pPr>
        <w:pStyle w:val="CodeX"/>
      </w:pPr>
      <w:r>
        <w:t xml:space="preserve">    src/components/canvas/</w:t>
      </w:r>
    </w:p>
    <w:p>
      <w:pPr>
        <w:pStyle w:val="CodeX"/>
      </w:pPr>
      <w:r>
        <w:t xml:space="preserve">    src/components/timeline/</w:t>
      </w:r>
    </w:p>
    <w:p>
      <w:pPr>
        <w:pStyle w:val="CodeX"/>
      </w:pPr>
      <w:r>
        <w:t xml:space="preserve">    src/features/{projects,assets,shots,characters,runs}/</w:t>
      </w:r>
    </w:p>
    <w:p>
      <w:pPr>
        <w:pStyle w:val="CodeX"/>
      </w:pPr>
      <w:r>
        <w:t xml:space="preserve">    src/stores/ src/api/</w:t>
      </w:r>
    </w:p>
    <w:p>
      <w:pPr>
        <w:pStyle w:val="CodeX"/>
      </w:pPr>
      <w:r>
        <w:t xml:space="preserve">    src-tauri/</w:t>
      </w:r>
    </w:p>
    <w:p>
      <w:pPr>
        <w:pStyle w:val="CodeX"/>
      </w:pPr>
      <w:r>
        <w:t xml:space="preserve">  services/backend/</w:t>
      </w:r>
    </w:p>
    <w:p>
      <w:pPr>
        <w:pStyle w:val="CodeX"/>
      </w:pPr>
      <w:r>
        <w:t xml:space="preserve">    app/api/v1/</w:t>
      </w:r>
    </w:p>
    <w:p>
      <w:pPr>
        <w:pStyle w:val="CodeX"/>
      </w:pPr>
      <w:r>
        <w:t xml:space="preserve">    app/domain/{graph,shots,assets,timeline}/</w:t>
      </w:r>
    </w:p>
    <w:p>
      <w:pPr>
        <w:pStyle w:val="CodeX"/>
      </w:pPr>
      <w:r>
        <w:t xml:space="preserve">    app/db/{models,repositories,migrations}/</w:t>
      </w:r>
    </w:p>
    <w:p>
      <w:pPr>
        <w:pStyle w:val="CodeX"/>
      </w:pPr>
      <w:r>
        <w:t xml:space="preserve">    app/executors/</w:t>
      </w:r>
    </w:p>
    <w:p>
      <w:pPr>
        <w:pStyle w:val="CodeX"/>
      </w:pPr>
      <w:r>
        <w:t xml:space="preserve">    app/providers/{mock,cloud,comfyui}/</w:t>
      </w:r>
    </w:p>
    <w:p>
      <w:pPr>
        <w:pStyle w:val="CodeX"/>
      </w:pPr>
      <w:r>
        <w:t xml:space="preserve">    app/workers/ app/services/</w:t>
      </w:r>
    </w:p>
    <w:p>
      <w:pPr>
        <w:pStyle w:val="CodeX"/>
      </w:pPr>
      <w:r>
        <w:t xml:space="preserve">    tests/</w:t>
      </w:r>
    </w:p>
    <w:p>
      <w:pPr>
        <w:pStyle w:val="CodeX"/>
      </w:pPr>
      <w:r>
        <w:t xml:space="preserve">  packages/contracts/        # JSON Schema/OpenAPI generated types</w:t>
      </w:r>
    </w:p>
    <w:p>
      <w:pPr>
        <w:pStyle w:val="CodeX"/>
      </w:pPr>
      <w:r>
        <w:t xml:space="preserve">  packages/ui/               # shared React UI</w:t>
      </w:r>
    </w:p>
    <w:p>
      <w:pPr>
        <w:pStyle w:val="CodeX"/>
      </w:pPr>
      <w:r>
        <w:t xml:space="preserve">  workflows/templates/       # Versioned ComfyUI templates</w:t>
      </w:r>
    </w:p>
    <w:p>
      <w:pPr>
        <w:pStyle w:val="CodeX"/>
      </w:pPr>
      <w:r>
        <w:t xml:space="preserve">  scripts/                   # dev, package, lint, smoke</w:t>
      </w:r>
    </w:p>
    <w:p>
      <w:pPr>
        <w:pStyle w:val="CodeX"/>
      </w:pPr>
      <w:r>
        <w:t xml:space="preserve">  docs/                      # ADRs, API, QA, release notes</w:t>
      </w:r>
    </w:p>
    <w:p/>
    <w:p>
      <w:pPr>
        <w:pStyle w:val="Heading2"/>
      </w:pPr>
      <w:r>
        <w:t>14.2 开发环境</w:t>
      </w:r>
    </w:p>
    <w:p>
      <w:r>
        <w:t>推荐 Node.js 活跃 LTS、pnpm、Python 3.11+、uv 或 pip、Rust stable、FFmpeg/ffprobe、SQLite。锁定依赖版本（pnpm-lock.yaml、Python lockfile），CI 同时运行 lint、类型检查、单测与打包 smoke test。具体版本以当次项目初始化的兼容性矩阵为准。</w:t>
      </w:r>
    </w:p>
    <w:p>
      <w:pPr>
        <w:pStyle w:val="Heading2"/>
      </w:pPr>
      <w:r>
        <w:t>14.3 关键脚本与 CI</w:t>
      </w:r>
    </w:p>
    <w:p>
      <w:pPr>
        <w:pStyle w:val="CodeX"/>
      </w:pPr>
      <w:r>
        <w:t>pnpm install</w:t>
      </w:r>
    </w:p>
    <w:p>
      <w:pPr>
        <w:pStyle w:val="CodeX"/>
      </w:pPr>
      <w:r>
        <w:t>pnpm --filter desktop dev</w:t>
      </w:r>
    </w:p>
    <w:p>
      <w:pPr>
        <w:pStyle w:val="CodeX"/>
      </w:pPr>
      <w:r>
        <w:t>uv run --project services/backend uvicorn app.main:app --reload</w:t>
      </w:r>
    </w:p>
    <w:p>
      <w:pPr>
        <w:pStyle w:val="CodeX"/>
      </w:pPr>
      <w:r>
        <w:t>pnpm lint &amp;&amp; pnpm typecheck &amp;&amp; pnpm test</w:t>
      </w:r>
    </w:p>
    <w:p>
      <w:pPr>
        <w:pStyle w:val="CodeX"/>
      </w:pPr>
      <w:r>
        <w:t>uv run --project services/backend pytest</w:t>
      </w:r>
    </w:p>
    <w:p>
      <w:pPr>
        <w:pStyle w:val="CodeX"/>
      </w:pPr>
      <w:r>
        <w:t># Release: build UI -&gt; package Python sidecar -&gt; sign Tauri binaries</w:t>
      </w:r>
    </w:p>
    <w:p>
      <w:pPr>
        <w:pStyle w:val="CodeX"/>
      </w:pPr>
      <w:r>
        <w:t># -&gt; launch smoke -&gt; export fixture video -&gt; archive SBOM/checksums</w:t>
      </w:r>
    </w:p>
    <w:p/>
    <w:p>
      <w:r>
        <w:t>发布前做 Windows Defender/签名测试、首次启动向导、磁盘权限/模型路径检测与从旧版本升级兼容；macOS 追加签名和公证。</w:t>
      </w:r>
    </w:p>
    <w:p>
      <w:pPr>
        <w:pStyle w:val="Heading1"/>
      </w:pPr>
      <w:r>
        <w:t>15 测试策略与验收用例</w:t>
      </w:r>
    </w:p>
    <w:p>
      <w:pPr>
        <w:pStyle w:val="Heading2"/>
      </w:pPr>
      <w:r>
        <w:t>15.1 自动化测试</w:t>
      </w:r>
    </w:p>
    <w:p>
      <w:r>
        <w:t>• 单元：DAG 环检测、类型连接校验、输入 hash 稳定性、版本选择、时间线时长计算。</w:t>
      </w:r>
    </w:p>
    <w:p>
      <w:r>
        <w:t>• 服务集成：SQLite 事务、重复任务去重、lease 过期恢复、取消竞态、资产文件原子写入。</w:t>
      </w:r>
    </w:p>
    <w:p>
      <w:r>
        <w:t>• Provider 契约：mock success/queued/timeout/rate limit/auth fail/malformed output，并验证状态机。</w:t>
      </w:r>
    </w:p>
    <w:p>
      <w:r>
        <w:t>• 端到端：Playwright 测试画布拖拽/属性修改/保存重开；桌面 smoke 测试打包 sidecar 生命周期。</w:t>
      </w:r>
    </w:p>
    <w:p>
      <w:r>
        <w:t>• 媒体：使用固定测试片段，运行 FFmpeg 导出并用 ffprobe 验证视频、音轨和时长。</w:t>
      </w:r>
    </w:p>
    <w:p>
      <w:r>
        <w:t>• 故障注入：任务 running 时杀死进程；磁盘写满；云 API 429/500；缺失参考图；断网恢复。</w:t>
      </w:r>
    </w:p>
    <w:p>
      <w:pPr>
        <w:pStyle w:val="Heading2"/>
      </w:pPr>
      <w:r>
        <w:t>15.2 MVP 验收用例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用例</w:t>
            </w:r>
          </w:p>
        </w:tc>
        <w:tc>
          <w:tcPr>
            <w:tcW w:type="dxa" w:w="3211"/>
            <w:vAlign w:val="center"/>
          </w:tcPr>
          <w:p>
            <w:r>
              <w:t>动作</w:t>
            </w:r>
          </w:p>
        </w:tc>
        <w:tc>
          <w:tcPr>
            <w:tcW w:type="dxa" w:w="3211"/>
            <w:vAlign w:val="center"/>
          </w:tcPr>
          <w:p>
            <w:r>
              <w:t>期望</w:t>
            </w:r>
          </w:p>
        </w:tc>
      </w:tr>
      <w:tr>
        <w:tc>
          <w:tcPr>
            <w:tcW w:type="dxa" w:w="3211"/>
            <w:vAlign w:val="center"/>
          </w:tcPr>
          <w:p>
            <w:r>
              <w:t>AC-01</w:t>
            </w:r>
          </w:p>
        </w:tc>
        <w:tc>
          <w:tcPr>
            <w:tcW w:type="dxa" w:w="3211"/>
            <w:vAlign w:val="center"/>
          </w:tcPr>
          <w:p>
            <w:r>
              <w:t>创建/关闭/重开项目</w:t>
            </w:r>
          </w:p>
        </w:tc>
        <w:tc>
          <w:tcPr>
            <w:tcW w:type="dxa" w:w="3211"/>
            <w:vAlign w:val="center"/>
          </w:tcPr>
          <w:p>
            <w:r>
              <w:t>节点/边/位置/资产版本一致</w:t>
            </w:r>
          </w:p>
        </w:tc>
      </w:tr>
      <w:tr>
        <w:tc>
          <w:tcPr>
            <w:tcW w:type="dxa" w:w="3211"/>
            <w:vAlign w:val="center"/>
          </w:tcPr>
          <w:p>
            <w:r>
              <w:t>AC-02</w:t>
            </w:r>
          </w:p>
        </w:tc>
        <w:tc>
          <w:tcPr>
            <w:tcW w:type="dxa" w:w="3211"/>
            <w:vAlign w:val="center"/>
          </w:tcPr>
          <w:p>
            <w:r>
              <w:t>连接 video 输出至 image-only 输入</w:t>
            </w:r>
          </w:p>
        </w:tc>
        <w:tc>
          <w:tcPr>
            <w:tcW w:type="dxa" w:w="3211"/>
            <w:vAlign w:val="center"/>
          </w:tcPr>
          <w:p>
            <w:r>
              <w:t>UI 拒绝并解释类型冲突</w:t>
            </w:r>
          </w:p>
        </w:tc>
      </w:tr>
      <w:tr>
        <w:tc>
          <w:tcPr>
            <w:tcW w:type="dxa" w:w="3211"/>
            <w:vAlign w:val="center"/>
          </w:tcPr>
          <w:p>
            <w:r>
              <w:t>AC-03</w:t>
            </w:r>
          </w:p>
        </w:tc>
        <w:tc>
          <w:tcPr>
            <w:tcW w:type="dxa" w:w="3211"/>
            <w:vAlign w:val="center"/>
          </w:tcPr>
          <w:p>
            <w:r>
              <w:t>选中镜头重生成</w:t>
            </w:r>
          </w:p>
        </w:tc>
        <w:tc>
          <w:tcPr>
            <w:tcW w:type="dxa" w:w="3211"/>
            <w:vAlign w:val="center"/>
          </w:tcPr>
          <w:p>
            <w:r>
              <w:t>仅该节点及必要下游标记 dirty</w:t>
            </w:r>
          </w:p>
        </w:tc>
      </w:tr>
      <w:tr>
        <w:tc>
          <w:tcPr>
            <w:tcW w:type="dxa" w:w="3211"/>
            <w:vAlign w:val="center"/>
          </w:tcPr>
          <w:p>
            <w:r>
              <w:t>AC-04</w:t>
            </w:r>
          </w:p>
        </w:tc>
        <w:tc>
          <w:tcPr>
            <w:tcW w:type="dxa" w:w="3211"/>
            <w:vAlign w:val="center"/>
          </w:tcPr>
          <w:p>
            <w:r>
              <w:t>同一输入重复运行</w:t>
            </w:r>
          </w:p>
        </w:tc>
        <w:tc>
          <w:tcPr>
            <w:tcW w:type="dxa" w:w="3211"/>
            <w:vAlign w:val="center"/>
          </w:tcPr>
          <w:p>
            <w:r>
              <w:t>缓存复用或明确选择 force</w:t>
            </w:r>
          </w:p>
        </w:tc>
      </w:tr>
      <w:tr>
        <w:tc>
          <w:tcPr>
            <w:tcW w:type="dxa" w:w="3211"/>
            <w:vAlign w:val="center"/>
          </w:tcPr>
          <w:p>
            <w:r>
              <w:t>AC-05</w:t>
            </w:r>
          </w:p>
        </w:tc>
        <w:tc>
          <w:tcPr>
            <w:tcW w:type="dxa" w:w="3211"/>
            <w:vAlign w:val="center"/>
          </w:tcPr>
          <w:p>
            <w:r>
              <w:t>运行中断开后端</w:t>
            </w:r>
          </w:p>
        </w:tc>
        <w:tc>
          <w:tcPr>
            <w:tcW w:type="dxa" w:w="3211"/>
            <w:vAlign w:val="center"/>
          </w:tcPr>
          <w:p>
            <w:r>
              <w:t>重连后任务可恢复或明确失败</w:t>
            </w:r>
          </w:p>
        </w:tc>
      </w:tr>
      <w:tr>
        <w:tc>
          <w:tcPr>
            <w:tcW w:type="dxa" w:w="3211"/>
            <w:vAlign w:val="center"/>
          </w:tcPr>
          <w:p>
            <w:r>
              <w:t>AC-06</w:t>
            </w:r>
          </w:p>
        </w:tc>
        <w:tc>
          <w:tcPr>
            <w:tcW w:type="dxa" w:w="3211"/>
            <w:vAlign w:val="center"/>
          </w:tcPr>
          <w:p>
            <w:r>
              <w:t>导出 5 镜头项目</w:t>
            </w:r>
          </w:p>
        </w:tc>
        <w:tc>
          <w:tcPr>
            <w:tcW w:type="dxa" w:w="3211"/>
            <w:vAlign w:val="center"/>
          </w:tcPr>
          <w:p>
            <w:r>
              <w:t>1080×1920 MP4，有效音视频轨道</w:t>
            </w:r>
          </w:p>
        </w:tc>
      </w:tr>
      <w:tr>
        <w:tc>
          <w:tcPr>
            <w:tcW w:type="dxa" w:w="3211"/>
            <w:vAlign w:val="center"/>
          </w:tcPr>
          <w:p>
            <w:r>
              <w:t>AC-07</w:t>
            </w:r>
          </w:p>
        </w:tc>
        <w:tc>
          <w:tcPr>
            <w:tcW w:type="dxa" w:w="3211"/>
            <w:vAlign w:val="center"/>
          </w:tcPr>
          <w:p>
            <w:r>
              <w:t>移除参考素材</w:t>
            </w:r>
          </w:p>
        </w:tc>
        <w:tc>
          <w:tcPr>
            <w:tcW w:type="dxa" w:w="3211"/>
            <w:vAlign w:val="center"/>
          </w:tcPr>
          <w:p>
            <w:r>
              <w:t>引用节点显示 missing，不产生静默替换</w:t>
            </w:r>
          </w:p>
        </w:tc>
      </w:tr>
      <w:tr>
        <w:tc>
          <w:tcPr>
            <w:tcW w:type="dxa" w:w="3211"/>
            <w:vAlign w:val="center"/>
          </w:tcPr>
          <w:p>
            <w:r>
              <w:t>AC-08</w:t>
            </w:r>
          </w:p>
        </w:tc>
        <w:tc>
          <w:tcPr>
            <w:tcW w:type="dxa" w:w="3211"/>
            <w:vAlign w:val="center"/>
          </w:tcPr>
          <w:p>
            <w:r>
              <w:t>API key 存储</w:t>
            </w:r>
          </w:p>
        </w:tc>
        <w:tc>
          <w:tcPr>
            <w:tcW w:type="dxa" w:w="3211"/>
            <w:vAlign w:val="center"/>
          </w:tcPr>
          <w:p>
            <w:r>
              <w:t>项目导出文件中无明文密钥</w:t>
            </w:r>
          </w:p>
        </w:tc>
      </w:tr>
    </w:tbl>
    <w:p/>
    <w:p>
      <w:pPr>
        <w:pStyle w:val="Heading1"/>
      </w:pPr>
      <w:r>
        <w:t>16 里程碑、任务拆解与风险</w:t>
      </w:r>
    </w:p>
    <w:p>
      <w:pPr>
        <w:pStyle w:val="Heading2"/>
      </w:pPr>
      <w:r>
        <w:t>16.1 8–12 周参考排期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r>
              <w:t>阶段</w:t>
            </w:r>
          </w:p>
        </w:tc>
        <w:tc>
          <w:tcPr>
            <w:tcW w:type="dxa" w:w="2408"/>
            <w:vAlign w:val="center"/>
          </w:tcPr>
          <w:p>
            <w:r>
              <w:t>时间</w:t>
            </w:r>
          </w:p>
        </w:tc>
        <w:tc>
          <w:tcPr>
            <w:tcW w:type="dxa" w:w="2408"/>
            <w:vAlign w:val="center"/>
          </w:tcPr>
          <w:p>
            <w:r>
              <w:t>交付</w:t>
            </w:r>
          </w:p>
        </w:tc>
        <w:tc>
          <w:tcPr>
            <w:tcW w:type="dxa" w:w="2408"/>
            <w:vAlign w:val="center"/>
          </w:tcPr>
          <w:p>
            <w:r>
              <w:t>退出标准</w:t>
            </w:r>
          </w:p>
        </w:tc>
      </w:tr>
      <w:tr>
        <w:tc>
          <w:tcPr>
            <w:tcW w:type="dxa" w:w="2408"/>
            <w:vAlign w:val="center"/>
          </w:tcPr>
          <w:p>
            <w:r>
              <w:t>Sprint 0</w:t>
            </w:r>
          </w:p>
        </w:tc>
        <w:tc>
          <w:tcPr>
            <w:tcW w:type="dxa" w:w="2408"/>
            <w:vAlign w:val="center"/>
          </w:tcPr>
          <w:p>
            <w:r>
              <w:t>第 1 周</w:t>
            </w:r>
          </w:p>
        </w:tc>
        <w:tc>
          <w:tcPr>
            <w:tcW w:type="dxa" w:w="2408"/>
            <w:vAlign w:val="center"/>
          </w:tcPr>
          <w:p>
            <w:r>
              <w:t>项目骨架、ADR、契约、CI</w:t>
            </w:r>
          </w:p>
        </w:tc>
        <w:tc>
          <w:tcPr>
            <w:tcW w:type="dxa" w:w="2408"/>
            <w:vAlign w:val="center"/>
          </w:tcPr>
          <w:p>
            <w:r>
              <w:t>本地 UI/API/SQLite 全部启动</w:t>
            </w:r>
          </w:p>
        </w:tc>
      </w:tr>
      <w:tr>
        <w:tc>
          <w:tcPr>
            <w:tcW w:type="dxa" w:w="2408"/>
            <w:vAlign w:val="center"/>
          </w:tcPr>
          <w:p>
            <w:r>
              <w:t>Sprint 1</w:t>
            </w:r>
          </w:p>
        </w:tc>
        <w:tc>
          <w:tcPr>
            <w:tcW w:type="dxa" w:w="2408"/>
            <w:vAlign w:val="center"/>
          </w:tcPr>
          <w:p>
            <w:r>
              <w:t>第 2–3 周</w:t>
            </w:r>
          </w:p>
        </w:tc>
        <w:tc>
          <w:tcPr>
            <w:tcW w:type="dxa" w:w="2408"/>
            <w:vAlign w:val="center"/>
          </w:tcPr>
          <w:p>
            <w:r>
              <w:t>画布、节点协议、项目持久化</w:t>
            </w:r>
          </w:p>
        </w:tc>
        <w:tc>
          <w:tcPr>
            <w:tcW w:type="dxa" w:w="2408"/>
            <w:vAlign w:val="center"/>
          </w:tcPr>
          <w:p>
            <w:r>
              <w:t>保存重开、多种端口连线</w:t>
            </w:r>
          </w:p>
        </w:tc>
      </w:tr>
      <w:tr>
        <w:tc>
          <w:tcPr>
            <w:tcW w:type="dxa" w:w="2408"/>
            <w:vAlign w:val="center"/>
          </w:tcPr>
          <w:p>
            <w:r>
              <w:t>Sprint 2</w:t>
            </w:r>
          </w:p>
        </w:tc>
        <w:tc>
          <w:tcPr>
            <w:tcW w:type="dxa" w:w="2408"/>
            <w:vAlign w:val="center"/>
          </w:tcPr>
          <w:p>
            <w:r>
              <w:t>第 4–5 周</w:t>
            </w:r>
          </w:p>
        </w:tc>
        <w:tc>
          <w:tcPr>
            <w:tcW w:type="dxa" w:w="2408"/>
            <w:vAlign w:val="center"/>
          </w:tcPr>
          <w:p>
            <w:r>
              <w:t>Provider、队列、素材仓库</w:t>
            </w:r>
          </w:p>
        </w:tc>
        <w:tc>
          <w:tcPr>
            <w:tcW w:type="dxa" w:w="2408"/>
            <w:vAlign w:val="center"/>
          </w:tcPr>
          <w:p>
            <w:r>
              <w:t>图生图/图生视频 mock+真实链路</w:t>
            </w:r>
          </w:p>
        </w:tc>
      </w:tr>
      <w:tr>
        <w:tc>
          <w:tcPr>
            <w:tcW w:type="dxa" w:w="2408"/>
            <w:vAlign w:val="center"/>
          </w:tcPr>
          <w:p>
            <w:r>
              <w:t>Sprint 3</w:t>
            </w:r>
          </w:p>
        </w:tc>
        <w:tc>
          <w:tcPr>
            <w:tcW w:type="dxa" w:w="2408"/>
            <w:vAlign w:val="center"/>
          </w:tcPr>
          <w:p>
            <w:r>
              <w:t>第 6–7 周</w:t>
            </w:r>
          </w:p>
        </w:tc>
        <w:tc>
          <w:tcPr>
            <w:tcW w:type="dxa" w:w="2408"/>
            <w:vAlign w:val="center"/>
          </w:tcPr>
          <w:p>
            <w:r>
              <w:t>分镜、角色参考、候选版本</w:t>
            </w:r>
          </w:p>
        </w:tc>
        <w:tc>
          <w:tcPr>
            <w:tcW w:type="dxa" w:w="2408"/>
            <w:vAlign w:val="center"/>
          </w:tcPr>
          <w:p>
            <w:r>
              <w:t>3–5 镜头可生成可选版本</w:t>
            </w:r>
          </w:p>
        </w:tc>
      </w:tr>
      <w:tr>
        <w:tc>
          <w:tcPr>
            <w:tcW w:type="dxa" w:w="2408"/>
            <w:vAlign w:val="center"/>
          </w:tcPr>
          <w:p>
            <w:r>
              <w:t>Sprint 4</w:t>
            </w:r>
          </w:p>
        </w:tc>
        <w:tc>
          <w:tcPr>
            <w:tcW w:type="dxa" w:w="2408"/>
            <w:vAlign w:val="center"/>
          </w:tcPr>
          <w:p>
            <w:r>
              <w:t>第 8–9 周</w:t>
            </w:r>
          </w:p>
        </w:tc>
        <w:tc>
          <w:tcPr>
            <w:tcW w:type="dxa" w:w="2408"/>
            <w:vAlign w:val="center"/>
          </w:tcPr>
          <w:p>
            <w:r>
              <w:t>时间线与 FFmpeg 导出</w:t>
            </w:r>
          </w:p>
        </w:tc>
        <w:tc>
          <w:tcPr>
            <w:tcW w:type="dxa" w:w="2408"/>
            <w:vAlign w:val="center"/>
          </w:tcPr>
          <w:p>
            <w:r>
              <w:t>播放合格 MP4</w:t>
            </w:r>
          </w:p>
        </w:tc>
      </w:tr>
      <w:tr>
        <w:tc>
          <w:tcPr>
            <w:tcW w:type="dxa" w:w="2408"/>
            <w:vAlign w:val="center"/>
          </w:tcPr>
          <w:p>
            <w:r>
              <w:t>Hardening</w:t>
            </w:r>
          </w:p>
        </w:tc>
        <w:tc>
          <w:tcPr>
            <w:tcW w:type="dxa" w:w="2408"/>
            <w:vAlign w:val="center"/>
          </w:tcPr>
          <w:p>
            <w:r>
              <w:t>第 10–12 周</w:t>
            </w:r>
          </w:p>
        </w:tc>
        <w:tc>
          <w:tcPr>
            <w:tcW w:type="dxa" w:w="2408"/>
            <w:vAlign w:val="center"/>
          </w:tcPr>
          <w:p>
            <w:r>
              <w:t>恢复、权限、打包、文档</w:t>
            </w:r>
          </w:p>
        </w:tc>
        <w:tc>
          <w:tcPr>
            <w:tcW w:type="dxa" w:w="2408"/>
            <w:vAlign w:val="center"/>
          </w:tcPr>
          <w:p>
            <w:r>
              <w:t>关键验收用例通过</w:t>
            </w:r>
          </w:p>
        </w:tc>
      </w:tr>
    </w:tbl>
    <w:p/>
    <w:p>
      <w:r>
        <w:t>排期假定 1–2 名熟练全栈工程师、复用现有 AI Provider、只覆盖 Windows 首版。模型适配变动、本地 GPU 支持、时间线编辑深化会显著增加工作量。</w:t>
      </w:r>
    </w:p>
    <w:p>
      <w:pPr>
        <w:pStyle w:val="Heading2"/>
      </w:pPr>
      <w:r>
        <w:t>16.2 主要风险与应对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t>风险</w:t>
            </w:r>
          </w:p>
        </w:tc>
        <w:tc>
          <w:tcPr>
            <w:tcW w:type="dxa" w:w="3211"/>
            <w:vAlign w:val="center"/>
          </w:tcPr>
          <w:p>
            <w:r>
              <w:t>影响</w:t>
            </w:r>
          </w:p>
        </w:tc>
        <w:tc>
          <w:tcPr>
            <w:tcW w:type="dxa" w:w="3211"/>
            <w:vAlign w:val="center"/>
          </w:tcPr>
          <w:p>
            <w:r>
              <w:t>应对</w:t>
            </w:r>
          </w:p>
        </w:tc>
      </w:tr>
      <w:tr>
        <w:tc>
          <w:tcPr>
            <w:tcW w:type="dxa" w:w="3211"/>
            <w:vAlign w:val="center"/>
          </w:tcPr>
          <w:p>
            <w:r>
              <w:t>模型 API 变化/权限</w:t>
            </w:r>
          </w:p>
        </w:tc>
        <w:tc>
          <w:tcPr>
            <w:tcW w:type="dxa" w:w="3211"/>
            <w:vAlign w:val="center"/>
          </w:tcPr>
          <w:p>
            <w:r>
              <w:t>生成失败、维护成本</w:t>
            </w:r>
          </w:p>
        </w:tc>
        <w:tc>
          <w:tcPr>
            <w:tcW w:type="dxa" w:w="3211"/>
            <w:vAlign w:val="center"/>
          </w:tcPr>
          <w:p>
            <w:r>
              <w:t>Adapter 隔离；能力发现；契约测试</w:t>
            </w:r>
          </w:p>
        </w:tc>
      </w:tr>
      <w:tr>
        <w:tc>
          <w:tcPr>
            <w:tcW w:type="dxa" w:w="3211"/>
            <w:vAlign w:val="center"/>
          </w:tcPr>
          <w:p>
            <w:r>
              <w:t>角色不一致</w:t>
            </w:r>
          </w:p>
        </w:tc>
        <w:tc>
          <w:tcPr>
            <w:tcW w:type="dxa" w:w="3211"/>
            <w:vAlign w:val="center"/>
          </w:tcPr>
          <w:p>
            <w:r>
              <w:t>成片观感差</w:t>
            </w:r>
          </w:p>
        </w:tc>
        <w:tc>
          <w:tcPr>
            <w:tcW w:type="dxa" w:w="3211"/>
            <w:vAlign w:val="center"/>
          </w:tcPr>
          <w:p>
            <w:r>
              <w:t>参考图版本锁定+人工审核</w:t>
            </w:r>
          </w:p>
        </w:tc>
      </w:tr>
      <w:tr>
        <w:tc>
          <w:tcPr>
            <w:tcW w:type="dxa" w:w="3211"/>
            <w:vAlign w:val="center"/>
          </w:tcPr>
          <w:p>
            <w:r>
              <w:t>云生成成本失控</w:t>
            </w:r>
          </w:p>
        </w:tc>
        <w:tc>
          <w:tcPr>
            <w:tcW w:type="dxa" w:w="3211"/>
            <w:vAlign w:val="center"/>
          </w:tcPr>
          <w:p>
            <w:r>
              <w:t>预算风险</w:t>
            </w:r>
          </w:p>
        </w:tc>
        <w:tc>
          <w:tcPr>
            <w:tcW w:type="dxa" w:w="3211"/>
            <w:vAlign w:val="center"/>
          </w:tcPr>
          <w:p>
            <w:r>
              <w:t>批量估算、项目上限、取消与去重</w:t>
            </w:r>
          </w:p>
        </w:tc>
      </w:tr>
      <w:tr>
        <w:tc>
          <w:tcPr>
            <w:tcW w:type="dxa" w:w="3211"/>
            <w:vAlign w:val="center"/>
          </w:tcPr>
          <w:p>
            <w:r>
              <w:t>大图/视频吞吐</w:t>
            </w:r>
          </w:p>
        </w:tc>
        <w:tc>
          <w:tcPr>
            <w:tcW w:type="dxa" w:w="3211"/>
            <w:vAlign w:val="center"/>
          </w:tcPr>
          <w:p>
            <w:r>
              <w:t>内存与磁盘压力</w:t>
            </w:r>
          </w:p>
        </w:tc>
        <w:tc>
          <w:tcPr>
            <w:tcW w:type="dxa" w:w="3211"/>
            <w:vAlign w:val="center"/>
          </w:tcPr>
          <w:p>
            <w:r>
              <w:t>缩略图、代理媒体、缓存清理</w:t>
            </w:r>
          </w:p>
        </w:tc>
      </w:tr>
      <w:tr>
        <w:tc>
          <w:tcPr>
            <w:tcW w:type="dxa" w:w="3211"/>
            <w:vAlign w:val="center"/>
          </w:tcPr>
          <w:p>
            <w:r>
              <w:t>任务重复执行</w:t>
            </w:r>
          </w:p>
        </w:tc>
        <w:tc>
          <w:tcPr>
            <w:tcW w:type="dxa" w:w="3211"/>
            <w:vAlign w:val="center"/>
          </w:tcPr>
          <w:p>
            <w:r>
              <w:t>重复计费</w:t>
            </w:r>
          </w:p>
        </w:tc>
        <w:tc>
          <w:tcPr>
            <w:tcW w:type="dxa" w:w="3211"/>
            <w:vAlign w:val="center"/>
          </w:tcPr>
          <w:p>
            <w:r>
              <w:t>external_task_id + lease + 幂等日志</w:t>
            </w:r>
          </w:p>
        </w:tc>
      </w:tr>
      <w:tr>
        <w:tc>
          <w:tcPr>
            <w:tcW w:type="dxa" w:w="3211"/>
            <w:vAlign w:val="center"/>
          </w:tcPr>
          <w:p>
            <w:r>
              <w:t>打包跨平台复杂</w:t>
            </w:r>
          </w:p>
        </w:tc>
        <w:tc>
          <w:tcPr>
            <w:tcW w:type="dxa" w:w="3211"/>
            <w:vAlign w:val="center"/>
          </w:tcPr>
          <w:p>
            <w:r>
              <w:t>无法交付桌面端</w:t>
            </w:r>
          </w:p>
        </w:tc>
        <w:tc>
          <w:tcPr>
            <w:tcW w:type="dxa" w:w="3211"/>
            <w:vAlign w:val="center"/>
          </w:tcPr>
          <w:p>
            <w:r>
              <w:t>Windows 优先，sidecar CI smoke</w:t>
            </w:r>
          </w:p>
        </w:tc>
      </w:tr>
      <w:tr>
        <w:tc>
          <w:tcPr>
            <w:tcW w:type="dxa" w:w="3211"/>
            <w:vAlign w:val="center"/>
          </w:tcPr>
          <w:p>
            <w:r>
              <w:t>版权肖像/声音风险</w:t>
            </w:r>
          </w:p>
        </w:tc>
        <w:tc>
          <w:tcPr>
            <w:tcW w:type="dxa" w:w="3211"/>
            <w:vAlign w:val="center"/>
          </w:tcPr>
          <w:p>
            <w:r>
              <w:t>合规与平台风险</w:t>
            </w:r>
          </w:p>
        </w:tc>
        <w:tc>
          <w:tcPr>
            <w:tcW w:type="dxa" w:w="3211"/>
            <w:vAlign w:val="center"/>
          </w:tcPr>
          <w:p>
            <w:r>
              <w:t>授权流程、用途声明、内容审查</w:t>
            </w:r>
          </w:p>
        </w:tc>
      </w:tr>
    </w:tbl>
    <w:p/>
    <w:p>
      <w:pPr>
        <w:pStyle w:val="Heading2"/>
      </w:pPr>
      <w:r>
        <w:t>16.3 首批可直接创建的开发任务</w:t>
      </w:r>
    </w:p>
    <w:p>
      <w:r>
        <w:t>• TECH-001 初始化 pnpm monorepo、Tauri 2、FastAPI、代码检查与构建脚本。</w:t>
      </w:r>
    </w:p>
    <w:p>
      <w:r>
        <w:t>• TECH-002 定义 graph NodeDefinition/Edge/ExecutionSnapshot JSON Schema。</w:t>
      </w:r>
    </w:p>
    <w:p>
      <w:r>
        <w:t>• TECH-003 实现 SQLite migration 与项目目录创建、打开、备份。</w:t>
      </w:r>
    </w:p>
    <w:p>
      <w:r>
        <w:t>• FE-001 画布基础操作、工具箱、属性面板、撤销/重做。</w:t>
      </w:r>
    </w:p>
    <w:p>
      <w:r>
        <w:t>• BE-001 校验 DAG、拓扑执行计划、稳定 input hash。</w:t>
      </w:r>
    </w:p>
    <w:p>
      <w:r>
        <w:t>• BE-002 Durable Task Queue、Worker 租约/心跳/恢复/事件流。</w:t>
      </w:r>
    </w:p>
    <w:p>
      <w:r>
        <w:t>• AI-001 Mock Provider + 图像 Provider + 视频 Provider 适配。</w:t>
      </w:r>
    </w:p>
    <w:p>
      <w:r>
        <w:t>• ASSET-001 导入/生成素材、不可变 revision、缩略图。</w:t>
      </w:r>
    </w:p>
    <w:p>
      <w:r>
        <w:t>• DRAMA-001 Scene/Shot/Character 数据结构和基础编辑。</w:t>
      </w:r>
    </w:p>
    <w:p>
      <w:r>
        <w:t>• VIDEO-001 简化 Timeline + FFmpeg 导出预设。</w:t>
      </w:r>
    </w:p>
    <w:p>
      <w:r>
        <w:t>• QA-001 AC-01 至 AC-08 自动与手工验收脚本。</w:t>
      </w:r>
    </w:p>
    <w:p>
      <w:pPr>
        <w:pStyle w:val="Heading1"/>
      </w:pPr>
      <w:r>
        <w:t>17 后续演进与待决策事项</w:t>
      </w:r>
    </w:p>
    <w:p>
      <w:pPr>
        <w:pStyle w:val="Heading2"/>
      </w:pPr>
      <w:r>
        <w:t>17.1 v1.1 / v2</w:t>
      </w:r>
    </w:p>
    <w:p>
      <w:r>
        <w:t>• 复杂多轨时间线、转场/滤镜/关键帧和 Remotion 组合模板。</w:t>
      </w:r>
    </w:p>
    <w:p>
      <w:r>
        <w:t>• 批量镜头生成、子画布/折叠组合节点、任务优先级与资源预估。</w:t>
      </w:r>
    </w:p>
    <w:p>
      <w:r>
        <w:t>• GPU/ComfyUI 一键环境检测、模型安装向导、显存预算。</w:t>
      </w:r>
    </w:p>
    <w:p>
      <w:r>
        <w:t>• 协作空间/云备份（需明确多设备同步与冲突解决规则）。</w:t>
      </w:r>
    </w:p>
    <w:p>
      <w:r>
        <w:t>• 高级角色一致性工具、多角色镜头评分与质量检测。</w:t>
      </w:r>
    </w:p>
    <w:p>
      <w:pPr>
        <w:pStyle w:val="Heading2"/>
      </w:pPr>
      <w:r>
        <w:t>17.2 项目启动前须明确</w:t>
      </w:r>
    </w:p>
    <w:p>
      <w:r>
        <w:t>• 首发操作系统：Windows 11 优先还是 Windows/macOS 同步。</w:t>
      </w:r>
    </w:p>
    <w:p>
      <w:r>
        <w:t>• 首发模型供应商、调用地域与合规要求；是否必须支持国内网络环境。</w:t>
      </w:r>
    </w:p>
    <w:p>
      <w:r>
        <w:t>• 是否需要真正完全离线推理，以及目标显卡显存下限。</w:t>
      </w:r>
    </w:p>
    <w:p>
      <w:r>
        <w:t>• 角色/场景资产商业化使用和声音授权机制。</w:t>
      </w:r>
    </w:p>
    <w:p>
      <w:r>
        <w:t>• 画布规模目标（100、500、2000 节点）及是否需要子图/分层画布。</w:t>
      </w:r>
    </w:p>
    <w:p>
      <w:pPr>
        <w:pStyle w:val="Heading1"/>
      </w:pPr>
      <w:r>
        <w:t>附录 A：执行快照示例</w:t>
      </w:r>
    </w:p>
    <w:p>
      <w:pPr>
        <w:pStyle w:val="CodeX"/>
      </w:pPr>
      <w:r>
        <w:t>{</w:t>
      </w:r>
    </w:p>
    <w:p>
      <w:pPr>
        <w:pStyle w:val="CodeX"/>
      </w:pPr>
      <w:r>
        <w:t xml:space="preserve"> "schemaVersion": 1,</w:t>
      </w:r>
    </w:p>
    <w:p>
      <w:pPr>
        <w:pStyle w:val="CodeX"/>
      </w:pPr>
      <w:r>
        <w:t xml:space="preserve"> "runId": "run_001", "nodeId": "video_003", "nodeType": "video.image_to_video",</w:t>
      </w:r>
    </w:p>
    <w:p>
      <w:pPr>
        <w:pStyle w:val="CodeX"/>
      </w:pPr>
      <w:r>
        <w:t xml:space="preserve"> "config": {"durationMs":5000,"ratio":"9:16","motionPrompt":"缓慢推近"},</w:t>
      </w:r>
    </w:p>
    <w:p>
      <w:pPr>
        <w:pStyle w:val="CodeX"/>
      </w:pPr>
      <w:r>
        <w:t xml:space="preserve"> "provider": {"id":"video_primary","model":"model_x","adapterVersion":"1.0"},</w:t>
      </w:r>
    </w:p>
    <w:p>
      <w:pPr>
        <w:pStyle w:val="CodeX"/>
      </w:pPr>
      <w:r>
        <w:t xml:space="preserve"> "inputs": {"firstFrameRevision":"rev_img_22","characterRefs":["rev_chr_03"]},</w:t>
      </w:r>
    </w:p>
    <w:p>
      <w:pPr>
        <w:pStyle w:val="CodeX"/>
      </w:pPr>
      <w:r>
        <w:t xml:space="preserve"> "inputHash": "sha256:&lt;canonical-snapshot-hash&gt;",</w:t>
      </w:r>
    </w:p>
    <w:p>
      <w:pPr>
        <w:pStyle w:val="CodeX"/>
      </w:pPr>
      <w:r>
        <w:t xml:space="preserve"> "force": false</w:t>
      </w:r>
    </w:p>
    <w:p>
      <w:pPr>
        <w:pStyle w:val="CodeX"/>
      </w:pPr>
      <w:r>
        <w:t>}</w:t>
      </w:r>
    </w:p>
    <w:p/>
    <w:p>
      <w:pPr>
        <w:pStyle w:val="Heading1"/>
      </w:pPr>
      <w:r>
        <w:t>附录 B：架构决策记录（ADR）</w:t>
      </w:r>
    </w:p>
    <w:p>
      <w:r>
        <w:t>ADR-001 选 React Flow：快速获得节点与视口核心能力；代价为复杂多层画布需要定制。</w:t>
      </w:r>
    </w:p>
    <w:p>
      <w:r>
        <w:t>ADR-002 选 SQLite 持久队列：单机零运维、易恢复；代价为并发规模受限，未来按 Task Repository 接口迁移。</w:t>
      </w:r>
    </w:p>
    <w:p>
      <w:r>
        <w:t>ADR-003 素材不可变：保障回滚和复现；代价为磁盘开销，需要清理策略。</w:t>
      </w:r>
    </w:p>
    <w:p>
      <w:r>
        <w:t>ADR-004 时间线与节点分离：避免把镜头顺序和任务依赖耦合；代价是维护两套关系与同步规则。</w:t>
      </w:r>
    </w:p>
    <w:p>
      <w:pPr>
        <w:pStyle w:val="Heading1"/>
      </w:pPr>
      <w:r>
        <w:t>附录 C：官方资料与核验链接</w:t>
      </w:r>
    </w:p>
    <w:p>
      <w:r>
        <w:t>React Flow — Building a Flow: https://reactflow.dev/learn/concepts/building-a-flow</w:t>
      </w:r>
    </w:p>
    <w:p>
      <w:r>
        <w:t>React Flow — API: https://reactflow.dev/api-reference/react-flow</w:t>
      </w:r>
    </w:p>
    <w:p>
      <w:r>
        <w:t>Tauri 2 — Embedding external binaries: https://v2.tauri.app/develop/sidecar/</w:t>
      </w:r>
    </w:p>
    <w:p>
      <w:r>
        <w:t>FastAPI — Background Tasks caveat: https://fastapi.tiangolo.com/tutorial/background-tasks/</w:t>
      </w:r>
    </w:p>
    <w:p>
      <w:r>
        <w:t>Remotion — official docs: https://www.remotion.dev/docs/</w:t>
      </w:r>
    </w:p>
    <w:p>
      <w:r>
        <w:t>ComfyUI documentation: https://docs.comfy.org/</w:t>
      </w:r>
    </w:p>
    <w:p>
      <w:r>
        <w:t>FFmpeg documentation: https://ffmpeg.org/documentation.html</w:t>
      </w:r>
    </w:p>
    <w:p>
      <w:r>
        <w:t>注：本文是工程设计基线，不是已经落地并通过测试的实现。所有第三方模型的可用性、价格、参数、授权、发布平台规则和许可证应在实际接入时重新核验。</w:t>
      </w:r>
    </w:p>
    <w:sectPr w:rsidR="00FC693F" w:rsidRPr="0006063C" w:rsidSect="00034616">
      <w:footerReference w:type="default" r:id="rId9"/>
      <w:pgSz w:w="12240" w:h="15840"/>
      <w:pgMar w:top="1219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1"/>
        <w:sz w:val="16"/>
      </w:rPr>
      <w:t>AI 短剧无限画布  |  开发设计文档 v1.0  |  内部工作稿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63C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14F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A577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831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X">
    <w:name w:val="CodeX"/>
    <w:pPr>
      <w:spacing w:after="0"/>
      <w:ind w:left="198"/>
    </w:pPr>
    <w:rPr>
      <w:rFonts w:ascii="Consolas" w:hAnsi="Consolas" w:eastAsia="等线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AI短剧无限画布 产品与技术开发文档</dc:title>
  <dc:subject>本地优先 AI 短剧工作台开发规范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