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79A47">
      <w:pPr>
        <w:pStyle w:val="31"/>
      </w:pPr>
      <w:r>
        <w:rPr>
          <w:rFonts w:ascii="微软雅黑" w:hAnsi="微软雅黑" w:eastAsia="微软雅黑"/>
          <w:b/>
          <w:color w:val="1F3A5F"/>
          <w:sz w:val="44"/>
        </w:rPr>
        <w:t>糖尿病出院患者智能随访助手</w:t>
      </w:r>
    </w:p>
    <w:p w14:paraId="5F84C2BB">
      <w:pPr>
        <w:spacing w:after="40" w:line="324" w:lineRule="auto"/>
        <w:jc w:val="center"/>
      </w:pPr>
      <w:r>
        <w:rPr>
          <w:rFonts w:ascii="微软雅黑" w:hAnsi="微软雅黑" w:eastAsia="微软雅黑"/>
          <w:b/>
          <w:color w:val="2E5C8A"/>
          <w:sz w:val="26"/>
        </w:rPr>
        <w:t>项目背景与架构设计（定稿）</w:t>
      </w:r>
    </w:p>
    <w:p w14:paraId="36BBF851">
      <w:pPr>
        <w:spacing w:after="360" w:line="324" w:lineRule="auto"/>
        <w:jc w:val="center"/>
      </w:pPr>
      <w:r>
        <w:rPr>
          <w:rFonts w:ascii="微软雅黑" w:hAnsi="微软雅黑" w:eastAsia="微软雅黑"/>
          <w:b w:val="0"/>
          <w:color w:val="808080"/>
          <w:sz w:val="21"/>
        </w:rPr>
        <w:t>技术范式：用户显式选择 + 双 Agent（RAG 问答 / 血糖管理）</w:t>
      </w:r>
    </w:p>
    <w:p w14:paraId="72C0F17D">
      <w:pPr>
        <w:pStyle w:val="3"/>
      </w:pPr>
      <w:r>
        <w:rPr>
          <w:rFonts w:ascii="微软雅黑" w:hAnsi="微软雅黑" w:eastAsia="微软雅黑"/>
          <w:b/>
          <w:color w:val="1F3A5F"/>
          <w:sz w:val="32"/>
        </w:rPr>
        <w:t>一、项目背景</w:t>
      </w:r>
    </w:p>
    <w:p w14:paraId="4FFB8D77">
      <w:pPr>
        <w:pStyle w:val="4"/>
      </w:pPr>
      <w:r>
        <w:rPr>
          <w:rFonts w:ascii="微软雅黑" w:hAnsi="微软雅黑" w:eastAsia="微软雅黑"/>
          <w:b/>
          <w:color w:val="2E5C8A"/>
          <w:sz w:val="26"/>
        </w:rPr>
        <w:t>1.1 业务痛点</w:t>
      </w:r>
    </w:p>
    <w:p w14:paraId="04C6E618">
      <w:pPr>
        <w:pStyle w:val="16"/>
        <w:spacing w:after="60" w:line="312" w:lineRule="auto"/>
        <w:ind w:left="432"/>
      </w:pPr>
      <w:r>
        <w:rPr>
          <w:rFonts w:ascii="微软雅黑" w:hAnsi="微软雅黑" w:eastAsia="微软雅黑"/>
          <w:sz w:val="21"/>
        </w:rPr>
        <w:t>糖尿病患者出院后缺乏持续、个性化指导，医嘱记不住、看不懂。</w:t>
      </w:r>
    </w:p>
    <w:p w14:paraId="2C3985F5">
      <w:pPr>
        <w:pStyle w:val="16"/>
        <w:spacing w:after="60" w:line="312" w:lineRule="auto"/>
        <w:ind w:left="432"/>
      </w:pPr>
      <w:r>
        <w:rPr>
          <w:rFonts w:ascii="微软雅黑" w:hAnsi="微软雅黑" w:eastAsia="微软雅黑"/>
          <w:sz w:val="21"/>
        </w:rPr>
        <w:t>出院小结 / 病历专业性强，患者难以理解自己的诊断、用药与禁忌。</w:t>
      </w:r>
    </w:p>
    <w:p w14:paraId="473FB415">
      <w:pPr>
        <w:pStyle w:val="16"/>
        <w:spacing w:after="60" w:line="312" w:lineRule="auto"/>
        <w:ind w:left="432"/>
      </w:pPr>
      <w:r>
        <w:rPr>
          <w:rFonts w:ascii="微软雅黑" w:hAnsi="微软雅黑" w:eastAsia="微软雅黑"/>
          <w:sz w:val="21"/>
        </w:rPr>
        <w:t>患者上报血糖后，不知道数值好不好、要不要就医，缺乏及时解读与提醒。</w:t>
      </w:r>
    </w:p>
    <w:p w14:paraId="29EA5B01">
      <w:pPr>
        <w:pStyle w:val="16"/>
        <w:spacing w:after="60" w:line="312" w:lineRule="auto"/>
        <w:ind w:left="432"/>
      </w:pPr>
      <w:r>
        <w:rPr>
          <w:rFonts w:ascii="微软雅黑" w:hAnsi="微软雅黑" w:eastAsia="微软雅黑"/>
          <w:sz w:val="21"/>
        </w:rPr>
        <w:t>医疗问答容错成本极高，AI 答错后果严重，必须有人工兜底。</w:t>
      </w:r>
    </w:p>
    <w:p w14:paraId="49402631">
      <w:pPr>
        <w:pStyle w:val="4"/>
      </w:pPr>
      <w:r>
        <w:rPr>
          <w:rFonts w:ascii="微软雅黑" w:hAnsi="微软雅黑" w:eastAsia="微软雅黑"/>
          <w:b/>
          <w:color w:val="2E5C8A"/>
          <w:sz w:val="26"/>
        </w:rPr>
        <w:t>1.2 项目目标</w:t>
      </w:r>
    </w:p>
    <w:p w14:paraId="79A09F44"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患者出院后上传出院小结 / 病历、上报血糖数据。患者通过 App 上的两个功能入口（咨询问答 / 记录血糖）显式选择服务，系统按所选入口将请求直接分发至对应 Agent 处理；问答 Agent 遇到拿不准或高危问题时，通过 interrupt() 暂停图等待人工介入。</w:t>
      </w:r>
    </w:p>
    <w:p w14:paraId="7A35B88F">
      <w:pPr>
        <w:pStyle w:val="4"/>
      </w:pPr>
      <w:r>
        <w:rPr>
          <w:rFonts w:ascii="微软雅黑" w:hAnsi="微软雅黑" w:eastAsia="微软雅黑"/>
          <w:b/>
          <w:color w:val="2E5C8A"/>
          <w:sz w:val="26"/>
        </w:rPr>
        <w:t>1.3 面向对象</w:t>
      </w:r>
    </w:p>
    <w:p w14:paraId="4F8E0545">
      <w:pPr>
        <w:pStyle w:val="16"/>
        <w:spacing w:after="60" w:line="312" w:lineRule="auto"/>
        <w:ind w:left="432"/>
      </w:pPr>
      <w:r>
        <w:rPr>
          <w:rFonts w:ascii="微软雅黑" w:hAnsi="微软雅黑" w:eastAsia="微软雅黑"/>
          <w:sz w:val="21"/>
        </w:rPr>
        <w:t>患者端（C 端）：提交病历、上报血糖、自然语言提问。</w:t>
      </w:r>
    </w:p>
    <w:p w14:paraId="77EDB777">
      <w:pPr>
        <w:pStyle w:val="16"/>
        <w:spacing w:after="60" w:line="312" w:lineRule="auto"/>
        <w:ind w:left="432"/>
      </w:pPr>
      <w:r>
        <w:rPr>
          <w:rFonts w:ascii="微软雅黑" w:hAnsi="微软雅黑" w:eastAsia="微软雅黑"/>
          <w:sz w:val="21"/>
        </w:rPr>
        <w:t>医生端（B 端）：接收人工介入请求，回复后继续执行图流程。</w:t>
      </w:r>
    </w:p>
    <w:p w14:paraId="65FBFA49">
      <w:pPr>
        <w:pStyle w:val="3"/>
      </w:pPr>
      <w:r>
        <w:rPr>
          <w:rFonts w:ascii="微软雅黑" w:hAnsi="微软雅黑" w:eastAsia="微软雅黑"/>
          <w:b/>
          <w:color w:val="1F3A5F"/>
          <w:sz w:val="32"/>
        </w:rPr>
        <w:t>二、核心范式：用户显式选择 + 双 Agent</w:t>
      </w:r>
    </w:p>
    <w:p w14:paraId="4711AD3A"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患者通过 App 上的两个功能入口（咨询问答 / 记录血糖）显式选择服务，系统按所选入口将请求直接分发至对应 Agent——不依赖自动意图分类，避免分类误判。两个 Agent 是主体，入口选择只是前置分流。</w:t>
      </w:r>
      <w:bookmarkStart w:id="0" w:name="_GoBack"/>
      <w:bookmarkEnd w:id="0"/>
    </w:p>
    <w:p w14:paraId="76EB499F">
      <w:pPr>
        <w:pStyle w:val="4"/>
      </w:pPr>
      <w:r>
        <w:rPr>
          <w:rFonts w:ascii="微软雅黑" w:hAnsi="微软雅黑" w:eastAsia="微软雅黑"/>
          <w:b/>
          <w:color w:val="2E5C8A"/>
          <w:sz w:val="26"/>
        </w:rPr>
        <w:t>2.2 整体流程图</w:t>
      </w:r>
    </w:p>
    <w:p w14:paraId="5C50223E">
      <w:pPr>
        <w:shd w:val="clear" w:fill="F2F4F7"/>
        <w:spacing w:before="80" w:after="160" w:line="264" w:lineRule="auto"/>
        <w:ind w:left="144"/>
      </w:pPr>
      <w:r>
        <w:rPr>
          <w:rFonts w:ascii="Consolas" w:hAnsi="Consolas" w:eastAsia="Consolas"/>
          <w:sz w:val="18"/>
        </w:rPr>
        <w:t xml:space="preserve">                患者打开 App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▼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┌───────────────────────────┐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 入口选择（用户显式选择）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┌─────────┐ ┌─────────┐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│ 我要咨询 │ │ 记录血糖 │   │  ← 两个 Tab / 按钮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└────┬────┘ └────┬────┘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└───────┼───────────┼────────┘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▼           ▼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┌────────────────┐ ┌────────────────┐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① 问答 Agent    │ │ ② 血糖管理 Agent│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 RAG(出院小结+  │ │  接收血糖值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 指南) 问答     │ │  记录/解读/建议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拿不准/高危     │ │  高低血糖提醒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→ interrupt()  │ │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│   暂停 → 人工   │ │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└────────────────┘ └────────────────┘</w:t>
      </w:r>
    </w:p>
    <w:p w14:paraId="4591C465">
      <w:pPr>
        <w:pStyle w:val="4"/>
      </w:pPr>
      <w:r>
        <w:rPr>
          <w:rFonts w:ascii="微软雅黑" w:hAnsi="微软雅黑" w:eastAsia="微软雅黑"/>
          <w:b/>
          <w:color w:val="2E5C8A"/>
          <w:sz w:val="26"/>
        </w:rPr>
        <w:t>2.3 入口分发规则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3F8B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590F72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用户选择入口</w:t>
            </w:r>
          </w:p>
        </w:tc>
        <w:tc>
          <w:tcPr>
            <w:tcW w:w="2880" w:type="dxa"/>
            <w:shd w:val="clear" w:color="auto" w:fill="2E5C8A"/>
          </w:tcPr>
          <w:p w14:paraId="5CACCF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示例操作</w:t>
            </w:r>
          </w:p>
        </w:tc>
        <w:tc>
          <w:tcPr>
            <w:tcW w:w="2880" w:type="dxa"/>
            <w:shd w:val="clear" w:color="auto" w:fill="2E5C8A"/>
          </w:tcPr>
          <w:p w14:paraId="4AAAE6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分发到</w:t>
            </w:r>
          </w:p>
        </w:tc>
      </w:tr>
      <w:tr w14:paraId="22A321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2F4E5E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「我要咨询」入口</w:t>
            </w:r>
          </w:p>
        </w:tc>
        <w:tc>
          <w:tcPr>
            <w:tcW w:w="2880" w:type="dxa"/>
          </w:tcPr>
          <w:p w14:paraId="60AE2EE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进入问答页，问“出院后能不能吃西瓜？”</w:t>
            </w:r>
          </w:p>
        </w:tc>
        <w:tc>
          <w:tcPr>
            <w:tcW w:w="2880" w:type="dxa"/>
          </w:tcPr>
          <w:p w14:paraId="0B80E17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① 问答 Agent</w:t>
            </w:r>
          </w:p>
        </w:tc>
      </w:tr>
      <w:tr w14:paraId="62665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536EB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「记录血糖」入口</w:t>
            </w:r>
          </w:p>
        </w:tc>
        <w:tc>
          <w:tcPr>
            <w:tcW w:w="2880" w:type="dxa"/>
          </w:tcPr>
          <w:p w14:paraId="35F10EE9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进入记录页，填“空腹 6.8” / “餐后 11.2”</w:t>
            </w:r>
          </w:p>
        </w:tc>
        <w:tc>
          <w:tcPr>
            <w:tcW w:w="2880" w:type="dxa"/>
          </w:tcPr>
          <w:p w14:paraId="6CBF174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② 血糖管理 Agent</w:t>
            </w:r>
          </w:p>
        </w:tc>
      </w:tr>
    </w:tbl>
    <w:p w14:paraId="46C33BDE">
      <w:pPr>
        <w:spacing w:after="40"/>
      </w:pPr>
    </w:p>
    <w:p w14:paraId="08ADF313">
      <w:pPr>
        <w:pStyle w:val="3"/>
      </w:pPr>
      <w:r>
        <w:rPr>
          <w:rFonts w:ascii="微软雅黑" w:hAnsi="微软雅黑" w:eastAsia="微软雅黑"/>
          <w:b/>
          <w:color w:val="1F3A5F"/>
          <w:sz w:val="32"/>
        </w:rPr>
        <w:t>三、整体架构</w:t>
      </w:r>
    </w:p>
    <w:p w14:paraId="26F5D0C8">
      <w:pPr>
        <w:shd w:val="clear" w:fill="F2F4F7"/>
        <w:spacing w:before="80" w:after="160" w:line="264" w:lineRule="auto"/>
        <w:ind w:left="144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数据接入层：出院小结/病历解析 + 血糖上报入口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知识层：个人档案(结构化) + 公共指南(向量库)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★ 入口分流层：用户显式选择 → 参数直接路由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Agent 层：①问答 Agent（RAG+HitL）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           ②血糖管理 Agent（计算+告警）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人工介入层：interrupt() 暂停 → 医生 → 恢复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└─────────────────────────────────────────────┘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4418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E5C8A"/>
          </w:tcPr>
          <w:p w14:paraId="7C9680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4320" w:type="dxa"/>
            <w:shd w:val="clear" w:color="auto" w:fill="2E5C8A"/>
          </w:tcPr>
          <w:p w14:paraId="259AFD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608688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09912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数据接入层</w:t>
            </w:r>
          </w:p>
        </w:tc>
        <w:tc>
          <w:tcPr>
            <w:tcW w:w="4320" w:type="dxa"/>
          </w:tcPr>
          <w:p w14:paraId="2579F41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解析出院小结/病历为结构化字段；提供问答与血糖上报两个入口</w:t>
            </w:r>
          </w:p>
        </w:tc>
      </w:tr>
      <w:tr w14:paraId="62F6E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66D5B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知识层</w:t>
            </w:r>
          </w:p>
        </w:tc>
        <w:tc>
          <w:tcPr>
            <w:tcW w:w="4320" w:type="dxa"/>
          </w:tcPr>
          <w:p w14:paraId="5024FD4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个人档案（结构化存储）+ 公共医学指南（向量库）</w:t>
            </w:r>
          </w:p>
        </w:tc>
      </w:tr>
      <w:tr w14:paraId="68455D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CF052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入口分流层</w:t>
            </w:r>
          </w:p>
        </w:tc>
        <w:tc>
          <w:tcPr>
            <w:tcW w:w="4320" w:type="dxa"/>
          </w:tcPr>
          <w:p w14:paraId="1935927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用户显式选择功能入口，请求参数（mode）直接决定路由</w:t>
            </w:r>
          </w:p>
        </w:tc>
      </w:tr>
      <w:tr w14:paraId="27933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3953C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Agent 层</w:t>
            </w:r>
          </w:p>
        </w:tc>
        <w:tc>
          <w:tcPr>
            <w:tcW w:w="4320" w:type="dxa"/>
          </w:tcPr>
          <w:p w14:paraId="45857D6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问答 Agent + 血糖管理 Agent 两条处理链路</w:t>
            </w:r>
          </w:p>
        </w:tc>
      </w:tr>
      <w:tr w14:paraId="6DF273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D0850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人工介入层</w:t>
            </w:r>
          </w:p>
        </w:tc>
        <w:tc>
          <w:tcPr>
            <w:tcW w:w="4320" w:type="dxa"/>
          </w:tcPr>
          <w:p w14:paraId="3E2ECFE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interrupt() 暂停图，医生输入后恢复执行</w:t>
            </w:r>
          </w:p>
        </w:tc>
      </w:tr>
    </w:tbl>
    <w:p w14:paraId="05FEA4A0">
      <w:pPr>
        <w:spacing w:after="40"/>
      </w:pPr>
    </w:p>
    <w:p w14:paraId="2027C140">
      <w:pPr>
        <w:pStyle w:val="3"/>
      </w:pPr>
      <w:r>
        <w:rPr>
          <w:rFonts w:ascii="微软雅黑" w:hAnsi="微软雅黑" w:eastAsia="微软雅黑"/>
          <w:b/>
          <w:color w:val="1F3A5F"/>
          <w:sz w:val="32"/>
        </w:rPr>
        <w:t>四、两个 Agent 设计</w:t>
      </w:r>
    </w:p>
    <w:p w14:paraId="3A188D9F">
      <w:pPr>
        <w:pStyle w:val="4"/>
      </w:pPr>
      <w:r>
        <w:rPr>
          <w:rFonts w:ascii="微软雅黑" w:hAnsi="微软雅黑" w:eastAsia="微软雅黑"/>
          <w:b/>
          <w:color w:val="2E5C8A"/>
          <w:sz w:val="26"/>
        </w:rPr>
        <w:t>4.1 问答 Agent（RAG + 人工介入）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747F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E5C8A"/>
          </w:tcPr>
          <w:p w14:paraId="0925FF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4320" w:type="dxa"/>
            <w:shd w:val="clear" w:color="auto" w:fill="2E5C8A"/>
          </w:tcPr>
          <w:p w14:paraId="2EE9A3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设计要点</w:t>
            </w:r>
          </w:p>
        </w:tc>
      </w:tr>
      <w:tr w14:paraId="1F4863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1B35A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双源检索</w:t>
            </w:r>
          </w:p>
        </w:tc>
        <w:tc>
          <w:tcPr>
            <w:tcW w:w="4320" w:type="dxa"/>
          </w:tcPr>
          <w:p w14:paraId="049897E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同时召回「公共指南」+「患者个人出院小结」，个性化融合</w:t>
            </w:r>
          </w:p>
        </w:tc>
      </w:tr>
      <w:tr w14:paraId="0870DA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F8687B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混合检索</w:t>
            </w:r>
          </w:p>
        </w:tc>
        <w:tc>
          <w:tcPr>
            <w:tcW w:w="4320" w:type="dxa"/>
          </w:tcPr>
          <w:p w14:paraId="209FE11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向量检索（语义）+ BM25（关键词）互补</w:t>
            </w:r>
          </w:p>
        </w:tc>
      </w:tr>
      <w:tr w14:paraId="17C5BF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7E707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查询改写</w:t>
            </w:r>
          </w:p>
        </w:tc>
        <w:tc>
          <w:tcPr>
            <w:tcW w:w="4320" w:type="dxa"/>
          </w:tcPr>
          <w:p w14:paraId="4E0CC01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口语化提问 → 医学术语</w:t>
            </w:r>
          </w:p>
        </w:tc>
      </w:tr>
      <w:tr w14:paraId="51367D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B52F775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重排 Rerank</w:t>
            </w:r>
          </w:p>
        </w:tc>
        <w:tc>
          <w:tcPr>
            <w:tcW w:w="4320" w:type="dxa"/>
          </w:tcPr>
          <w:p w14:paraId="0333668A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粗召回后精排，保留 top-k</w:t>
            </w:r>
          </w:p>
        </w:tc>
      </w:tr>
      <w:tr w14:paraId="50F10B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AEA1DC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引用溯源</w:t>
            </w:r>
          </w:p>
        </w:tc>
        <w:tc>
          <w:tcPr>
            <w:tcW w:w="4320" w:type="dxa"/>
          </w:tcPr>
          <w:p w14:paraId="482A390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标注回答依据来源</w:t>
            </w:r>
          </w:p>
        </w:tc>
      </w:tr>
      <w:tr w14:paraId="0B9FFB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F9B64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置信度评估</w:t>
            </w:r>
          </w:p>
        </w:tc>
        <w:tc>
          <w:tcPr>
            <w:tcW w:w="4320" w:type="dxa"/>
          </w:tcPr>
          <w:p w14:paraId="5516A2F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作为是否转人工的判据</w:t>
            </w:r>
          </w:p>
        </w:tc>
      </w:tr>
      <w:tr w14:paraId="601703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F47DB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人工介入</w:t>
            </w:r>
          </w:p>
        </w:tc>
        <w:tc>
          <w:tcPr>
            <w:tcW w:w="4320" w:type="dxa"/>
          </w:tcPr>
          <w:p w14:paraId="1AEE0B11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拿不准 / 高危 → interrupt() 暂停图 → 医生输入 → Command(resume) 恢复</w:t>
            </w:r>
          </w:p>
        </w:tc>
      </w:tr>
    </w:tbl>
    <w:p w14:paraId="211FB196">
      <w:pPr>
        <w:spacing w:after="40"/>
      </w:pPr>
    </w:p>
    <w:p w14:paraId="4EF46A0A">
      <w:pPr>
        <w:spacing w:after="120" w:line="324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关键点：这是真正的 Human-in-the-Loop —— 图会暂停并持久化状态（需配置 checkpointer），恢复时使用相同 thread_id，不重跑前置节点。</w:t>
      </w:r>
    </w:p>
    <w:p w14:paraId="6FF53836">
      <w:pPr>
        <w:pStyle w:val="4"/>
      </w:pPr>
      <w:r>
        <w:rPr>
          <w:rFonts w:ascii="微软雅黑" w:hAnsi="微软雅黑" w:eastAsia="微软雅黑"/>
          <w:b/>
          <w:color w:val="2E5C8A"/>
          <w:sz w:val="26"/>
        </w:rPr>
        <w:t>4.2 血糖管理 Agent（记录 + 解读 + 提醒）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4352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E5C8A"/>
          </w:tcPr>
          <w:p w14:paraId="5DFA42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w="4320" w:type="dxa"/>
            <w:shd w:val="clear" w:color="auto" w:fill="2E5C8A"/>
          </w:tcPr>
          <w:p w14:paraId="4F9E53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8613D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FE009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</w:t>
            </w:r>
          </w:p>
        </w:tc>
        <w:tc>
          <w:tcPr>
            <w:tcW w:w="4320" w:type="dxa"/>
          </w:tcPr>
          <w:p w14:paraId="7490010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落库血糖值，形成患者血糖时序数据</w:t>
            </w:r>
          </w:p>
        </w:tc>
      </w:tr>
      <w:tr w14:paraId="22D757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FACAE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解读</w:t>
            </w:r>
          </w:p>
        </w:tc>
        <w:tc>
          <w:tcPr>
            <w:tcW w:w="4320" w:type="dxa"/>
          </w:tcPr>
          <w:p w14:paraId="72F491F4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计算 eA1c / TIR / TAR / TBR / CV 等指标</w:t>
            </w:r>
          </w:p>
        </w:tc>
      </w:tr>
      <w:tr w14:paraId="65D30E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08380F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建议</w:t>
            </w:r>
          </w:p>
        </w:tc>
        <w:tc>
          <w:tcPr>
            <w:tcW w:w="4320" w:type="dxa"/>
          </w:tcPr>
          <w:p w14:paraId="0FA037C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基于数据给出生活方式建议</w:t>
            </w:r>
          </w:p>
        </w:tc>
      </w:tr>
      <w:tr w14:paraId="7BC732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E4671D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提醒</w:t>
            </w:r>
          </w:p>
        </w:tc>
        <w:tc>
          <w:tcPr>
            <w:tcW w:w="4320" w:type="dxa"/>
          </w:tcPr>
          <w:p w14:paraId="2AAB26D7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高血糖 / 低血糖 → 主动告警</w:t>
            </w:r>
          </w:p>
        </w:tc>
      </w:tr>
    </w:tbl>
    <w:p w14:paraId="67203A22">
      <w:pPr>
        <w:spacing w:after="40"/>
      </w:pPr>
    </w:p>
    <w:p w14:paraId="24A93626"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核心换算公式（医学指标用确定性代码计算，不交给 LLM）：</w:t>
      </w:r>
    </w:p>
    <w:p w14:paraId="582B9364">
      <w:pPr>
        <w:shd w:val="clear" w:fill="F2F4F7"/>
        <w:spacing w:before="80" w:after="160" w:line="264" w:lineRule="auto"/>
        <w:ind w:left="144"/>
      </w:pPr>
      <w:r>
        <w:rPr>
          <w:rFonts w:ascii="Consolas" w:hAnsi="Consolas" w:eastAsia="Consolas"/>
          <w:sz w:val="18"/>
        </w:rPr>
        <w:t>平均血糖(mg/dL) = 28.7 × HbA1c(%) − 46.7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反推 HbA1c(%)   = (平均血糖(mg/dL) + 46.7) / 28.7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mmol/L → mg/dL  : × 18.0182</w:t>
      </w:r>
    </w:p>
    <w:p w14:paraId="2ED633E3">
      <w:pPr>
        <w:pStyle w:val="3"/>
      </w:pPr>
      <w:r>
        <w:rPr>
          <w:rFonts w:ascii="微软雅黑" w:hAnsi="微软雅黑" w:eastAsia="微软雅黑"/>
          <w:b/>
          <w:color w:val="1F3A5F"/>
          <w:sz w:val="32"/>
        </w:rPr>
        <w:t>五、入口分流实现</w:t>
      </w:r>
    </w:p>
    <w:p w14:paraId="44B3990E"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用户显式选择的工程实现：前端调用接口时携带 mode 参数（或走两个独立接口），后端直接按参数分发，不做任何分类判断。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CB76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E5C8A"/>
          </w:tcPr>
          <w:p w14:paraId="767009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</w:t>
            </w:r>
          </w:p>
        </w:tc>
        <w:tc>
          <w:tcPr>
            <w:tcW w:w="2880" w:type="dxa"/>
            <w:shd w:val="clear" w:color="auto" w:fill="2E5C8A"/>
          </w:tcPr>
          <w:p w14:paraId="116ADA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 / 参数</w:t>
            </w:r>
          </w:p>
        </w:tc>
        <w:tc>
          <w:tcPr>
            <w:tcW w:w="2880" w:type="dxa"/>
            <w:shd w:val="clear" w:color="auto" w:fill="2E5C8A"/>
          </w:tcPr>
          <w:p w14:paraId="48A819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后端处理</w:t>
            </w:r>
          </w:p>
        </w:tc>
      </w:tr>
      <w:tr w14:paraId="0876AC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AD281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咨询问答</w:t>
            </w:r>
          </w:p>
        </w:tc>
        <w:tc>
          <w:tcPr>
            <w:tcW w:w="2880" w:type="dxa"/>
          </w:tcPr>
          <w:p w14:paraId="2C6DAE80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POST /chat  body: {mode: "qa", question}</w:t>
            </w:r>
          </w:p>
        </w:tc>
        <w:tc>
          <w:tcPr>
            <w:tcW w:w="2880" w:type="dxa"/>
          </w:tcPr>
          <w:p w14:paraId="0375D862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转问答 Agent 图</w:t>
            </w:r>
          </w:p>
        </w:tc>
      </w:tr>
      <w:tr w14:paraId="2C2B8E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058B13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记录血糖</w:t>
            </w:r>
          </w:p>
        </w:tc>
        <w:tc>
          <w:tcPr>
            <w:tcW w:w="2880" w:type="dxa"/>
          </w:tcPr>
          <w:p w14:paraId="0ED74D28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POST /glucose  body: {mode: "glucose", value, time}</w:t>
            </w:r>
          </w:p>
        </w:tc>
        <w:tc>
          <w:tcPr>
            <w:tcW w:w="2880" w:type="dxa"/>
          </w:tcPr>
          <w:p w14:paraId="1368CC86">
            <w:pPr>
              <w:spacing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转血糖管理 Agent</w:t>
            </w:r>
          </w:p>
        </w:tc>
      </w:tr>
    </w:tbl>
    <w:p w14:paraId="62CACEC4">
      <w:pPr>
        <w:spacing w:after="40"/>
      </w:pPr>
    </w:p>
    <w:p w14:paraId="0A73DE20">
      <w:pPr>
        <w:shd w:val="clear" w:fill="F2F4F7"/>
        <w:spacing w:before="80" w:after="160" w:line="264" w:lineRule="auto"/>
        <w:ind w:left="144"/>
      </w:pPr>
      <w:r>
        <w:rPr>
          <w:rFonts w:ascii="Consolas" w:hAnsi="Consolas" w:eastAsia="Consolas"/>
          <w:sz w:val="18"/>
        </w:rPr>
        <w:t>// 后端按参数直接路由（伪代码）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if payload.mode == "qa":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return await qa_agent_graph.ainvoke(...)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elif payload.mode == "glucose":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return await glucose_agent_graph.ainvoke(...)</w:t>
      </w:r>
    </w:p>
    <w:p w14:paraId="230EB2EA">
      <w:pPr>
        <w:spacing w:after="120" w:line="324" w:lineRule="auto"/>
      </w:pPr>
      <w:r>
        <w:rPr>
          <w:rFonts w:ascii="微软雅黑" w:hAnsi="微软雅黑" w:eastAsia="微软雅黑"/>
          <w:b w:val="0"/>
          <w:sz w:val="20"/>
        </w:rPr>
        <w:t>设计取舍：医疗场景误判成本高，显式选择把判断权交给用户，是更保守的安全设计；后续可叠加意图识别做辅助推荐，二者并不冲突。</w:t>
      </w:r>
    </w:p>
    <w:p w14:paraId="7FD2820B">
      <w:pPr>
        <w:pStyle w:val="3"/>
      </w:pPr>
      <w:r>
        <w:rPr>
          <w:rFonts w:ascii="微软雅黑" w:hAnsi="微软雅黑" w:eastAsia="微软雅黑"/>
          <w:b/>
          <w:color w:val="1F3A5F"/>
          <w:sz w:val="32"/>
        </w:rPr>
        <w:t>六、技术亮点</w:t>
      </w:r>
    </w:p>
    <w:p w14:paraId="12FA51F5">
      <w:pPr>
        <w:pStyle w:val="14"/>
        <w:spacing w:after="60" w:line="312" w:lineRule="auto"/>
      </w:pPr>
      <w:r>
        <w:rPr>
          <w:rFonts w:ascii="微软雅黑" w:hAnsi="微软雅黑" w:eastAsia="微软雅黑"/>
          <w:sz w:val="21"/>
        </w:rPr>
        <w:t>个人文档理解：出院小结 / 病历结构化抽取（诊断 / 用药 / 血糖 / 禁忌）。</w:t>
      </w:r>
    </w:p>
    <w:p w14:paraId="670AA59B">
      <w:pPr>
        <w:pStyle w:val="14"/>
        <w:spacing w:after="60" w:line="312" w:lineRule="auto"/>
      </w:pPr>
      <w:r>
        <w:rPr>
          <w:rFonts w:ascii="微软雅黑" w:hAnsi="微软雅黑" w:eastAsia="微软雅黑"/>
          <w:sz w:val="21"/>
        </w:rPr>
        <w:t>个性化 RAG：公共指南 + 个人出院小结双源混合检索。</w:t>
      </w:r>
    </w:p>
    <w:p w14:paraId="294F5BCD">
      <w:pPr>
        <w:pStyle w:val="14"/>
        <w:spacing w:after="60" w:line="312" w:lineRule="auto"/>
      </w:pPr>
      <w:r>
        <w:rPr>
          <w:rFonts w:ascii="微软雅黑" w:hAnsi="微软雅黑" w:eastAsia="微软雅黑"/>
          <w:sz w:val="21"/>
        </w:rPr>
        <w:t>确定性医学计算：eA1c / TIR / CV 用代码计算，规避 LLM 数值不可靠。</w:t>
      </w:r>
    </w:p>
    <w:p w14:paraId="0A017E87">
      <w:pPr>
        <w:pStyle w:val="14"/>
        <w:spacing w:after="60" w:line="312" w:lineRule="auto"/>
      </w:pPr>
      <w:r>
        <w:rPr>
          <w:rFonts w:ascii="微软雅黑" w:hAnsi="微软雅黑" w:eastAsia="微软雅黑"/>
          <w:sz w:val="21"/>
        </w:rPr>
        <w:t>Human-in-the-Loop：interrupt() 暂停图 + checkpointer 持久化 + resume 恢复。</w:t>
      </w:r>
    </w:p>
    <w:p w14:paraId="5713C136">
      <w:pPr>
        <w:pStyle w:val="14"/>
        <w:spacing w:after="60" w:line="312" w:lineRule="auto"/>
      </w:pPr>
      <w:r>
        <w:rPr>
          <w:rFonts w:ascii="微软雅黑" w:hAnsi="微软雅黑" w:eastAsia="微软雅黑"/>
          <w:sz w:val="21"/>
        </w:rPr>
        <w:t>安全优先的入口设计：用户显式选择替代自动分类，零误判、责任边界清晰。</w:t>
      </w:r>
    </w:p>
    <w:p w14:paraId="5E9362C5">
      <w:pPr>
        <w:pStyle w:val="3"/>
      </w:pPr>
      <w:r>
        <w:rPr>
          <w:rFonts w:ascii="微软雅黑" w:hAnsi="微软雅黑" w:eastAsia="微软雅黑"/>
          <w:b/>
          <w:color w:val="1F3A5F"/>
          <w:sz w:val="32"/>
        </w:rPr>
        <w:t>七、简历一句话描述</w:t>
      </w:r>
    </w:p>
    <w:p w14:paraId="5C8473A3"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糖尿病出院患者智能随访助手：基于 LangGraph + FastAPI，通过「咨询问答 / 记录血糖」两个显式入口将患者请求分发至「问答 Agent」（出院小结 + 指南双源混合检索 RAG，拿不准 / 高危时interrupt() 暂停图转人工）与「血糖管理 Agent」（血糖记录、eA1c / TIR / CV 解读、高低血糖主动告警），实现个性化随访与安全兜底。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8E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1870</Words>
  <Characters>2899</Characters>
  <Lines>0</Lines>
  <Paragraphs>0</Paragraphs>
  <TotalTime>0</TotalTime>
  <ScaleCrop>false</ScaleCrop>
  <LinksUpToDate>false</LinksUpToDate>
  <CharactersWithSpaces>3464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小道晓道</cp:lastModifiedBy>
  <dcterms:modified xsi:type="dcterms:W3CDTF">2026-10-10T04:45:49Z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eyJoZGlkIjoiMTgyZGE5OWE2ODNjY2E4YzY0MTdhZTQwMDIwMDZkMjMifQ==</vt:lpwstr>
  </property>
  <property fmtid="{D5CDD505-2E9C-101B-9397-08002B2CF9AE}" pid="3" name="KSOProductBuildVer">
    <vt:lpwstr>2052-12.1.0.28488</vt:lpwstr>
  </property>
  <property fmtid="{D5CDD505-2E9C-101B-9397-08002B2CF9AE}" pid="4" name="ICV">
    <vt:lpwstr>5DEB3CCF58F148CFB59AEE16A87E23FB_12</vt:lpwstr>
  </property>
</Properties>
</file>