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4EB6" w14:textId="77777777" w:rsidR="009F1DCB" w:rsidRDefault="00000000">
      <w:pPr>
        <w:pStyle w:val="Title"/>
      </w:pPr>
      <w:r>
        <w:t>LinReg_Project</w:t>
      </w:r>
    </w:p>
    <w:p w14:paraId="44FE51B1" w14:textId="77777777" w:rsidR="009F1DCB" w:rsidRDefault="00000000">
      <w:pPr>
        <w:pStyle w:val="Author"/>
      </w:pPr>
      <w:r>
        <w:t>Will Mohr</w:t>
      </w:r>
    </w:p>
    <w:p w14:paraId="6B90C844" w14:textId="77777777" w:rsidR="009F1DCB" w:rsidRDefault="00000000">
      <w:pPr>
        <w:pStyle w:val="Date"/>
      </w:pPr>
      <w:r>
        <w:t>2024-11-12</w:t>
      </w:r>
    </w:p>
    <w:p w14:paraId="2C5FD828" w14:textId="77777777" w:rsidR="009F1DCB" w:rsidRDefault="00000000">
      <w:pPr>
        <w:pStyle w:val="FirstParagraph"/>
      </w:pPr>
      <w:r>
        <w:t xml:space="preserve">In this report I examine the data from the National Practitioner Data Bank, found at this url: </w:t>
      </w:r>
      <w:hyperlink r:id="rId5">
        <w:r>
          <w:rPr>
            <w:rStyle w:val="Hyperlink"/>
          </w:rPr>
          <w:t>https://www.npdb.hrsa.gov/resources/publicData.jsp</w:t>
        </w:r>
      </w:hyperlink>
    </w:p>
    <w:p w14:paraId="73F44F52" w14:textId="77777777" w:rsidR="009F1DCB" w:rsidRDefault="00000000">
      <w:pPr>
        <w:pStyle w:val="BodyText"/>
      </w:pPr>
      <w:r>
        <w:t>The purpose of the report is to determine the extent to which several general characteristics of a case that an insurance company is exposed to can be used to predict the size of a payment in the case that a payment does occur. This can combined with an additional estimate of the probability of a payment to help determine appropriate reserves.</w:t>
      </w:r>
    </w:p>
    <w:p w14:paraId="7E93DFFE" w14:textId="77777777" w:rsidR="009F1DCB" w:rsidRDefault="00000000">
      <w:pPr>
        <w:pStyle w:val="BodyText"/>
      </w:pPr>
      <w:r>
        <w:t>The final model predicts the log of the payment based on the practitioner’s year of graduation from school, the year of the incident, the number of years between the occurrence of the incident and payment of the claim, the state of the practitioner, the licence field of the practitioner, the general and specific nature of the negligence that led to the claim, and the gender of the patient.</w:t>
      </w:r>
    </w:p>
    <w:p w14:paraId="0A04FFFF" w14:textId="77777777" w:rsidR="009F1DCB" w:rsidRDefault="00000000">
      <w:pPr>
        <w:pStyle w:val="BodyText"/>
      </w:pPr>
      <w:r>
        <w:t>Initial transformations of the data involved trending the payments according to urban average cpi. The cpi’s were arithmetically averaged for each year according to the months for which data existed in the practitioner database and a factor was determined to on-level the payments to the 2024 October CPI.</w:t>
      </w:r>
    </w:p>
    <w:p w14:paraId="7CDDA2B0" w14:textId="77777777" w:rsidR="009F1DCB" w:rsidRDefault="00000000">
      <w:pPr>
        <w:pStyle w:val="BodyText"/>
      </w:pPr>
      <w:r>
        <w:t>Investigation of the data revealed that some variables did not have entries for data before 1/30/2004, or around half the entries that involved payments. For a variable such as PTGENDGER (Patient Gender), these NA values were replaced with a factor such as the character “NA”. For numeric variables, such as PTAGE (Patient Age), I chose to exclude the variable from further analysis instead of removing data from before that cutoff date from the analysis. This resulted in a feature category that in essence indicates the absense of knowledge about that variable but indicates that the date of the payment was prior to 1/30/2004.</w:t>
      </w:r>
    </w:p>
    <w:p w14:paraId="5DB73DF6" w14:textId="77777777" w:rsidR="009F1DCB" w:rsidRDefault="00000000">
      <w:pPr>
        <w:pStyle w:val="BodyText"/>
      </w:pPr>
      <w:r>
        <w:t>The modelling process went as follows. First, since the outcome variable is monetary, a right-tailed distribution could be expected, which I verified first by plotting un-transformed payments compared to transformed payments.</w:t>
      </w:r>
    </w:p>
    <w:p w14:paraId="59D0E227" w14:textId="77777777" w:rsidR="009F1DCB" w:rsidRDefault="00000000">
      <w:pPr>
        <w:pStyle w:val="BodyText"/>
      </w:pPr>
      <w:r>
        <w:t>This plots revealed that the optimal transformation may involve a Box-Cox transformation somewhere between log (lambda=0) and the sixth root (lambda = 1/6), with hope remaining that a log transformation would suffice.</w:t>
      </w:r>
    </w:p>
    <w:p w14:paraId="3D80DF90" w14:textId="77777777" w:rsidR="009F1DCB" w:rsidRDefault="00000000">
      <w:pPr>
        <w:pStyle w:val="BodyText"/>
      </w:pPr>
      <w:r>
        <w:t xml:space="preserve">I made some adjustments to the categorical predictor variables, combining categories with under 1000 occurrences into a miscellaneous category for all the categorical variables. I also created a DEV_YEARS variable from differencing ORIGYEAR (year of payment) and MALYEAR1 (year of incident occurrence). Since this is a post-hoc variable only known at time of payment, it may be of minimal use for reserving at the time of an incident if </w:t>
      </w:r>
      <w:r>
        <w:lastRenderedPageBreak/>
        <w:t>predictions of DEV_YEARS are unreliable. However, it may be useful for updating reserves for cases from prior years.</w:t>
      </w:r>
    </w:p>
    <w:p w14:paraId="140D78A6" w14:textId="77777777" w:rsidR="009F1DCB" w:rsidRDefault="00000000">
      <w:pPr>
        <w:pStyle w:val="BodyText"/>
      </w:pPr>
      <w:r>
        <w:t>I then looked at the numeric variables for correlations and non-linearity. Most notably, there was some co-linearity between GRAD (Graduation Year) and MALYEAR1 (Year of Malpractice) as well as between MALYEAR1 and DEV_YEARS</w:t>
      </w:r>
    </w:p>
    <w:p w14:paraId="63DA29E8" w14:textId="77777777" w:rsidR="009F1DCB" w:rsidRDefault="00000000">
      <w:pPr>
        <w:pStyle w:val="BodyText"/>
      </w:pPr>
      <w:r>
        <w:t>While I did not have much concerns about over fitting the data with all the categories for each variable having over 1000 observations, to increase the speed of model fitting and allow for a pure estimates of predictive power I split the dataset in half with equal allocations to train and test sets. I utilized the fastDummies package to quickly generate dummy variables for all of my categorical variables.</w:t>
      </w:r>
    </w:p>
    <w:p w14:paraId="43868C90" w14:textId="77777777" w:rsidR="009F1DCB" w:rsidRDefault="00000000">
      <w:pPr>
        <w:pStyle w:val="BodyText"/>
      </w:pPr>
      <w:r>
        <w:t>The naive approach to modelling resulted in a very poor r-squared of 0.1200508.</w:t>
      </w:r>
    </w:p>
    <w:p w14:paraId="1BCB3DA4" w14:textId="77777777" w:rsidR="009F1DCB" w:rsidRDefault="00000000">
      <w:pPr>
        <w:pStyle w:val="BodyText"/>
      </w:pPr>
      <w:r>
        <w:t>I then attempted stepwise feature selection, but the processing requirements proved too much for my local machine and so I proceeded with “lasso” regularization. This adds a penalty to the error function that is proportional to the number of parameters. This is preferrable to “ridge” regression for feature selection, as ridge operates by shrinking coefficients to near zero but not quite zero. I opted for the “1 se” aproach in selecting how severely to penalize the coefficients, as this reseulted in the removal of nearly 50 variables from</w:t>
      </w:r>
    </w:p>
    <w:p w14:paraId="5F088170" w14:textId="77777777" w:rsidR="009F1DCB" w:rsidRDefault="00000000">
      <w:pPr>
        <w:pStyle w:val="BodyText"/>
      </w:pPr>
      <w:r>
        <w:t>With this reduced feature set, I was able to then run backwards stepsise selection and determined that no additional parameters should be removed.</w:t>
      </w:r>
    </w:p>
    <w:p w14:paraId="645A7CC1" w14:textId="77777777" w:rsidR="009F1DCB" w:rsidRDefault="00000000">
      <w:pPr>
        <w:pStyle w:val="BodyText"/>
      </w:pPr>
      <w:r>
        <w:t>The final adjusted r-Squared as calculated by 1- SSE/(n-k-1)/(SSTO/(n-1)) was around 32%, a significant improvement over the baseline model and perhaps indicating that there is a place for computational reserving as a complement to the estimations made by claims personnel.</w:t>
      </w:r>
    </w:p>
    <w:p w14:paraId="7E70D47F" w14:textId="77777777" w:rsidR="009F1DCB" w:rsidRDefault="00000000">
      <w:pPr>
        <w:pStyle w:val="BodyText"/>
      </w:pPr>
      <w:r>
        <w:t>The ease of interpretability of the final model could potentially be improved by determining if further pruning of the feature space doesn’t significantly impair the predictive value of the model. Also, I could examine the STATE variable to determine if broader geographical categorization is sufficient (e.g. Pacific Northwest, New England, Southwest, etc.) Also, I would need to determine what are the baseline features included in the intercept of the model as well as document all the variables that were grouped under “miscelaneous” categories.</w:t>
      </w:r>
    </w:p>
    <w:p w14:paraId="49950AEA" w14:textId="77777777" w:rsidR="009F1DCB" w:rsidRDefault="00000000">
      <w:pPr>
        <w:pStyle w:val="BodyText"/>
      </w:pPr>
      <w:r>
        <w:t>Of note when interpreting the model is that since the outcome variable is log-transformed, the final predictor variables are multiplicative. So taking the exponent, base e, of a coefficient determines the factor by which the predicted untransformed payment will change with all other variables constant.</w:t>
      </w:r>
    </w:p>
    <w:p w14:paraId="65FE7C5E" w14:textId="65282A98" w:rsidR="009F1DCB" w:rsidRDefault="00000000">
      <w:pPr>
        <w:pStyle w:val="FirstParagraph"/>
      </w:pPr>
      <w:bookmarkStart w:id="0" w:name="cpi-averaging"/>
      <w:r>
        <w:rPr>
          <w:noProof/>
        </w:rPr>
        <w:lastRenderedPageBreak/>
        <w:drawing>
          <wp:inline distT="0" distB="0" distL="0" distR="0" wp14:anchorId="7205B11B" wp14:editId="5F685C3B">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MedMal_files/figure-docx/Transformed_Distributions-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r>
        <w:rPr>
          <w:noProof/>
        </w:rPr>
        <w:drawing>
          <wp:inline distT="0" distB="0" distL="0" distR="0" wp14:anchorId="41A73FBD" wp14:editId="65E563B1">
            <wp:extent cx="4455886" cy="352697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MedMal_files/figure-docx/Transformed_Distributions-2.png"/>
                    <pic:cNvPicPr>
                      <a:picLocks noChangeAspect="1" noChangeArrowheads="1"/>
                    </pic:cNvPicPr>
                  </pic:nvPicPr>
                  <pic:blipFill>
                    <a:blip r:embed="rId7"/>
                    <a:stretch>
                      <a:fillRect/>
                    </a:stretch>
                  </pic:blipFill>
                  <pic:spPr bwMode="auto">
                    <a:xfrm>
                      <a:off x="0" y="0"/>
                      <a:ext cx="4505110" cy="3565933"/>
                    </a:xfrm>
                    <a:prstGeom prst="rect">
                      <a:avLst/>
                    </a:prstGeom>
                    <a:noFill/>
                    <a:ln w="9525">
                      <a:noFill/>
                      <a:headEnd/>
                      <a:tailEnd/>
                    </a:ln>
                  </pic:spPr>
                </pic:pic>
              </a:graphicData>
            </a:graphic>
          </wp:inline>
        </w:drawing>
      </w:r>
      <w:r w:rsidR="00DF2539">
        <w:rPr>
          <w:noProof/>
        </w:rPr>
        <w:lastRenderedPageBreak/>
        <w:drawing>
          <wp:inline distT="0" distB="0" distL="0" distR="0" wp14:anchorId="50F70021" wp14:editId="3C5BADED">
            <wp:extent cx="4064000" cy="3207657"/>
            <wp:effectExtent l="0" t="0" r="0" b="0"/>
            <wp:docPr id="31" name="Picture" descr="A graph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31" name="Picture" descr="A graph of a graph&#10;&#10;Description automatically generated"/>
                    <pic:cNvPicPr>
                      <a:picLocks noChangeAspect="1" noChangeArrowheads="1"/>
                    </pic:cNvPicPr>
                  </pic:nvPicPr>
                  <pic:blipFill>
                    <a:blip r:embed="rId8"/>
                    <a:stretch>
                      <a:fillRect/>
                    </a:stretch>
                  </pic:blipFill>
                  <pic:spPr bwMode="auto">
                    <a:xfrm>
                      <a:off x="0" y="0"/>
                      <a:ext cx="4088289" cy="3226828"/>
                    </a:xfrm>
                    <a:prstGeom prst="rect">
                      <a:avLst/>
                    </a:prstGeom>
                    <a:noFill/>
                    <a:ln w="9525">
                      <a:noFill/>
                      <a:headEnd/>
                      <a:tailEnd/>
                    </a:ln>
                  </pic:spPr>
                </pic:pic>
              </a:graphicData>
            </a:graphic>
          </wp:inline>
        </w:drawing>
      </w:r>
      <w:r>
        <w:rPr>
          <w:noProof/>
        </w:rPr>
        <w:drawing>
          <wp:inline distT="0" distB="0" distL="0" distR="0" wp14:anchorId="1E677C8B" wp14:editId="72C640EC">
            <wp:extent cx="3483429" cy="3207657"/>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MedMal_files/figure-docx/Transformed_Distributions-3.png"/>
                    <pic:cNvPicPr>
                      <a:picLocks noChangeAspect="1" noChangeArrowheads="1"/>
                    </pic:cNvPicPr>
                  </pic:nvPicPr>
                  <pic:blipFill>
                    <a:blip r:embed="rId9"/>
                    <a:stretch>
                      <a:fillRect/>
                    </a:stretch>
                  </pic:blipFill>
                  <pic:spPr bwMode="auto">
                    <a:xfrm>
                      <a:off x="0" y="0"/>
                      <a:ext cx="3495287" cy="3218576"/>
                    </a:xfrm>
                    <a:prstGeom prst="rect">
                      <a:avLst/>
                    </a:prstGeom>
                    <a:noFill/>
                    <a:ln w="9525">
                      <a:noFill/>
                      <a:headEnd/>
                      <a:tailEnd/>
                    </a:ln>
                  </pic:spPr>
                </pic:pic>
              </a:graphicData>
            </a:graphic>
          </wp:inline>
        </w:drawing>
      </w:r>
    </w:p>
    <w:p w14:paraId="6EF6220C" w14:textId="77777777" w:rsidR="009F1DCB" w:rsidRDefault="00000000">
      <w:pPr>
        <w:pStyle w:val="BodyText"/>
      </w:pPr>
      <w:r>
        <w:t>A Log box-cox transform may not be quite optimal based on the distributions above. Sixth root looks more normal, if less interpretable. We also see that record type “M” and type “P” payment distributions are similar.</w:t>
      </w:r>
    </w:p>
    <w:p w14:paraId="46CEF69F" w14:textId="77777777" w:rsidR="009F1DCB" w:rsidRDefault="00000000">
      <w:pPr>
        <w:pStyle w:val="FirstParagraph"/>
      </w:pPr>
      <w:r>
        <w:rPr>
          <w:noProof/>
        </w:rPr>
        <w:lastRenderedPageBreak/>
        <w:drawing>
          <wp:inline distT="0" distB="0" distL="0" distR="0" wp14:anchorId="03952224" wp14:editId="58FFDA03">
            <wp:extent cx="4339771" cy="2989943"/>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MedMal_files/figure-docx/ORIGYEAR-1.png"/>
                    <pic:cNvPicPr>
                      <a:picLocks noChangeAspect="1" noChangeArrowheads="1"/>
                    </pic:cNvPicPr>
                  </pic:nvPicPr>
                  <pic:blipFill>
                    <a:blip r:embed="rId10"/>
                    <a:stretch>
                      <a:fillRect/>
                    </a:stretch>
                  </pic:blipFill>
                  <pic:spPr bwMode="auto">
                    <a:xfrm>
                      <a:off x="0" y="0"/>
                      <a:ext cx="4366079" cy="3008068"/>
                    </a:xfrm>
                    <a:prstGeom prst="rect">
                      <a:avLst/>
                    </a:prstGeom>
                    <a:noFill/>
                    <a:ln w="9525">
                      <a:noFill/>
                      <a:headEnd/>
                      <a:tailEnd/>
                    </a:ln>
                  </pic:spPr>
                </pic:pic>
              </a:graphicData>
            </a:graphic>
          </wp:inline>
        </w:drawing>
      </w:r>
    </w:p>
    <w:p w14:paraId="220EFABE" w14:textId="77777777" w:rsidR="009F1DCB" w:rsidRDefault="00000000">
      <w:pPr>
        <w:pStyle w:val="FirstParagraph"/>
      </w:pPr>
      <w:r>
        <w:rPr>
          <w:noProof/>
        </w:rPr>
        <w:drawing>
          <wp:inline distT="0" distB="0" distL="0" distR="0" wp14:anchorId="658B24E1" wp14:editId="2612C8CC">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MedMal_files/figure-docx/formulate_problem-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889E68D" w14:textId="3C65C201" w:rsidR="00DF2539" w:rsidRPr="00DF2539" w:rsidRDefault="00DF2539" w:rsidP="00DF2539">
      <w:pPr>
        <w:pStyle w:val="BodyText"/>
      </w:pPr>
      <w:r>
        <w:t xml:space="preserve">Above it is </w:t>
      </w:r>
      <w:proofErr w:type="spellStart"/>
      <w:r>
        <w:t>aparrent</w:t>
      </w:r>
      <w:proofErr w:type="spellEnd"/>
      <w:r>
        <w:t xml:space="preserve"> that some of the time-based features show a degree of multi-collinearity.</w:t>
      </w:r>
    </w:p>
    <w:p w14:paraId="552BF919" w14:textId="77777777" w:rsidR="00DF2539" w:rsidRDefault="00000000">
      <w:pPr>
        <w:pStyle w:val="FirstParagraph"/>
      </w:pPr>
      <w:r>
        <w:rPr>
          <w:noProof/>
        </w:rPr>
        <w:lastRenderedPageBreak/>
        <w:drawing>
          <wp:inline distT="0" distB="0" distL="0" distR="0" wp14:anchorId="39ADF3A8" wp14:editId="61693AB0">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edMal_files/figure-docx/first_model-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6BE518A6" w14:textId="028F7945" w:rsidR="009F1DCB" w:rsidRDefault="00DF2539">
      <w:pPr>
        <w:pStyle w:val="FirstParagraph"/>
      </w:pPr>
      <w:r>
        <w:t xml:space="preserve">The </w:t>
      </w:r>
      <w:r w:rsidR="00000000">
        <w:t>adjusted r-squared of the un-transformed, full model is very poor at only 0.1200508.</w:t>
      </w:r>
    </w:p>
    <w:p w14:paraId="4EEF78E3" w14:textId="77777777" w:rsidR="009F1DCB" w:rsidRDefault="00000000">
      <w:pPr>
        <w:pStyle w:val="BodyText"/>
      </w:pPr>
      <w:r>
        <w:t>Above, we see that the optimal model has an approximately log-transformed response. This is expected for right-skewed data often seen with monetary outcomes. For ease of interpretability, this is the chosen model moving foreward.</w:t>
      </w:r>
    </w:p>
    <w:p w14:paraId="5696EB7B" w14:textId="77777777" w:rsidR="009F1DCB" w:rsidRDefault="00000000">
      <w:pPr>
        <w:pStyle w:val="FirstParagraph"/>
      </w:pPr>
      <w:r>
        <w:rPr>
          <w:noProof/>
        </w:rPr>
        <w:lastRenderedPageBreak/>
        <w:drawing>
          <wp:inline distT="0" distB="0" distL="0" distR="0" wp14:anchorId="1CFD56CB" wp14:editId="3DF76FF4">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edMal_files/figure-docx/feature_selection-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6F2215AA" w14:textId="77777777" w:rsidR="006D1C61" w:rsidRDefault="006D1C61">
      <w:pPr>
        <w:pStyle w:val="FirstParagraph"/>
      </w:pPr>
    </w:p>
    <w:p w14:paraId="44F0764F" w14:textId="2E632E30" w:rsidR="009F1DCB" w:rsidRDefault="00000000">
      <w:pPr>
        <w:pStyle w:val="FirstParagraph"/>
      </w:pPr>
      <w:r>
        <w:t xml:space="preserve">Backwards stepwise regression does not result </w:t>
      </w:r>
      <w:r w:rsidR="006D1C61">
        <w:t>further</w:t>
      </w:r>
      <w:r>
        <w:t xml:space="preserve"> reduced AIC</w:t>
      </w:r>
      <w:r w:rsidR="006D1C61">
        <w:t xml:space="preserve"> compared to Lasso Regression.  A lambda resulting in a MSE 1 standard error above the minimum was selected for the feature reduction that results.</w:t>
      </w:r>
    </w:p>
    <w:p w14:paraId="57F78B77" w14:textId="77777777" w:rsidR="009F1DCB" w:rsidRDefault="00000000">
      <w:pPr>
        <w:pStyle w:val="BodyText"/>
      </w:pPr>
      <w:r>
        <w:lastRenderedPageBreak/>
        <w:t xml:space="preserve">Pairwise residual analysis </w:t>
      </w:r>
      <w:r>
        <w:rPr>
          <w:noProof/>
        </w:rPr>
        <w:drawing>
          <wp:inline distT="0" distB="0" distL="0" distR="0" wp14:anchorId="588EC50C" wp14:editId="782A3C4A">
            <wp:extent cx="5334000" cy="42672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MedMal_files/figure-docx/residual_analysis_wrt_time-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6035C537" w14:textId="77777777" w:rsidR="006D1C61" w:rsidRDefault="006D1C61">
      <w:pPr>
        <w:pStyle w:val="BodyText"/>
      </w:pPr>
    </w:p>
    <w:p w14:paraId="4E270C96" w14:textId="62EC8A8F" w:rsidR="006D1C61" w:rsidRDefault="006D1C61">
      <w:pPr>
        <w:pStyle w:val="BodyText"/>
      </w:pPr>
      <w:r>
        <w:t>There is no clear heteroskedasticity from analysis of the residuals.</w:t>
      </w:r>
    </w:p>
    <w:p w14:paraId="50A39D7A" w14:textId="77777777" w:rsidR="006D1C61" w:rsidRDefault="00000000">
      <w:pPr>
        <w:pStyle w:val="FirstParagraph"/>
      </w:pPr>
      <w:r>
        <w:rPr>
          <w:noProof/>
        </w:rPr>
        <w:lastRenderedPageBreak/>
        <w:drawing>
          <wp:inline distT="0" distB="0" distL="0" distR="0" wp14:anchorId="0757E869" wp14:editId="527BAB7B">
            <wp:extent cx="5334000" cy="4267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MedMal_files/figure-docx/residual_analysis_wrt_time-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3C7AA50" w14:textId="0ABC3E21" w:rsidR="006D1C61" w:rsidRPr="006D1C61" w:rsidRDefault="006D1C61" w:rsidP="006D1C61">
      <w:pPr>
        <w:pStyle w:val="BodyText"/>
      </w:pPr>
      <w:r>
        <w:t xml:space="preserve">The apparent slight heteroskedasticity with respect to the graduation year is not overly </w:t>
      </w:r>
      <w:proofErr w:type="gramStart"/>
      <w:r>
        <w:t>concerning, and</w:t>
      </w:r>
      <w:proofErr w:type="gramEnd"/>
      <w:r>
        <w:t xml:space="preserve"> could in part be related to the small sample sizes of graduates from earlier decades leading to fewer large residuals.</w:t>
      </w:r>
      <w:r w:rsidR="00DF2539">
        <w:t xml:space="preserve">  We may need to be careful about extrapolating the results to extremely recent graduates.</w:t>
      </w:r>
    </w:p>
    <w:p w14:paraId="0D1E63B6" w14:textId="475A0482" w:rsidR="009F1DCB" w:rsidRDefault="006D1C61">
      <w:pPr>
        <w:pStyle w:val="FirstParagraph"/>
      </w:pPr>
      <w:r>
        <w:rPr>
          <w:noProof/>
        </w:rPr>
        <w:lastRenderedPageBreak/>
        <w:drawing>
          <wp:inline distT="0" distB="0" distL="0" distR="0" wp14:anchorId="636BC039" wp14:editId="663A822E">
            <wp:extent cx="5334000" cy="3483429"/>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MedMal_files/figure-docx/residual_analysis_wrt_time-4.png"/>
                    <pic:cNvPicPr>
                      <a:picLocks noChangeAspect="1" noChangeArrowheads="1"/>
                    </pic:cNvPicPr>
                  </pic:nvPicPr>
                  <pic:blipFill>
                    <a:blip r:embed="rId16"/>
                    <a:stretch>
                      <a:fillRect/>
                    </a:stretch>
                  </pic:blipFill>
                  <pic:spPr bwMode="auto">
                    <a:xfrm>
                      <a:off x="0" y="0"/>
                      <a:ext cx="5402940" cy="3528451"/>
                    </a:xfrm>
                    <a:prstGeom prst="rect">
                      <a:avLst/>
                    </a:prstGeom>
                    <a:noFill/>
                    <a:ln w="9525">
                      <a:noFill/>
                      <a:headEnd/>
                      <a:tailEnd/>
                    </a:ln>
                  </pic:spPr>
                </pic:pic>
              </a:graphicData>
            </a:graphic>
          </wp:inline>
        </w:drawing>
      </w:r>
      <w:r w:rsidR="00000000">
        <w:rPr>
          <w:noProof/>
        </w:rPr>
        <w:drawing>
          <wp:inline distT="0" distB="0" distL="0" distR="0" wp14:anchorId="6D6E7562" wp14:editId="419A196D">
            <wp:extent cx="5334000" cy="42672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MedMal_files/figure-docx/residual_analysis_wrt_time-3.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5790BB2C" w14:textId="579C05DF" w:rsidR="006D1C61" w:rsidRPr="006D1C61" w:rsidRDefault="006D1C61" w:rsidP="006D1C61">
      <w:pPr>
        <w:pStyle w:val="BodyText"/>
      </w:pPr>
      <w:r>
        <w:lastRenderedPageBreak/>
        <w:t xml:space="preserve">Comparing the histogram of </w:t>
      </w:r>
      <w:proofErr w:type="spellStart"/>
      <w:r>
        <w:t>dev_years</w:t>
      </w:r>
      <w:proofErr w:type="spellEnd"/>
      <w:r>
        <w:t xml:space="preserve"> to the residuals plot, it appears that we can attribute the apparent heteroskedasticity to the underlying distribution of development years.  However, </w:t>
      </w:r>
      <w:proofErr w:type="spellStart"/>
      <w:r>
        <w:t>futher</w:t>
      </w:r>
      <w:proofErr w:type="spellEnd"/>
      <w:r>
        <w:t xml:space="preserve"> modelling efforts might involve a Box-Cox transformation of this variable.</w:t>
      </w:r>
    </w:p>
    <w:p w14:paraId="0246B53D" w14:textId="3CB37FB0" w:rsidR="009F1DCB" w:rsidRDefault="00000000">
      <w:pPr>
        <w:pStyle w:val="FirstParagraph"/>
      </w:pPr>
      <w:r>
        <w:rPr>
          <w:noProof/>
        </w:rPr>
        <w:drawing>
          <wp:inline distT="0" distB="0" distL="0" distR="0" wp14:anchorId="5F5FCA40" wp14:editId="78DEDDF3">
            <wp:extent cx="5334000" cy="42672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MedMal_files/figure-docx/residual_analysis_wrt_time-5.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r>
        <w:t xml:space="preserve"> From the above, we can see that there is no obvious non-linearity in the residuals with respect to their order in the database. From this view there may be a slight increase in the left-skew of the residuals over time.</w:t>
      </w:r>
    </w:p>
    <w:p w14:paraId="6DA38B99" w14:textId="77777777" w:rsidR="009F1DCB" w:rsidRDefault="00000000">
      <w:pPr>
        <w:pStyle w:val="BodyText"/>
      </w:pPr>
      <w:r>
        <w:t>There also is no clear non-linearity as a function of development years. The apparent heteroskedasticity reflects the histogram of the distribution by development years and so is not of immediate concern.</w:t>
      </w:r>
    </w:p>
    <w:p w14:paraId="1A227A2D" w14:textId="77777777" w:rsidR="00DF2539" w:rsidRDefault="00DF2539">
      <w:pPr>
        <w:pStyle w:val="BodyText"/>
      </w:pPr>
    </w:p>
    <w:p w14:paraId="53CA1FF4" w14:textId="77777777" w:rsidR="00DF2539" w:rsidRDefault="00DF2539">
      <w:pPr>
        <w:pStyle w:val="BodyText"/>
      </w:pPr>
    </w:p>
    <w:p w14:paraId="1AFF8DB1" w14:textId="77777777" w:rsidR="006D1C61" w:rsidRDefault="006D1C61">
      <w:pPr>
        <w:pStyle w:val="FirstParagraph"/>
      </w:pPr>
    </w:p>
    <w:p w14:paraId="12A0BB3C" w14:textId="77777777" w:rsidR="00DF2539" w:rsidRDefault="006D1C61">
      <w:pPr>
        <w:pStyle w:val="FirstParagraph"/>
      </w:pPr>
      <w:r>
        <w:t>T</w:t>
      </w:r>
      <w:r w:rsidR="00DF2539">
        <w:t>he</w:t>
      </w:r>
      <w:r w:rsidR="00000000">
        <w:t xml:space="preserve"> significantly trimmed model is able to still explain ~32.8 percent of the variance in logged payments </w:t>
      </w:r>
      <w:r w:rsidR="00DF2539">
        <w:t xml:space="preserve">on </w:t>
      </w:r>
      <w:r w:rsidR="00000000">
        <w:t>adjusted basis</w:t>
      </w:r>
      <w:r w:rsidR="00DF2539">
        <w:t xml:space="preserve"> for the </w:t>
      </w:r>
      <w:proofErr w:type="gramStart"/>
      <w:r w:rsidR="00DF2539">
        <w:t>r-squared</w:t>
      </w:r>
      <w:proofErr w:type="gramEnd"/>
      <w:r w:rsidR="00DF2539">
        <w:t xml:space="preserve">.  </w:t>
      </w:r>
    </w:p>
    <w:p w14:paraId="32EFB941" w14:textId="4B27D624" w:rsidR="00DF2539" w:rsidRDefault="00DF2539" w:rsidP="00826815">
      <w:pPr>
        <w:pStyle w:val="FirstParagraph"/>
      </w:pPr>
      <w:r>
        <w:t>The complete set of the coefficients is as follows:</w:t>
      </w:r>
    </w:p>
    <w:p w14:paraId="6B6C2A32" w14:textId="435D7DFC" w:rsidR="00A73CBB" w:rsidRPr="00A73CBB" w:rsidRDefault="00A73CBB" w:rsidP="00A73CBB">
      <w:pPr>
        <w:pStyle w:val="BodyText"/>
      </w:pPr>
      <w:r>
        <w:t>Log(PAYMENT_TRENDED) ~</w:t>
      </w:r>
    </w:p>
    <w:p w14:paraId="60EDE8DE"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lastRenderedPageBreak/>
        <w:t>(</w:t>
      </w:r>
      <w:proofErr w:type="gramStart"/>
      <w:r w:rsidRPr="00DF2539">
        <w:rPr>
          <w:rFonts w:ascii="Monaco" w:eastAsia="Times New Roman" w:hAnsi="Monaco" w:cs="Courier New"/>
          <w:color w:val="000000"/>
          <w:sz w:val="18"/>
          <w:szCs w:val="18"/>
        </w:rPr>
        <w:t xml:space="preserve">Intercept)   </w:t>
      </w:r>
      <w:proofErr w:type="gramEnd"/>
      <w:r w:rsidRPr="00DF2539">
        <w:rPr>
          <w:rFonts w:ascii="Monaco" w:eastAsia="Times New Roman" w:hAnsi="Monaco" w:cs="Courier New"/>
          <w:color w:val="000000"/>
          <w:sz w:val="18"/>
          <w:szCs w:val="18"/>
        </w:rPr>
        <w:t xml:space="preserve">        GRAD      DEV_YEARS       MALYEAR1    WORKSTAT_AZ    WORKSTAT_CA    WORKSTAT_GA </w:t>
      </w:r>
    </w:p>
    <w:p w14:paraId="220B7853"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-25.255165289    0.000800124    0.042762108    0.017660450    0.086123767   -0.405934032    0.183022039 </w:t>
      </w:r>
    </w:p>
    <w:p w14:paraId="2D13BC4E"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WORKSTAT_IL    WORKSTAT_IN    WORKSTAT_LA    WORKSTAT_MA    WORKSTAT_MD    WORKSTAT_MI    WORKSTAT_NJ </w:t>
      </w:r>
    </w:p>
    <w:p w14:paraId="692BBFFE"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0.449989062   -0.424555508   -0.326687964    0.413861754    0.117139289   -0.412756121    0.220201652 </w:t>
      </w:r>
    </w:p>
    <w:p w14:paraId="4E71744D"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WORKSTAT_NY </w:t>
      </w:r>
      <w:proofErr w:type="spellStart"/>
      <w:r w:rsidRPr="00DF2539">
        <w:rPr>
          <w:rFonts w:ascii="Monaco" w:eastAsia="Times New Roman" w:hAnsi="Monaco" w:cs="Courier New"/>
          <w:color w:val="000000"/>
          <w:sz w:val="18"/>
          <w:szCs w:val="18"/>
        </w:rPr>
        <w:t>WORKSTAT_Other</w:t>
      </w:r>
      <w:proofErr w:type="spellEnd"/>
      <w:r w:rsidRPr="00DF2539">
        <w:rPr>
          <w:rFonts w:ascii="Monaco" w:eastAsia="Times New Roman" w:hAnsi="Monaco" w:cs="Courier New"/>
          <w:color w:val="000000"/>
          <w:sz w:val="18"/>
          <w:szCs w:val="18"/>
        </w:rPr>
        <w:t xml:space="preserve">    WORKSTAT_PA    WORKSTAT_PR    WORKSTAT_TX    WORKSTAT_VA    WORKSTAT_WA </w:t>
      </w:r>
    </w:p>
    <w:p w14:paraId="71877F91"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0.295709599   -0.056789379    0.204626437   -1.476394568   -0.144817971    0.127764176   -0.069319007 </w:t>
      </w:r>
    </w:p>
    <w:p w14:paraId="7635D675"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LICNFELD_10    LICNFELD_15    LICNFELD_20    LICNFELD_30    LICNFELD_50   LICNFELD_110   LICNFELD_120 </w:t>
      </w:r>
    </w:p>
    <w:p w14:paraId="0A713F38"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0.462457702    0.343006583    0.376516498   -0.848723395   -1.292317958    0.232883088    0.347214279 </w:t>
      </w:r>
    </w:p>
    <w:p w14:paraId="3592EC6F"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LICNFELD_140   LICNFELD_430   LICNFELD_603   LICNFELD_636 LICNFELD_99999     ALGNNATR_1    ALGNNATR_30 </w:t>
      </w:r>
    </w:p>
    <w:p w14:paraId="608534CA"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-0.250437447   -0.459671409   -0.442784384   -0.259592483   -0.089318193    0.089302369   -0.330745427 </w:t>
      </w:r>
    </w:p>
    <w:p w14:paraId="71471ABF"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ALGNNATR_40    ALGNNATR_50    ALGNNATR_60    ALGNNATR_70    ALGNNATR_80    ALGNNATR_90   ALGNNATR_100 </w:t>
      </w:r>
    </w:p>
    <w:p w14:paraId="4FDA0AC5"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-0.284960307    0.388480108   -0.224399250   -0.162290687   -0.734006391   -0.432268070   -0.175509268 </w:t>
      </w:r>
    </w:p>
    <w:p w14:paraId="7ADC0B4B"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ALEGATN2_0   ALEGATN2_104   ALEGATN2_200   ALEGATN2_201   ALEGATN2_203   ALEGATN2_305   ALEGATN2_322 </w:t>
      </w:r>
    </w:p>
    <w:p w14:paraId="66AA3361"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-0.107589894    0.266427886    0.158715504    0.253357829    0.205221113    0.146853734   -0.597271962 </w:t>
      </w:r>
    </w:p>
    <w:p w14:paraId="2A820919"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ALEGATN2_330   ALEGATN2_706   ALEGATN2_707   ALEGATN1_104   ALEGATN1_106   ALEGATN1_112   ALEGATN1_201 </w:t>
      </w:r>
    </w:p>
    <w:p w14:paraId="59A3DD65"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-0.440714993   -0.807234687   -0.247157962    0.305566630   -0.077899074    0.149310038    0.253225009 </w:t>
      </w:r>
    </w:p>
    <w:p w14:paraId="7E71594F"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ALEGATN1_202   ALEGATN1_203   ALEGATN1_303   ALEGATN1_304   ALEGATN1_305   ALEGATN1_306   ALEGATN1_311 </w:t>
      </w:r>
    </w:p>
    <w:p w14:paraId="5D7C21EF"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0.087406444    0.211983034   -0.108600830    0.179322531    0.130477942    0.120384528   -0.260356673 </w:t>
      </w:r>
    </w:p>
    <w:p w14:paraId="7E2EBFC9"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ALEGATN1_312   ALEGATN1_318   ALEGATN1_319   ALEGATN1_320   ALEGATN1_322   ALEGATN1_327   ALEGATN1_329 </w:t>
      </w:r>
    </w:p>
    <w:p w14:paraId="62808CC9"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-0.340383900    0.290972795   -0.477679196    0.214437151   -0.859611667   -0.221135045   -0.476465972 </w:t>
      </w:r>
    </w:p>
    <w:p w14:paraId="78A5E424"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ALEGATN1_330   ALEGATN1_334   ALEGATN1_400   ALEGATN1_404   ALEGATN1_500   ALEGATN1_504   ALEGATN1_601 </w:t>
      </w:r>
    </w:p>
    <w:p w14:paraId="0F2E3337"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-0.657964212   -0.176855344    0.279007771   -0.160328802   -0.194261844   -0.332334513    0.180786551 </w:t>
      </w:r>
    </w:p>
    <w:p w14:paraId="7A6F7B4D"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ALEGATN1_706   ALEGATN1_707   ALEGATN1_</w:t>
      </w:r>
      <w:proofErr w:type="gramStart"/>
      <w:r w:rsidRPr="00DF2539">
        <w:rPr>
          <w:rFonts w:ascii="Monaco" w:eastAsia="Times New Roman" w:hAnsi="Monaco" w:cs="Courier New"/>
          <w:color w:val="000000"/>
          <w:sz w:val="18"/>
          <w:szCs w:val="18"/>
        </w:rPr>
        <w:t>999  ALEGATN</w:t>
      </w:r>
      <w:proofErr w:type="gramEnd"/>
      <w:r w:rsidRPr="00DF2539">
        <w:rPr>
          <w:rFonts w:ascii="Monaco" w:eastAsia="Times New Roman" w:hAnsi="Monaco" w:cs="Courier New"/>
          <w:color w:val="000000"/>
          <w:sz w:val="18"/>
          <w:szCs w:val="18"/>
        </w:rPr>
        <w:t xml:space="preserve">1_9999     PTGENDER_U      OUTCOME_1      OUTCOME_2 </w:t>
      </w:r>
    </w:p>
    <w:p w14:paraId="21DA2D43"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-0.318574572   -0.318591478   -0.271017429   -0.070042677    0.324667919   -0.924682718   -1.506310114 </w:t>
      </w:r>
    </w:p>
    <w:p w14:paraId="4A073995"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OUTCOME_3      OUTCOME_4      OUTCOME_5      OUTCOME_6      OUTCOME_7      OUTCOME_8      OUTCOME_9 </w:t>
      </w:r>
    </w:p>
    <w:p w14:paraId="1238E598"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-0.960247945   -0.208420316   -0.249868341    0.372517126    0.641328155    0.959596774    0.187478681 </w:t>
      </w:r>
    </w:p>
    <w:p w14:paraId="2BCCB13E"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t xml:space="preserve">    OUTCOME_10 </w:t>
      </w:r>
    </w:p>
    <w:p w14:paraId="66B853C4" w14:textId="77777777" w:rsidR="00DF2539" w:rsidRPr="00DF2539" w:rsidRDefault="00DF2539" w:rsidP="00DF2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rPr>
      </w:pPr>
      <w:r w:rsidRPr="00DF2539">
        <w:rPr>
          <w:rFonts w:ascii="Monaco" w:eastAsia="Times New Roman" w:hAnsi="Monaco" w:cs="Courier New"/>
          <w:color w:val="000000"/>
          <w:sz w:val="18"/>
          <w:szCs w:val="18"/>
        </w:rPr>
        <w:lastRenderedPageBreak/>
        <w:t xml:space="preserve">  -0.510484203 </w:t>
      </w:r>
    </w:p>
    <w:bookmarkEnd w:id="0"/>
    <w:p w14:paraId="4CE39750" w14:textId="77777777" w:rsidR="00DF2539" w:rsidRPr="00DF2539" w:rsidRDefault="00DF2539" w:rsidP="00DF2539">
      <w:pPr>
        <w:pStyle w:val="BodyText"/>
      </w:pPr>
    </w:p>
    <w:sectPr w:rsidR="00DF2539" w:rsidRPr="00DF253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EE23F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12754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9F1DCB"/>
    <w:rsid w:val="006D1C61"/>
    <w:rsid w:val="00826815"/>
    <w:rsid w:val="009F1DCB"/>
    <w:rsid w:val="00A73CBB"/>
    <w:rsid w:val="00DD4D37"/>
    <w:rsid w:val="00DF2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B3F28"/>
  <w15:docId w15:val="{7FFA9848-CD74-D044-9B37-FEF94DEEC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unhideWhenUsed/>
    <w:rsid w:val="00DF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25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064112">
      <w:bodyDiv w:val="1"/>
      <w:marLeft w:val="0"/>
      <w:marRight w:val="0"/>
      <w:marTop w:val="0"/>
      <w:marBottom w:val="0"/>
      <w:divBdr>
        <w:top w:val="none" w:sz="0" w:space="0" w:color="auto"/>
        <w:left w:val="none" w:sz="0" w:space="0" w:color="auto"/>
        <w:bottom w:val="none" w:sz="0" w:space="0" w:color="auto"/>
        <w:right w:val="none" w:sz="0" w:space="0" w:color="auto"/>
      </w:divBdr>
    </w:div>
    <w:div w:id="16642354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npdb.hrsa.gov/resources/publicData.jsp"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LinReg_Project</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LinReg_Project</dc:title>
  <dc:creator>Will Mohr</dc:creator>
  <cp:keywords/>
  <cp:lastModifiedBy>Will Mohr</cp:lastModifiedBy>
  <cp:revision>5</cp:revision>
  <dcterms:created xsi:type="dcterms:W3CDTF">2024-12-17T22:14:00Z</dcterms:created>
  <dcterms:modified xsi:type="dcterms:W3CDTF">2024-12-17T22:32:00Z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2024-11-12</vt:lpwstr>
  </property>
  <property fmtid="{D5CDD505-2E9C-101B-9397-08002B2CF9AE}" pid="3" name="editor_options">
    <vt:lpwstr/>
  </property>
  <property fmtid="{D5CDD505-2E9C-101B-9397-08002B2CF9AE}" pid="4" name="output">
    <vt:lpwstr/>
  </property>
</Properties>
</file>