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8BEC67">
      <w:pPr>
        <w:pStyle w:val="4"/>
        <w:spacing w:before="33" w:line="188" w:lineRule="auto"/>
        <w:ind w:left="620"/>
        <w:outlineLvl w:val="0"/>
      </w:pPr>
      <w:bookmarkStart w:id="0" w:name="_Toc6360"/>
      <w:r>
        <w:rPr>
          <w:b/>
          <w:bCs/>
          <w:spacing w:val="-1"/>
        </w:rPr>
        <w:t>Problem Chosen</w:t>
      </w:r>
      <w:bookmarkEnd w:id="0"/>
    </w:p>
    <w:p w14:paraId="5C90031D">
      <w:pPr>
        <w:pStyle w:val="4"/>
        <w:spacing w:before="103" w:line="186" w:lineRule="auto"/>
        <w:ind w:left="1336"/>
        <w:rPr>
          <w:rFonts w:hint="eastAsia" w:eastAsia="宋体"/>
          <w:sz w:val="40"/>
          <w:szCs w:val="40"/>
          <w:lang w:val="en-US" w:eastAsia="zh-CN"/>
        </w:rPr>
      </w:pPr>
      <w:r>
        <w:rPr>
          <w:rFonts w:hint="eastAsia" w:eastAsia="宋体"/>
          <w:color w:val="FF0000"/>
          <w:sz w:val="40"/>
          <w:szCs w:val="40"/>
          <w:lang w:val="en-US" w:eastAsia="zh-CN"/>
        </w:rPr>
        <w:t>D</w:t>
      </w:r>
    </w:p>
    <w:p w14:paraId="147F4D87">
      <w:pPr>
        <w:spacing w:line="14" w:lineRule="auto"/>
        <w:rPr>
          <w:rFonts w:ascii="Arial"/>
          <w:sz w:val="2"/>
        </w:rPr>
      </w:pPr>
      <w:r>
        <w:rPr>
          <w:rFonts w:ascii="Arial" w:hAnsi="Arial" w:eastAsia="Arial" w:cs="Arial"/>
          <w:sz w:val="2"/>
          <w:szCs w:val="2"/>
        </w:rPr>
        <w:br w:type="column"/>
      </w:r>
    </w:p>
    <w:p w14:paraId="298FD9A6">
      <w:pPr>
        <w:pStyle w:val="4"/>
        <w:spacing w:before="32" w:line="188" w:lineRule="auto"/>
        <w:ind w:left="569"/>
        <w:rPr>
          <w:rFonts w:hint="eastAsia" w:eastAsia="宋体"/>
          <w:lang w:val="en-US" w:eastAsia="zh-CN"/>
        </w:rPr>
      </w:pPr>
      <w:r>
        <w:rPr>
          <w:b/>
          <w:bCs/>
          <w:spacing w:val="-2"/>
        </w:rPr>
        <w:t>202</w:t>
      </w:r>
      <w:r>
        <w:rPr>
          <w:rFonts w:hint="eastAsia" w:eastAsia="宋体"/>
          <w:b/>
          <w:bCs/>
          <w:spacing w:val="-2"/>
          <w:lang w:val="en-US" w:eastAsia="zh-CN"/>
        </w:rPr>
        <w:t>4</w:t>
      </w:r>
    </w:p>
    <w:p w14:paraId="5B17A3AB">
      <w:pPr>
        <w:pStyle w:val="4"/>
        <w:spacing w:before="59" w:line="188" w:lineRule="auto"/>
        <w:ind w:left="165"/>
      </w:pPr>
      <w:r>
        <w:rPr>
          <w:b/>
          <w:bCs/>
          <w:spacing w:val="-3"/>
        </w:rPr>
        <w:t>ShuWei Cup</w:t>
      </w:r>
    </w:p>
    <w:p w14:paraId="20AF269C">
      <w:pPr>
        <w:pStyle w:val="4"/>
        <w:spacing w:before="59" w:line="188" w:lineRule="auto"/>
        <w:outlineLvl w:val="0"/>
      </w:pPr>
      <w:bookmarkStart w:id="1" w:name="_Toc28942"/>
      <w:r>
        <w:rPr>
          <w:b/>
          <w:bCs/>
          <w:spacing w:val="-1"/>
        </w:rPr>
        <w:t>Summary Sheet</w:t>
      </w:r>
      <w:bookmarkEnd w:id="1"/>
    </w:p>
    <w:p w14:paraId="50E570BD">
      <w:pPr>
        <w:spacing w:line="14" w:lineRule="auto"/>
        <w:rPr>
          <w:rFonts w:ascii="Arial"/>
          <w:sz w:val="2"/>
        </w:rPr>
      </w:pPr>
      <w:r>
        <w:rPr>
          <w:rFonts w:ascii="Arial" w:hAnsi="Arial" w:eastAsia="Arial" w:cs="Arial"/>
          <w:sz w:val="2"/>
          <w:szCs w:val="2"/>
        </w:rPr>
        <w:br w:type="column"/>
      </w:r>
    </w:p>
    <w:p w14:paraId="68662C4A">
      <w:pPr>
        <w:pStyle w:val="4"/>
        <w:spacing w:before="32" w:line="188" w:lineRule="auto"/>
        <w:ind w:left="127"/>
        <w:outlineLvl w:val="0"/>
        <w:rPr>
          <w:b/>
          <w:bCs/>
          <w:spacing w:val="-2"/>
        </w:rPr>
      </w:pPr>
      <w:bookmarkStart w:id="2" w:name="_Toc22816"/>
      <w:r>
        <w:rPr>
          <w:b/>
          <w:bCs/>
          <w:spacing w:val="-2"/>
        </w:rPr>
        <w:t>Team Control Number</w:t>
      </w:r>
      <w:bookmarkEnd w:id="2"/>
    </w:p>
    <w:p w14:paraId="67D7EEC2">
      <w:pPr>
        <w:spacing w:line="188" w:lineRule="auto"/>
        <w:rPr>
          <w:rFonts w:hint="default" w:ascii="Times New Roman" w:hAnsi="Times New Roman" w:cs="Times New Roman"/>
          <w:sz w:val="40"/>
          <w:szCs w:val="40"/>
        </w:rPr>
        <w:sectPr>
          <w:pgSz w:w="11895" w:h="18840"/>
          <w:pgMar w:top="603" w:right="1410" w:bottom="0" w:left="1439" w:header="0" w:footer="0" w:gutter="0"/>
          <w:pgBorders>
            <w:top w:val="none" w:sz="0" w:space="0"/>
            <w:left w:val="none" w:sz="0" w:space="0"/>
            <w:bottom w:val="none" w:sz="0" w:space="0"/>
            <w:right w:val="none" w:sz="0" w:space="0"/>
          </w:pgBorders>
          <w:pgNumType w:fmt="decimal"/>
          <w:cols w:equalWidth="0" w:num="3">
            <w:col w:w="3497" w:space="100"/>
            <w:col w:w="2465" w:space="100"/>
            <w:col w:w="2883"/>
          </w:cols>
        </w:sectPr>
      </w:pPr>
      <w:r>
        <w:rPr>
          <w:rFonts w:hint="default" w:ascii="Times New Roman" w:hAnsi="Times New Roman" w:cs="Times New Roman"/>
          <w:color w:val="FF0000"/>
          <w:spacing w:val="-2"/>
          <w:sz w:val="40"/>
          <w:szCs w:val="40"/>
        </w:rPr>
        <w:t>2024110930667</w:t>
      </w:r>
    </w:p>
    <w:p w14:paraId="72BC68E4">
      <w:pPr>
        <w:spacing w:before="159" w:line="31" w:lineRule="exact"/>
        <w:rPr>
          <w:rFonts w:hint="default" w:ascii="Times New Roman" w:hAnsi="Times New Roman" w:cs="Times New Roman"/>
          <w:sz w:val="21"/>
        </w:rPr>
      </w:pPr>
      <w:r>
        <w:pict>
          <v:shape id="_x0000_s1026" o:spid="_x0000_s1026" style="height:1.55pt;width:450.75pt;" fillcolor="#000000" filled="t" stroked="f" coordsize="9015,30" path="m0,30l9014,30,9014,0,0,0,0,30xe">
            <v:path/>
            <v:fill on="t" focussize="0,0"/>
            <v:stroke on="f"/>
            <v:imagedata o:title=""/>
            <o:lock v:ext="edit"/>
            <w10:wrap type="none"/>
            <w10:anchorlock/>
          </v:shape>
        </w:pict>
      </w:r>
    </w:p>
    <w:p w14:paraId="39D7D7F0">
      <w:pPr>
        <w:spacing w:line="396" w:lineRule="auto"/>
        <w:jc w:val="center"/>
        <w:rPr>
          <w:rFonts w:hint="default" w:ascii="Times New Roman" w:hAnsi="Times New Roman" w:cs="Times New Roman"/>
          <w:b/>
          <w:bCs/>
          <w:sz w:val="30"/>
          <w:szCs w:val="30"/>
        </w:rPr>
      </w:pPr>
      <w:r>
        <w:rPr>
          <w:rFonts w:hint="default" w:ascii="Times New Roman" w:hAnsi="Times New Roman" w:cs="Times New Roman"/>
          <w:b/>
          <w:bCs/>
          <w:sz w:val="30"/>
          <w:szCs w:val="30"/>
        </w:rPr>
        <w:t>Urban Resilience and Sustainable</w:t>
      </w:r>
      <w:r>
        <w:rPr>
          <w:rFonts w:hint="eastAsia" w:ascii="Times New Roman" w:hAnsi="Times New Roman" w:cs="Times New Roman"/>
          <w:b/>
          <w:bCs/>
          <w:sz w:val="30"/>
          <w:szCs w:val="30"/>
          <w:lang w:val="en-US" w:eastAsia="zh-CN"/>
        </w:rPr>
        <w:t xml:space="preserve"> </w:t>
      </w:r>
      <w:r>
        <w:rPr>
          <w:rFonts w:hint="default" w:ascii="Times New Roman" w:hAnsi="Times New Roman" w:cs="Times New Roman"/>
          <w:b/>
          <w:bCs/>
          <w:sz w:val="30"/>
          <w:szCs w:val="30"/>
        </w:rPr>
        <w:t>Multidimensional evaluation of Development Capacity</w:t>
      </w:r>
      <w:bookmarkStart w:id="3" w:name="_Toc14587"/>
    </w:p>
    <w:p w14:paraId="3B8319CE">
      <w:pPr>
        <w:spacing w:line="396" w:lineRule="auto"/>
        <w:jc w:val="center"/>
        <w:rPr>
          <w:rFonts w:hint="default" w:ascii="Times New Roman" w:hAnsi="Times New Roman" w:cs="Times New Roman"/>
          <w:b/>
          <w:bCs/>
          <w:i/>
          <w:iCs/>
          <w:spacing w:val="6"/>
          <w:sz w:val="31"/>
          <w:szCs w:val="31"/>
        </w:rPr>
      </w:pPr>
      <w:r>
        <w:rPr>
          <w:rFonts w:hint="default" w:ascii="Times New Roman" w:hAnsi="Times New Roman" w:cs="Times New Roman"/>
          <w:b/>
          <w:bCs/>
          <w:i/>
          <w:iCs/>
          <w:spacing w:val="6"/>
          <w:sz w:val="31"/>
          <w:szCs w:val="31"/>
        </w:rPr>
        <w:t>Summary</w:t>
      </w:r>
      <w:bookmarkEnd w:id="3"/>
    </w:p>
    <w:p w14:paraId="3B24A395">
      <w:pPr>
        <w:bidi w:val="0"/>
        <w:ind w:firstLine="500" w:firstLineChars="0"/>
        <w:jc w:val="both"/>
        <w:rPr>
          <w:rFonts w:hint="default" w:ascii="Times New Roman" w:hAnsi="Times New Roman" w:cs="Times New Roman"/>
        </w:rPr>
      </w:pPr>
      <w:r>
        <w:rPr>
          <w:rFonts w:hint="default" w:ascii="Times New Roman" w:hAnsi="Times New Roman" w:cs="Times New Roman"/>
        </w:rPr>
        <w:t>With</w:t>
      </w:r>
      <w:r>
        <w:rPr>
          <w:rFonts w:hint="eastAsia" w:ascii="Times New Roman" w:hAnsi="Times New Roman" w:cs="Times New Roman"/>
          <w:lang w:val="en-US" w:eastAsia="zh-CN"/>
        </w:rPr>
        <w:t xml:space="preserve"> </w:t>
      </w:r>
      <w:r>
        <w:rPr>
          <w:rFonts w:hint="default" w:ascii="Times New Roman" w:hAnsi="Times New Roman" w:cs="Times New Roman"/>
        </w:rPr>
        <w:t>China experiencing its</w:t>
      </w:r>
      <w:r>
        <w:rPr>
          <w:rFonts w:hint="eastAsia" w:ascii="Times New Roman" w:hAnsi="Times New Roman" w:cs="Times New Roman"/>
          <w:lang w:val="en-US" w:eastAsia="zh-CN"/>
        </w:rPr>
        <w:t xml:space="preserve"> </w:t>
      </w:r>
      <w:r>
        <w:rPr>
          <w:rFonts w:hint="default" w:ascii="Times New Roman" w:hAnsi="Times New Roman" w:cs="Times New Roman"/>
        </w:rPr>
        <w:t>first negative population growth in</w:t>
      </w:r>
      <w:r>
        <w:rPr>
          <w:rFonts w:hint="eastAsia" w:ascii="Times New Roman" w:hAnsi="Times New Roman" w:cs="Times New Roman"/>
          <w:lang w:val="en-US" w:eastAsia="zh-CN"/>
        </w:rPr>
        <w:t xml:space="preserve"> </w:t>
      </w:r>
      <w:r>
        <w:rPr>
          <w:rFonts w:hint="default" w:ascii="Times New Roman" w:hAnsi="Times New Roman" w:cs="Times New Roman"/>
        </w:rPr>
        <w:t>2022 and facing an</w:t>
      </w:r>
      <w:r>
        <w:rPr>
          <w:rFonts w:hint="eastAsia" w:ascii="Times New Roman" w:hAnsi="Times New Roman" w:cs="Times New Roman"/>
          <w:lang w:val="en-US" w:eastAsia="zh-CN"/>
        </w:rPr>
        <w:t xml:space="preserve"> </w:t>
      </w:r>
      <w:r>
        <w:rPr>
          <w:rFonts w:hint="default" w:ascii="Times New Roman" w:hAnsi="Times New Roman" w:cs="Times New Roman"/>
        </w:rPr>
        <w:t>accelerating aging trend, the</w:t>
      </w:r>
      <w:r>
        <w:rPr>
          <w:rFonts w:hint="eastAsia" w:ascii="Times New Roman" w:hAnsi="Times New Roman" w:cs="Times New Roman"/>
          <w:lang w:val="en-US" w:eastAsia="zh-CN"/>
        </w:rPr>
        <w:t xml:space="preserve"> </w:t>
      </w:r>
      <w:r>
        <w:rPr>
          <w:rFonts w:hint="default" w:ascii="Times New Roman" w:hAnsi="Times New Roman" w:cs="Times New Roman"/>
        </w:rPr>
        <w:t>country is entering a period of long-term population decline. This demographic shift poses significant</w:t>
      </w:r>
      <w:r>
        <w:rPr>
          <w:rFonts w:hint="eastAsia" w:ascii="Times New Roman" w:hAnsi="Times New Roman" w:cs="Times New Roman"/>
          <w:lang w:val="en-US" w:eastAsia="zh-CN"/>
        </w:rPr>
        <w:t xml:space="preserve"> </w:t>
      </w:r>
      <w:r>
        <w:rPr>
          <w:rFonts w:hint="default" w:ascii="Times New Roman" w:hAnsi="Times New Roman" w:cs="Times New Roman"/>
        </w:rPr>
        <w:t>challenges to urban</w:t>
      </w:r>
      <w:r>
        <w:rPr>
          <w:rFonts w:hint="eastAsia" w:ascii="Times New Roman" w:hAnsi="Times New Roman" w:cs="Times New Roman"/>
          <w:lang w:val="en-US" w:eastAsia="zh-CN"/>
        </w:rPr>
        <w:t xml:space="preserve"> </w:t>
      </w:r>
      <w:r>
        <w:rPr>
          <w:rFonts w:hint="default" w:ascii="Times New Roman" w:hAnsi="Times New Roman" w:cs="Times New Roman"/>
        </w:rPr>
        <w:t>sustainable development. This</w:t>
      </w:r>
      <w:r>
        <w:rPr>
          <w:rFonts w:hint="eastAsia" w:ascii="Times New Roman" w:hAnsi="Times New Roman" w:cs="Times New Roman"/>
          <w:lang w:val="en-US" w:eastAsia="zh-CN"/>
        </w:rPr>
        <w:t xml:space="preserve"> </w:t>
      </w:r>
      <w:r>
        <w:rPr>
          <w:rFonts w:hint="default" w:ascii="Times New Roman" w:hAnsi="Times New Roman" w:cs="Times New Roman"/>
        </w:rPr>
        <w:t>study establishes a multi-level</w:t>
      </w:r>
      <w:r>
        <w:rPr>
          <w:rFonts w:hint="eastAsia" w:ascii="Times New Roman" w:hAnsi="Times New Roman" w:cs="Times New Roman"/>
          <w:lang w:val="en-US" w:eastAsia="zh-CN"/>
        </w:rPr>
        <w:t xml:space="preserve"> </w:t>
      </w:r>
      <w:r>
        <w:rPr>
          <w:rFonts w:hint="default" w:ascii="Times New Roman" w:hAnsi="Times New Roman" w:cs="Times New Roman"/>
        </w:rPr>
        <w:t>urban capacity assessment system based on empirical data, aiming to provide scientific</w:t>
      </w:r>
      <w:r>
        <w:rPr>
          <w:rFonts w:hint="eastAsia" w:ascii="Times New Roman" w:hAnsi="Times New Roman" w:cs="Times New Roman"/>
          <w:lang w:val="en-US" w:eastAsia="zh-CN"/>
        </w:rPr>
        <w:t xml:space="preserve"> </w:t>
      </w:r>
      <w:r>
        <w:rPr>
          <w:rFonts w:hint="default" w:ascii="Times New Roman" w:hAnsi="Times New Roman" w:cs="Times New Roman"/>
        </w:rPr>
        <w:t>evidence for</w:t>
      </w:r>
      <w:r>
        <w:rPr>
          <w:rFonts w:hint="eastAsia" w:ascii="Times New Roman" w:hAnsi="Times New Roman" w:cs="Times New Roman"/>
          <w:lang w:val="en-US" w:eastAsia="zh-CN"/>
        </w:rPr>
        <w:t xml:space="preserve"> </w:t>
      </w:r>
      <w:r>
        <w:rPr>
          <w:rFonts w:hint="default" w:ascii="Times New Roman" w:hAnsi="Times New Roman" w:cs="Times New Roman"/>
        </w:rPr>
        <w:t>sustainable urban development strategies.</w:t>
      </w:r>
    </w:p>
    <w:p w14:paraId="5CB75C5B">
      <w:pPr>
        <w:bidi w:val="0"/>
        <w:ind w:firstLine="500" w:firstLineChars="0"/>
        <w:jc w:val="both"/>
        <w:rPr>
          <w:rFonts w:hint="eastAsia" w:ascii="Times New Roman" w:hAnsi="Times New Roman" w:cs="Times New Roman"/>
          <w:b/>
          <w:bCs/>
          <w:lang w:val="en-US" w:eastAsia="zh-CN"/>
        </w:rPr>
      </w:pPr>
      <w:r>
        <w:rPr>
          <w:rFonts w:hint="default" w:ascii="Times New Roman" w:hAnsi="Times New Roman" w:cs="Times New Roman"/>
        </w:rPr>
        <w:t xml:space="preserve">For </w:t>
      </w:r>
      <w:r>
        <w:rPr>
          <w:rFonts w:hint="eastAsia" w:ascii="Times New Roman" w:hAnsi="Times New Roman" w:cs="Times New Roman"/>
          <w:lang w:val="en-US" w:eastAsia="zh-CN"/>
        </w:rPr>
        <w:t>question 1</w:t>
      </w:r>
      <w:r>
        <w:rPr>
          <w:rFonts w:hint="default" w:ascii="Times New Roman" w:hAnsi="Times New Roman" w:cs="Times New Roman"/>
        </w:rPr>
        <w:t xml:space="preserve">, we first introduce skewness, kurtosis and coefficient of variation to perform descriptive statistics on the data, and then apply </w:t>
      </w:r>
      <w:r>
        <w:rPr>
          <w:rFonts w:hint="default" w:ascii="Times New Roman" w:hAnsi="Times New Roman" w:cs="Times New Roman"/>
          <w:b/>
          <w:bCs/>
        </w:rPr>
        <w:t>cubic spline interpolation</w:t>
      </w:r>
      <w:r>
        <w:rPr>
          <w:rFonts w:hint="default" w:ascii="Times New Roman" w:hAnsi="Times New Roman" w:cs="Times New Roman"/>
        </w:rPr>
        <w:t xml:space="preserve"> to missing values and quartile method to eliminate outliers according to </w:t>
      </w:r>
      <w:r>
        <w:rPr>
          <w:rFonts w:hint="default" w:ascii="Times New Roman" w:hAnsi="Times New Roman" w:cs="Times New Roman"/>
          <w:b/>
          <w:bCs/>
        </w:rPr>
        <w:t>distribution characteristics.</w:t>
      </w:r>
      <w:r>
        <w:rPr>
          <w:rFonts w:hint="default" w:ascii="Times New Roman" w:hAnsi="Times New Roman" w:cs="Times New Roman"/>
        </w:rPr>
        <w:t xml:space="preserve"> Then, the strategies </w:t>
      </w:r>
      <w:r>
        <w:rPr>
          <w:rFonts w:hint="default" w:ascii="Times New Roman" w:hAnsi="Times New Roman" w:cs="Times New Roman"/>
          <w:b/>
          <w:bCs/>
        </w:rPr>
        <w:t>combining correlation coefficient and VIF</w:t>
      </w:r>
      <w:r>
        <w:rPr>
          <w:rFonts w:hint="default" w:ascii="Times New Roman" w:hAnsi="Times New Roman" w:cs="Times New Roman"/>
        </w:rPr>
        <w:t xml:space="preserve"> are used for feature screening. Then, XGBoost, CatBoost and LightGBM are used as baseline models and in combination with </w:t>
      </w:r>
      <w:r>
        <w:rPr>
          <w:rFonts w:hint="default" w:ascii="Times New Roman" w:hAnsi="Times New Roman" w:cs="Times New Roman"/>
          <w:b/>
          <w:bCs/>
        </w:rPr>
        <w:t xml:space="preserve">Optuna hyper-parameter optimization </w:t>
      </w:r>
      <w:r>
        <w:rPr>
          <w:rFonts w:hint="default" w:ascii="Times New Roman" w:hAnsi="Times New Roman" w:cs="Times New Roman"/>
        </w:rPr>
        <w:t xml:space="preserve">method, three optimal baseline models are obtained. The integrated strategy of </w:t>
      </w:r>
      <w:r>
        <w:rPr>
          <w:rFonts w:hint="default" w:ascii="Times New Roman" w:hAnsi="Times New Roman" w:cs="Times New Roman"/>
          <w:b/>
          <w:bCs/>
        </w:rPr>
        <w:t>Stacking</w:t>
      </w:r>
      <w:r>
        <w:rPr>
          <w:rFonts w:hint="default" w:ascii="Times New Roman" w:hAnsi="Times New Roman" w:cs="Times New Roman"/>
        </w:rPr>
        <w:t xml:space="preserve"> is used to predict housing prices. The final result was </w:t>
      </w:r>
      <w:r>
        <w:rPr>
          <w:rFonts w:hint="default" w:ascii="Times New Roman" w:hAnsi="Times New Roman" w:cs="Times New Roman"/>
          <w:b/>
          <w:bCs/>
        </w:rPr>
        <w:t>R2:0.77</w:t>
      </w:r>
      <w:r>
        <w:rPr>
          <w:rFonts w:hint="default" w:ascii="Times New Roman" w:hAnsi="Times New Roman" w:cs="Times New Roman"/>
        </w:rPr>
        <w:t>. In the process of estimating the total housing stock, we c</w:t>
      </w:r>
      <w:r>
        <w:rPr>
          <w:rFonts w:hint="default" w:ascii="Times New Roman" w:hAnsi="Times New Roman" w:cs="Times New Roman"/>
          <w:b/>
          <w:bCs/>
        </w:rPr>
        <w:t>arried out stratified statistics according to building types, and adopted Bootstrap method for multiple resampling</w:t>
      </w:r>
      <w:r>
        <w:rPr>
          <w:rFonts w:hint="default" w:ascii="Times New Roman" w:hAnsi="Times New Roman" w:cs="Times New Roman"/>
        </w:rPr>
        <w:t xml:space="preserve">. Finally, we also carried out </w:t>
      </w:r>
      <w:r>
        <w:rPr>
          <w:rFonts w:hint="default" w:ascii="Times New Roman" w:hAnsi="Times New Roman" w:cs="Times New Roman"/>
          <w:b/>
          <w:bCs/>
        </w:rPr>
        <w:t>interval estimation</w:t>
      </w:r>
      <w:r>
        <w:rPr>
          <w:rFonts w:hint="default" w:ascii="Times New Roman" w:hAnsi="Times New Roman" w:cs="Times New Roman"/>
        </w:rPr>
        <w:t xml:space="preserve"> and calculation of coefficient of variation to evaluate the stability of estimation. </w:t>
      </w:r>
      <w:r>
        <w:rPr>
          <w:rFonts w:hint="default" w:ascii="Times New Roman" w:hAnsi="Times New Roman" w:cs="Times New Roman"/>
          <w:b/>
          <w:bCs/>
        </w:rPr>
        <w:t>The estimated coefficient of variation of both cities was 0.01, which verified the stability of our estimation method</w:t>
      </w:r>
      <w:r>
        <w:rPr>
          <w:rFonts w:hint="eastAsia" w:ascii="Times New Roman" w:hAnsi="Times New Roman" w:cs="Times New Roman"/>
          <w:b/>
          <w:bCs/>
          <w:lang w:val="en-US" w:eastAsia="zh-CN"/>
        </w:rPr>
        <w:t>.</w:t>
      </w:r>
    </w:p>
    <w:p w14:paraId="50C5265B">
      <w:pPr>
        <w:bidi w:val="0"/>
        <w:ind w:firstLine="500" w:firstLineChars="0"/>
        <w:jc w:val="both"/>
        <w:rPr>
          <w:rFonts w:hint="eastAsia" w:ascii="Times New Roman" w:hAnsi="Times New Roman" w:cs="Times New Roman"/>
          <w:b/>
          <w:bCs/>
          <w:lang w:val="en-US" w:eastAsia="zh-CN"/>
        </w:rPr>
      </w:pPr>
      <w:r>
        <w:rPr>
          <w:rFonts w:hint="eastAsia" w:ascii="Times New Roman" w:hAnsi="Times New Roman" w:cs="Times New Roman"/>
          <w:lang w:val="en-US" w:eastAsia="zh-CN"/>
        </w:rPr>
        <w:t xml:space="preserve">For question 2, we construct a </w:t>
      </w:r>
      <w:r>
        <w:rPr>
          <w:rFonts w:hint="eastAsia" w:ascii="Times New Roman" w:hAnsi="Times New Roman" w:cs="Times New Roman"/>
          <w:b/>
          <w:bCs/>
          <w:lang w:val="en-US" w:eastAsia="zh-CN"/>
        </w:rPr>
        <w:t>five-level and 15-item multi-level evaluation index system</w:t>
      </w:r>
      <w:r>
        <w:rPr>
          <w:rFonts w:hint="eastAsia" w:ascii="Times New Roman" w:hAnsi="Times New Roman" w:cs="Times New Roman"/>
          <w:lang w:val="en-US" w:eastAsia="zh-CN"/>
        </w:rPr>
        <w:t xml:space="preserve">. At the top level, five main indicators are set, namely basic service capability (weight 1.2), spatial accessibility (weight 1.0), service diversity (weight 0.8), service balance (weight 1.1), and service efficiency (weight 0.9). There are three specific evaluation indicators under each main indicator, forming a complete evaluation framework. Based on this, our evaluation process is divided into three main steps: First, each specific indicator is standardized to eliminate the impact of dimensions; Secondly, through arithmetic average method, all the main indicators are integrated, and the big index score is obtained by combining the hierarchical weights. Finally, </w:t>
      </w:r>
      <w:r>
        <w:rPr>
          <w:rFonts w:hint="eastAsia" w:ascii="Times New Roman" w:hAnsi="Times New Roman" w:cs="Times New Roman"/>
          <w:b/>
          <w:bCs/>
          <w:lang w:val="en-US" w:eastAsia="zh-CN"/>
        </w:rPr>
        <w:t xml:space="preserve">thresholds were set based on score differences (significant advantage &gt;0.2, slight advantage &gt;0.1) </w:t>
      </w:r>
      <w:r>
        <w:rPr>
          <w:rFonts w:hint="eastAsia" w:ascii="Times New Roman" w:hAnsi="Times New Roman" w:cs="Times New Roman"/>
          <w:lang w:val="en-US" w:eastAsia="zh-CN"/>
        </w:rPr>
        <w:t xml:space="preserve">to identify strengths and weaknesses between cities. </w:t>
      </w:r>
      <w:r>
        <w:rPr>
          <w:rFonts w:hint="eastAsia" w:ascii="Times New Roman" w:hAnsi="Times New Roman" w:cs="Times New Roman"/>
          <w:b w:val="0"/>
          <w:bCs w:val="0"/>
          <w:lang w:val="en-US" w:eastAsia="zh-CN"/>
        </w:rPr>
        <w:t xml:space="preserve">We not only compare the overall performance of cities in various service types, but also analyze the causes of differences from different levels. </w:t>
      </w:r>
      <w:r>
        <w:rPr>
          <w:rFonts w:hint="eastAsia" w:ascii="Times New Roman" w:hAnsi="Times New Roman" w:cs="Times New Roman"/>
          <w:lang w:val="en-US" w:eastAsia="zh-CN"/>
        </w:rPr>
        <w:t xml:space="preserve">The final conclusion is that </w:t>
      </w:r>
      <w:r>
        <w:rPr>
          <w:rFonts w:hint="eastAsia" w:ascii="Times New Roman" w:hAnsi="Times New Roman" w:cs="Times New Roman"/>
          <w:b/>
          <w:bCs/>
          <w:lang w:val="en-US" w:eastAsia="zh-CN"/>
        </w:rPr>
        <w:t>City 1 shows significant advantages in several service areas, especially in health care, accommodation services and science, education and culture, while City 2 performs better in spatial accessibility and service diversity, but lacks significant advantages in service.</w:t>
      </w:r>
    </w:p>
    <w:p w14:paraId="5AB59864">
      <w:pPr>
        <w:bidi w:val="0"/>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For question 3, we evaluated from three dimensions: </w:t>
      </w:r>
      <w:r>
        <w:rPr>
          <w:rFonts w:hint="eastAsia" w:ascii="Times New Roman" w:hAnsi="Times New Roman" w:cs="Times New Roman"/>
          <w:b/>
          <w:bCs/>
          <w:lang w:val="en-US" w:eastAsia="zh-CN"/>
        </w:rPr>
        <w:t>health accessibility index , emergency response capability and sustainable development capability ,</w:t>
      </w:r>
      <w:r>
        <w:rPr>
          <w:rFonts w:hint="eastAsia" w:ascii="Times New Roman" w:hAnsi="Times New Roman" w:cs="Times New Roman"/>
          <w:lang w:val="en-US" w:eastAsia="zh-CN"/>
        </w:rPr>
        <w:t xml:space="preserve"> The method of </w:t>
      </w:r>
      <w:r>
        <w:rPr>
          <w:rFonts w:hint="eastAsia" w:ascii="Times New Roman" w:hAnsi="Times New Roman" w:cs="Times New Roman"/>
          <w:b/>
          <w:bCs/>
          <w:lang w:val="en-US" w:eastAsia="zh-CN"/>
        </w:rPr>
        <w:t>spatial analysis, statistical analysis</w:t>
      </w:r>
      <w:r>
        <w:rPr>
          <w:rFonts w:hint="eastAsia" w:ascii="Times New Roman" w:hAnsi="Times New Roman" w:cs="Times New Roman"/>
          <w:lang w:val="en-US" w:eastAsia="zh-CN"/>
        </w:rPr>
        <w:t xml:space="preserve"> (density analysis, coefficient of variation analysis, percentile analysis) and comprehensive evaluation method (</w:t>
      </w:r>
      <w:r>
        <w:rPr>
          <w:rFonts w:hint="eastAsia" w:ascii="Times New Roman" w:hAnsi="Times New Roman" w:cs="Times New Roman"/>
          <w:b/>
          <w:bCs/>
          <w:lang w:val="en-US" w:eastAsia="zh-CN"/>
        </w:rPr>
        <w:t>entropy weight method</w:t>
      </w:r>
      <w:r>
        <w:rPr>
          <w:rFonts w:hint="eastAsia" w:ascii="Times New Roman" w:hAnsi="Times New Roman" w:cs="Times New Roman"/>
          <w:lang w:val="en-US" w:eastAsia="zh-CN"/>
        </w:rPr>
        <w:t xml:space="preserve"> to determine the weight, weighted comprehensive score) were used. The final conclusion is that </w:t>
      </w:r>
      <w:r>
        <w:rPr>
          <w:rFonts w:hint="eastAsia" w:ascii="Times New Roman" w:hAnsi="Times New Roman" w:cs="Times New Roman"/>
          <w:b/>
          <w:bCs/>
          <w:lang w:val="en-US" w:eastAsia="zh-CN"/>
        </w:rPr>
        <w:t>city 1 is superior to city 2 in terms of the number, density, coverage, emergency response time and sustainable development potential of medical facilities, showing stronger urban resilience and development potential</w:t>
      </w:r>
      <w:r>
        <w:rPr>
          <w:rFonts w:hint="eastAsia" w:ascii="Times New Roman" w:hAnsi="Times New Roman" w:cs="Times New Roman"/>
          <w:lang w:val="en-US" w:eastAsia="zh-CN"/>
        </w:rPr>
        <w:t xml:space="preserve">. However, </w:t>
      </w:r>
      <w:r>
        <w:rPr>
          <w:rFonts w:hint="eastAsia" w:ascii="Times New Roman" w:hAnsi="Times New Roman" w:cs="Times New Roman"/>
          <w:b/>
          <w:bCs/>
          <w:lang w:val="en-US" w:eastAsia="zh-CN"/>
        </w:rPr>
        <w:t>both cities still have room for improvement, especially when it comes to the balanced distribution of medical resources, both cities score relatively low.</w:t>
      </w:r>
    </w:p>
    <w:p w14:paraId="37843F46">
      <w:pPr>
        <w:bidi w:val="0"/>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For question 4, we synthesize the analysis results of the first three questions, and give reasonable investment suggestions.</w:t>
      </w:r>
    </w:p>
    <w:p w14:paraId="3F101F19">
      <w:pPr>
        <w:bidi w:val="0"/>
        <w:ind w:firstLine="50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Finally, we evaluate the advantages and disadvantages of the model.</w:t>
      </w:r>
    </w:p>
    <w:p w14:paraId="4D2E59F8">
      <w:pPr>
        <w:bidi w:val="0"/>
        <w:ind w:firstLine="500" w:firstLineChars="0"/>
        <w:jc w:val="both"/>
        <w:rPr>
          <w:rFonts w:hint="eastAsia" w:ascii="Times New Roman" w:hAnsi="Times New Roman" w:cs="Times New Roman"/>
          <w:lang w:val="en-US" w:eastAsia="zh-CN"/>
        </w:rPr>
      </w:pPr>
    </w:p>
    <w:p w14:paraId="2FF00E98">
      <w:pPr>
        <w:bidi w:val="0"/>
        <w:jc w:val="both"/>
        <w:rPr>
          <w:rFonts w:hint="default" w:eastAsia="宋体"/>
          <w:b/>
          <w:bCs/>
          <w:i/>
          <w:iCs/>
          <w:spacing w:val="-1"/>
          <w:lang w:val="en-US" w:eastAsia="zh-CN"/>
        </w:rPr>
      </w:pPr>
      <w:r>
        <w:rPr>
          <w:rFonts w:hint="default" w:ascii="Times New Roman" w:hAnsi="Times New Roman" w:cs="Times New Roman"/>
          <w:b/>
          <w:bCs/>
          <w:i/>
          <w:iCs/>
          <w:spacing w:val="-1"/>
        </w:rPr>
        <w:t>Keywords: City capacity assessment</w:t>
      </w:r>
      <w:r>
        <w:rPr>
          <w:rFonts w:hint="default" w:ascii="Times New Roman" w:hAnsi="Times New Roman" w:cs="Times New Roman"/>
          <w:b/>
          <w:bCs/>
          <w:i/>
          <w:iCs/>
          <w:spacing w:val="-1"/>
          <w:lang w:eastAsia="zh-CN"/>
        </w:rPr>
        <w:t>；Ensemble learning</w:t>
      </w:r>
      <w:r>
        <w:rPr>
          <w:rFonts w:hint="default" w:ascii="Times New Roman" w:hAnsi="Times New Roman" w:cs="Times New Roman"/>
          <w:b/>
          <w:bCs/>
          <w:i/>
          <w:iCs/>
          <w:spacing w:val="-1"/>
          <w:lang w:val="en-US" w:eastAsia="zh-CN"/>
        </w:rPr>
        <w:t>;</w:t>
      </w:r>
      <w:r>
        <w:rPr>
          <w:rFonts w:hint="eastAsia" w:ascii="Times New Roman" w:hAnsi="Times New Roman" w:cs="Times New Roman"/>
          <w:b/>
          <w:bCs/>
          <w:i/>
          <w:iCs/>
          <w:spacing w:val="-1"/>
          <w:lang w:val="en-US" w:eastAsia="zh-CN"/>
        </w:rPr>
        <w:t xml:space="preserve"> </w:t>
      </w:r>
      <w:r>
        <w:rPr>
          <w:rFonts w:hint="default" w:ascii="Times New Roman" w:hAnsi="Times New Roman" w:cs="Times New Roman"/>
          <w:b/>
          <w:bCs/>
          <w:i/>
          <w:iCs/>
          <w:spacing w:val="-1"/>
          <w:lang w:val="en-US" w:eastAsia="zh-CN"/>
        </w:rPr>
        <w:t>Statistical analysis;</w:t>
      </w:r>
      <w:r>
        <w:rPr>
          <w:rFonts w:hint="eastAsia" w:ascii="Times New Roman" w:hAnsi="Times New Roman" w:cs="Times New Roman"/>
          <w:b/>
          <w:bCs/>
          <w:i/>
          <w:iCs/>
          <w:spacing w:val="-1"/>
          <w:lang w:val="en-US" w:eastAsia="zh-CN"/>
        </w:rPr>
        <w:t xml:space="preserve"> </w:t>
      </w:r>
      <w:r>
        <w:rPr>
          <w:rFonts w:hint="default" w:ascii="Times New Roman" w:hAnsi="Times New Roman" w:cs="Times New Roman"/>
          <w:b/>
          <w:bCs/>
          <w:i/>
          <w:iCs/>
          <w:spacing w:val="-1"/>
          <w:lang w:val="en-US" w:eastAsia="zh-CN"/>
        </w:rPr>
        <w:t>Multi-level evaluation system</w:t>
      </w:r>
    </w:p>
    <w:p w14:paraId="3243B836">
      <w:pPr>
        <w:bidi w:val="0"/>
        <w:jc w:val="both"/>
        <w:rPr>
          <w:b/>
          <w:bCs/>
          <w:i/>
          <w:iCs/>
          <w:spacing w:val="-1"/>
        </w:rPr>
      </w:pPr>
    </w:p>
    <w:p w14:paraId="50A6E514">
      <w:pPr>
        <w:bidi w:val="0"/>
        <w:jc w:val="both"/>
        <w:rPr>
          <w:b/>
          <w:bCs/>
          <w:i/>
          <w:iCs/>
          <w:spacing w:val="-1"/>
        </w:rPr>
        <w:sectPr>
          <w:type w:val="continuous"/>
          <w:pgSz w:w="11895" w:h="18840"/>
          <w:pgMar w:top="1157" w:right="1769" w:bottom="0" w:left="1769" w:header="0" w:footer="0" w:gutter="0"/>
          <w:pgBorders>
            <w:top w:val="none" w:sz="0" w:space="0"/>
            <w:left w:val="none" w:sz="0" w:space="0"/>
            <w:bottom w:val="none" w:sz="0" w:space="0"/>
            <w:right w:val="none" w:sz="0" w:space="0"/>
          </w:pgBorders>
          <w:pgNumType w:fmt="decimal"/>
          <w:cols w:equalWidth="0" w:num="1">
            <w:col w:w="9044"/>
          </w:cols>
        </w:sectPr>
      </w:pPr>
    </w:p>
    <w:sdt>
      <w:sdtPr>
        <w:rPr>
          <w:rFonts w:ascii="宋体" w:hAnsi="宋体" w:eastAsia="宋体" w:cs="Arial"/>
          <w:snapToGrid w:val="0"/>
          <w:color w:val="000000"/>
          <w:kern w:val="0"/>
          <w:sz w:val="21"/>
          <w:szCs w:val="21"/>
          <w:lang w:val="en-US" w:eastAsia="en-US" w:bidi="ar-SA"/>
        </w:rPr>
        <w:id w:val="147476137"/>
        <w15:color w:val="DBDBDB"/>
        <w:docPartObj>
          <w:docPartGallery w:val="Table of Contents"/>
          <w:docPartUnique/>
        </w:docPartObj>
      </w:sdtPr>
      <w:sdtEndPr>
        <w:rPr>
          <w:rFonts w:ascii="Times New Roman" w:hAnsi="Times New Roman" w:eastAsia="Times New Roman" w:cs="Times New Roman"/>
          <w:b/>
          <w:snapToGrid w:val="0"/>
          <w:color w:val="000000"/>
          <w:kern w:val="0"/>
          <w:sz w:val="24"/>
          <w:szCs w:val="24"/>
          <w:lang w:val="en-US" w:eastAsia="en-US" w:bidi="ar-SA"/>
        </w:rPr>
      </w:sdtEndPr>
      <w:sdtContent>
        <w:p w14:paraId="1C9C0931">
          <w:pPr>
            <w:spacing w:before="0" w:beforeLines="0" w:after="0" w:afterLines="0" w:line="240" w:lineRule="auto"/>
            <w:ind w:left="0" w:leftChars="0" w:right="0" w:rightChars="0" w:firstLine="0" w:firstLineChars="0"/>
            <w:jc w:val="center"/>
            <w:rPr>
              <w:rFonts w:hint="default" w:eastAsia="宋体"/>
              <w:lang w:val="en-US" w:eastAsia="zh-CN"/>
            </w:rPr>
          </w:pPr>
          <w:bookmarkStart w:id="4" w:name="bookmark1"/>
          <w:bookmarkEnd w:id="4"/>
          <w:r>
            <w:rPr>
              <w:rFonts w:hint="default" w:ascii="Times New Roman" w:hAnsi="Times New Roman" w:cs="Times New Roman"/>
              <w:snapToGrid w:val="0"/>
              <w:color w:val="000000"/>
              <w:kern w:val="0"/>
              <w:sz w:val="28"/>
              <w:szCs w:val="28"/>
              <w:lang w:val="en-US" w:eastAsia="zh-CN" w:bidi="ar-SA"/>
            </w:rPr>
            <w:t>Contents</w:t>
          </w:r>
        </w:p>
        <w:p w14:paraId="65027629">
          <w:pPr>
            <w:pStyle w:val="20"/>
            <w:tabs>
              <w:tab w:val="right" w:leader="dot" w:pos="8367"/>
            </w:tabs>
            <w:rPr>
              <w:b/>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TOC \o "1-2" \h \u </w:instrText>
          </w:r>
          <w:r>
            <w:rPr>
              <w:rFonts w:ascii="Times New Roman" w:hAnsi="Times New Roman" w:eastAsia="Times New Roman" w:cs="Times New Roman"/>
              <w:sz w:val="24"/>
              <w:szCs w:val="24"/>
            </w:rPr>
            <w:fldChar w:fldCharType="separate"/>
          </w:r>
        </w:p>
        <w:p w14:paraId="01B63470">
          <w:pPr>
            <w:pStyle w:val="20"/>
            <w:tabs>
              <w:tab w:val="right" w:leader="dot" w:pos="8367"/>
            </w:tabs>
            <w:rPr>
              <w:b/>
              <w:sz w:val="24"/>
              <w:szCs w:val="24"/>
            </w:rPr>
          </w:pPr>
          <w:r>
            <w:rPr>
              <w:rFonts w:ascii="Times New Roman" w:hAnsi="Times New Roman" w:eastAsia="Times New Roman" w:cs="Times New Roman"/>
              <w:b/>
              <w:sz w:val="24"/>
              <w:szCs w:val="24"/>
            </w:rPr>
            <w:fldChar w:fldCharType="begin"/>
          </w:r>
          <w:r>
            <w:rPr>
              <w:rFonts w:ascii="Times New Roman" w:hAnsi="Times New Roman" w:eastAsia="Times New Roman" w:cs="Times New Roman"/>
              <w:b/>
              <w:sz w:val="24"/>
              <w:szCs w:val="24"/>
            </w:rPr>
            <w:instrText xml:space="preserve"> HYPERLINK \l _Toc21157 </w:instrText>
          </w:r>
          <w:r>
            <w:rPr>
              <w:rFonts w:ascii="Times New Roman" w:hAnsi="Times New Roman" w:eastAsia="Times New Roman" w:cs="Times New Roman"/>
              <w:b/>
              <w:sz w:val="24"/>
              <w:szCs w:val="24"/>
            </w:rPr>
            <w:fldChar w:fldCharType="separate"/>
          </w:r>
          <w:r>
            <w:rPr>
              <w:b/>
              <w:bCs/>
              <w:spacing w:val="-2"/>
              <w:sz w:val="24"/>
              <w:szCs w:val="24"/>
            </w:rPr>
            <w:t>1 Introduction</w:t>
          </w:r>
          <w:r>
            <w:rPr>
              <w:b/>
              <w:sz w:val="24"/>
              <w:szCs w:val="24"/>
            </w:rPr>
            <w:tab/>
          </w:r>
          <w:r>
            <w:rPr>
              <w:b/>
              <w:sz w:val="24"/>
              <w:szCs w:val="24"/>
            </w:rPr>
            <w:fldChar w:fldCharType="begin"/>
          </w:r>
          <w:r>
            <w:rPr>
              <w:b/>
              <w:sz w:val="24"/>
              <w:szCs w:val="24"/>
            </w:rPr>
            <w:instrText xml:space="preserve"> PAGEREF _Toc21157 \h </w:instrText>
          </w:r>
          <w:r>
            <w:rPr>
              <w:b/>
              <w:sz w:val="24"/>
              <w:szCs w:val="24"/>
            </w:rPr>
            <w:fldChar w:fldCharType="separate"/>
          </w:r>
          <w:r>
            <w:rPr>
              <w:b/>
              <w:sz w:val="24"/>
              <w:szCs w:val="24"/>
            </w:rPr>
            <w:t>1</w:t>
          </w:r>
          <w:r>
            <w:rPr>
              <w:b/>
              <w:sz w:val="24"/>
              <w:szCs w:val="24"/>
            </w:rPr>
            <w:fldChar w:fldCharType="end"/>
          </w:r>
          <w:r>
            <w:rPr>
              <w:rFonts w:ascii="Times New Roman" w:hAnsi="Times New Roman" w:eastAsia="Times New Roman" w:cs="Times New Roman"/>
              <w:b/>
              <w:sz w:val="24"/>
              <w:szCs w:val="24"/>
            </w:rPr>
            <w:fldChar w:fldCharType="end"/>
          </w:r>
        </w:p>
        <w:p w14:paraId="4C8CF9A9">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_Toc5540 </w:instrText>
          </w:r>
          <w:r>
            <w:rPr>
              <w:rFonts w:ascii="Times New Roman" w:hAnsi="Times New Roman" w:eastAsia="Times New Roman" w:cs="Times New Roman"/>
              <w:sz w:val="24"/>
              <w:szCs w:val="24"/>
            </w:rPr>
            <w:fldChar w:fldCharType="separate"/>
          </w:r>
          <w:r>
            <w:rPr>
              <w:rFonts w:hint="default"/>
              <w:bCs/>
              <w:spacing w:val="-2"/>
              <w:sz w:val="24"/>
              <w:szCs w:val="24"/>
            </w:rPr>
            <w:t xml:space="preserve">1.1 </w:t>
          </w:r>
          <w:r>
            <w:rPr>
              <w:bCs/>
              <w:spacing w:val="-2"/>
              <w:sz w:val="24"/>
              <w:szCs w:val="24"/>
            </w:rPr>
            <w:t>Background</w:t>
          </w:r>
          <w:r>
            <w:rPr>
              <w:sz w:val="24"/>
              <w:szCs w:val="24"/>
            </w:rPr>
            <w:tab/>
          </w:r>
          <w:r>
            <w:rPr>
              <w:sz w:val="24"/>
              <w:szCs w:val="24"/>
            </w:rPr>
            <w:fldChar w:fldCharType="begin"/>
          </w:r>
          <w:r>
            <w:rPr>
              <w:sz w:val="24"/>
              <w:szCs w:val="24"/>
            </w:rPr>
            <w:instrText xml:space="preserve"> PAGEREF _Toc5540 \h </w:instrText>
          </w:r>
          <w:r>
            <w:rPr>
              <w:sz w:val="24"/>
              <w:szCs w:val="24"/>
            </w:rPr>
            <w:fldChar w:fldCharType="separate"/>
          </w:r>
          <w:r>
            <w:rPr>
              <w:sz w:val="24"/>
              <w:szCs w:val="24"/>
            </w:rPr>
            <w:t>1</w:t>
          </w:r>
          <w:r>
            <w:rPr>
              <w:sz w:val="24"/>
              <w:szCs w:val="24"/>
            </w:rPr>
            <w:fldChar w:fldCharType="end"/>
          </w:r>
          <w:r>
            <w:rPr>
              <w:rFonts w:ascii="Times New Roman" w:hAnsi="Times New Roman" w:eastAsia="Times New Roman" w:cs="Times New Roman"/>
              <w:sz w:val="24"/>
              <w:szCs w:val="24"/>
            </w:rPr>
            <w:fldChar w:fldCharType="end"/>
          </w:r>
        </w:p>
        <w:p w14:paraId="3CBBBD7A">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_Toc10653 </w:instrText>
          </w:r>
          <w:r>
            <w:rPr>
              <w:rFonts w:ascii="Times New Roman" w:hAnsi="Times New Roman" w:eastAsia="Times New Roman" w:cs="Times New Roman"/>
              <w:sz w:val="24"/>
              <w:szCs w:val="24"/>
            </w:rPr>
            <w:fldChar w:fldCharType="separate"/>
          </w:r>
          <w:r>
            <w:rPr>
              <w:rFonts w:hint="default"/>
              <w:bCs/>
              <w:spacing w:val="-5"/>
              <w:sz w:val="24"/>
              <w:szCs w:val="24"/>
            </w:rPr>
            <w:t xml:space="preserve">1.2 </w:t>
          </w:r>
          <w:r>
            <w:rPr>
              <w:bCs/>
              <w:spacing w:val="-5"/>
              <w:sz w:val="24"/>
              <w:szCs w:val="24"/>
            </w:rPr>
            <w:t>Work</w:t>
          </w:r>
          <w:r>
            <w:rPr>
              <w:sz w:val="24"/>
              <w:szCs w:val="24"/>
            </w:rPr>
            <w:tab/>
          </w:r>
          <w:r>
            <w:rPr>
              <w:sz w:val="24"/>
              <w:szCs w:val="24"/>
            </w:rPr>
            <w:fldChar w:fldCharType="begin"/>
          </w:r>
          <w:r>
            <w:rPr>
              <w:sz w:val="24"/>
              <w:szCs w:val="24"/>
            </w:rPr>
            <w:instrText xml:space="preserve"> PAGEREF _Toc10653 \h </w:instrText>
          </w:r>
          <w:r>
            <w:rPr>
              <w:sz w:val="24"/>
              <w:szCs w:val="24"/>
            </w:rPr>
            <w:fldChar w:fldCharType="separate"/>
          </w:r>
          <w:r>
            <w:rPr>
              <w:sz w:val="24"/>
              <w:szCs w:val="24"/>
            </w:rPr>
            <w:t>1</w:t>
          </w:r>
          <w:r>
            <w:rPr>
              <w:sz w:val="24"/>
              <w:szCs w:val="24"/>
            </w:rPr>
            <w:fldChar w:fldCharType="end"/>
          </w:r>
          <w:r>
            <w:rPr>
              <w:rFonts w:ascii="Times New Roman" w:hAnsi="Times New Roman" w:eastAsia="Times New Roman" w:cs="Times New Roman"/>
              <w:sz w:val="24"/>
              <w:szCs w:val="24"/>
            </w:rPr>
            <w:fldChar w:fldCharType="end"/>
          </w:r>
        </w:p>
        <w:p w14:paraId="643D73C0">
          <w:pPr>
            <w:pStyle w:val="20"/>
            <w:tabs>
              <w:tab w:val="right" w:leader="dot" w:pos="8367"/>
            </w:tabs>
            <w:rPr>
              <w:b/>
              <w:sz w:val="24"/>
              <w:szCs w:val="24"/>
            </w:rPr>
          </w:pPr>
          <w:r>
            <w:rPr>
              <w:rFonts w:ascii="Times New Roman" w:hAnsi="Times New Roman" w:eastAsia="Times New Roman" w:cs="Times New Roman"/>
              <w:b/>
              <w:sz w:val="24"/>
              <w:szCs w:val="24"/>
            </w:rPr>
            <w:fldChar w:fldCharType="begin"/>
          </w:r>
          <w:r>
            <w:rPr>
              <w:rFonts w:ascii="Times New Roman" w:hAnsi="Times New Roman" w:eastAsia="Times New Roman" w:cs="Times New Roman"/>
              <w:b/>
              <w:sz w:val="24"/>
              <w:szCs w:val="24"/>
            </w:rPr>
            <w:instrText xml:space="preserve"> HYPERLINK \l _Toc28678 </w:instrText>
          </w:r>
          <w:r>
            <w:rPr>
              <w:rFonts w:ascii="Times New Roman" w:hAnsi="Times New Roman" w:eastAsia="Times New Roman" w:cs="Times New Roman"/>
              <w:b/>
              <w:sz w:val="24"/>
              <w:szCs w:val="24"/>
            </w:rPr>
            <w:fldChar w:fldCharType="separate"/>
          </w:r>
          <w:r>
            <w:rPr>
              <w:b/>
              <w:bCs/>
              <w:spacing w:val="-2"/>
              <w:sz w:val="24"/>
              <w:szCs w:val="24"/>
            </w:rPr>
            <w:t>2 Problem</w:t>
          </w:r>
          <w:r>
            <w:rPr>
              <w:b/>
              <w:bCs/>
              <w:spacing w:val="24"/>
              <w:sz w:val="24"/>
              <w:szCs w:val="24"/>
            </w:rPr>
            <w:t xml:space="preserve"> </w:t>
          </w:r>
          <w:r>
            <w:rPr>
              <w:b/>
              <w:bCs/>
              <w:spacing w:val="-2"/>
              <w:sz w:val="24"/>
              <w:szCs w:val="24"/>
            </w:rPr>
            <w:t>analysis</w:t>
          </w:r>
          <w:r>
            <w:rPr>
              <w:b/>
              <w:sz w:val="24"/>
              <w:szCs w:val="24"/>
            </w:rPr>
            <w:tab/>
          </w:r>
          <w:r>
            <w:rPr>
              <w:b/>
              <w:sz w:val="24"/>
              <w:szCs w:val="24"/>
            </w:rPr>
            <w:fldChar w:fldCharType="begin"/>
          </w:r>
          <w:r>
            <w:rPr>
              <w:b/>
              <w:sz w:val="24"/>
              <w:szCs w:val="24"/>
            </w:rPr>
            <w:instrText xml:space="preserve"> PAGEREF _Toc28678 \h </w:instrText>
          </w:r>
          <w:r>
            <w:rPr>
              <w:b/>
              <w:sz w:val="24"/>
              <w:szCs w:val="24"/>
            </w:rPr>
            <w:fldChar w:fldCharType="separate"/>
          </w:r>
          <w:r>
            <w:rPr>
              <w:b/>
              <w:sz w:val="24"/>
              <w:szCs w:val="24"/>
            </w:rPr>
            <w:t>2</w:t>
          </w:r>
          <w:r>
            <w:rPr>
              <w:b/>
              <w:sz w:val="24"/>
              <w:szCs w:val="24"/>
            </w:rPr>
            <w:fldChar w:fldCharType="end"/>
          </w:r>
          <w:r>
            <w:rPr>
              <w:rFonts w:ascii="Times New Roman" w:hAnsi="Times New Roman" w:eastAsia="Times New Roman" w:cs="Times New Roman"/>
              <w:b/>
              <w:sz w:val="24"/>
              <w:szCs w:val="24"/>
            </w:rPr>
            <w:fldChar w:fldCharType="end"/>
          </w:r>
        </w:p>
        <w:p w14:paraId="055CEBA0">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_Toc2627 </w:instrText>
          </w:r>
          <w:r>
            <w:rPr>
              <w:rFonts w:ascii="Times New Roman" w:hAnsi="Times New Roman" w:eastAsia="Times New Roman" w:cs="Times New Roman"/>
              <w:sz w:val="24"/>
              <w:szCs w:val="24"/>
            </w:rPr>
            <w:fldChar w:fldCharType="separate"/>
          </w:r>
          <w:r>
            <w:rPr>
              <w:bCs/>
              <w:sz w:val="24"/>
              <w:szCs w:val="24"/>
            </w:rPr>
            <w:t>2.</w:t>
          </w:r>
          <w:r>
            <w:rPr>
              <w:rFonts w:hint="eastAsia" w:eastAsia="宋体"/>
              <w:bCs/>
              <w:sz w:val="24"/>
              <w:szCs w:val="24"/>
              <w:lang w:val="en-US" w:eastAsia="zh-CN"/>
            </w:rPr>
            <w:t>1</w:t>
          </w:r>
          <w:r>
            <w:rPr>
              <w:bCs/>
              <w:spacing w:val="-14"/>
              <w:sz w:val="24"/>
              <w:szCs w:val="24"/>
            </w:rPr>
            <w:t xml:space="preserve"> </w:t>
          </w:r>
          <w:r>
            <w:rPr>
              <w:bCs/>
              <w:sz w:val="24"/>
              <w:szCs w:val="24"/>
            </w:rPr>
            <w:t>Analysis of Questio</w:t>
          </w:r>
          <w:r>
            <w:rPr>
              <w:bCs/>
              <w:spacing w:val="-1"/>
              <w:sz w:val="24"/>
              <w:szCs w:val="24"/>
            </w:rPr>
            <w:t>n I</w:t>
          </w:r>
          <w:r>
            <w:rPr>
              <w:sz w:val="24"/>
              <w:szCs w:val="24"/>
            </w:rPr>
            <w:tab/>
          </w:r>
          <w:r>
            <w:rPr>
              <w:sz w:val="24"/>
              <w:szCs w:val="24"/>
            </w:rPr>
            <w:fldChar w:fldCharType="begin"/>
          </w:r>
          <w:r>
            <w:rPr>
              <w:sz w:val="24"/>
              <w:szCs w:val="24"/>
            </w:rPr>
            <w:instrText xml:space="preserve"> PAGEREF _Toc2627 \h </w:instrText>
          </w:r>
          <w:r>
            <w:rPr>
              <w:sz w:val="24"/>
              <w:szCs w:val="24"/>
            </w:rPr>
            <w:fldChar w:fldCharType="separate"/>
          </w:r>
          <w:r>
            <w:rPr>
              <w:sz w:val="24"/>
              <w:szCs w:val="24"/>
            </w:rPr>
            <w:t>2</w:t>
          </w:r>
          <w:r>
            <w:rPr>
              <w:sz w:val="24"/>
              <w:szCs w:val="24"/>
            </w:rPr>
            <w:fldChar w:fldCharType="end"/>
          </w:r>
          <w:r>
            <w:rPr>
              <w:rFonts w:ascii="Times New Roman" w:hAnsi="Times New Roman" w:eastAsia="Times New Roman" w:cs="Times New Roman"/>
              <w:sz w:val="24"/>
              <w:szCs w:val="24"/>
            </w:rPr>
            <w:fldChar w:fldCharType="end"/>
          </w:r>
        </w:p>
        <w:p w14:paraId="3C0DBEB8">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_Toc15430 </w:instrText>
          </w:r>
          <w:r>
            <w:rPr>
              <w:rFonts w:ascii="Times New Roman" w:hAnsi="Times New Roman" w:eastAsia="Times New Roman" w:cs="Times New Roman"/>
              <w:sz w:val="24"/>
              <w:szCs w:val="24"/>
            </w:rPr>
            <w:fldChar w:fldCharType="separate"/>
          </w:r>
          <w:r>
            <w:rPr>
              <w:bCs/>
              <w:sz w:val="24"/>
              <w:szCs w:val="24"/>
            </w:rPr>
            <w:t>2.</w:t>
          </w:r>
          <w:r>
            <w:rPr>
              <w:rFonts w:hint="eastAsia" w:eastAsia="宋体"/>
              <w:bCs/>
              <w:sz w:val="24"/>
              <w:szCs w:val="24"/>
              <w:lang w:val="en-US" w:eastAsia="zh-CN"/>
            </w:rPr>
            <w:t>2</w:t>
          </w:r>
          <w:r>
            <w:rPr>
              <w:bCs/>
              <w:spacing w:val="-14"/>
              <w:sz w:val="24"/>
              <w:szCs w:val="24"/>
            </w:rPr>
            <w:t xml:space="preserve"> </w:t>
          </w:r>
          <w:r>
            <w:rPr>
              <w:bCs/>
              <w:sz w:val="24"/>
              <w:szCs w:val="24"/>
            </w:rPr>
            <w:t>Analysis of Quest</w:t>
          </w:r>
          <w:r>
            <w:rPr>
              <w:bCs/>
              <w:spacing w:val="-1"/>
              <w:sz w:val="24"/>
              <w:szCs w:val="24"/>
            </w:rPr>
            <w:t>ion II</w:t>
          </w:r>
          <w:r>
            <w:rPr>
              <w:sz w:val="24"/>
              <w:szCs w:val="24"/>
            </w:rPr>
            <w:tab/>
          </w:r>
          <w:r>
            <w:rPr>
              <w:sz w:val="24"/>
              <w:szCs w:val="24"/>
            </w:rPr>
            <w:fldChar w:fldCharType="begin"/>
          </w:r>
          <w:r>
            <w:rPr>
              <w:sz w:val="24"/>
              <w:szCs w:val="24"/>
            </w:rPr>
            <w:instrText xml:space="preserve"> PAGEREF _Toc15430 \h </w:instrText>
          </w:r>
          <w:r>
            <w:rPr>
              <w:sz w:val="24"/>
              <w:szCs w:val="24"/>
            </w:rPr>
            <w:fldChar w:fldCharType="separate"/>
          </w:r>
          <w:r>
            <w:rPr>
              <w:sz w:val="24"/>
              <w:szCs w:val="24"/>
            </w:rPr>
            <w:t>2</w:t>
          </w:r>
          <w:r>
            <w:rPr>
              <w:sz w:val="24"/>
              <w:szCs w:val="24"/>
            </w:rPr>
            <w:fldChar w:fldCharType="end"/>
          </w:r>
          <w:r>
            <w:rPr>
              <w:rFonts w:ascii="Times New Roman" w:hAnsi="Times New Roman" w:eastAsia="Times New Roman" w:cs="Times New Roman"/>
              <w:sz w:val="24"/>
              <w:szCs w:val="24"/>
            </w:rPr>
            <w:fldChar w:fldCharType="end"/>
          </w:r>
        </w:p>
        <w:p w14:paraId="789BD2F5">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_Toc9654 </w:instrText>
          </w:r>
          <w:r>
            <w:rPr>
              <w:rFonts w:ascii="Times New Roman" w:hAnsi="Times New Roman" w:eastAsia="Times New Roman" w:cs="Times New Roman"/>
              <w:sz w:val="24"/>
              <w:szCs w:val="24"/>
            </w:rPr>
            <w:fldChar w:fldCharType="separate"/>
          </w:r>
          <w:r>
            <w:rPr>
              <w:bCs/>
              <w:sz w:val="24"/>
              <w:szCs w:val="24"/>
            </w:rPr>
            <w:t>2.</w:t>
          </w:r>
          <w:r>
            <w:rPr>
              <w:rFonts w:hint="eastAsia" w:eastAsia="宋体"/>
              <w:bCs/>
              <w:sz w:val="24"/>
              <w:szCs w:val="24"/>
              <w:lang w:val="en-US" w:eastAsia="zh-CN"/>
            </w:rPr>
            <w:t>3</w:t>
          </w:r>
          <w:r>
            <w:rPr>
              <w:bCs/>
              <w:spacing w:val="-14"/>
              <w:sz w:val="24"/>
              <w:szCs w:val="24"/>
            </w:rPr>
            <w:t xml:space="preserve"> </w:t>
          </w:r>
          <w:r>
            <w:rPr>
              <w:bCs/>
              <w:sz w:val="24"/>
              <w:szCs w:val="24"/>
            </w:rPr>
            <w:t>Analysis of Quest</w:t>
          </w:r>
          <w:r>
            <w:rPr>
              <w:bCs/>
              <w:spacing w:val="-1"/>
              <w:sz w:val="24"/>
              <w:szCs w:val="24"/>
            </w:rPr>
            <w:t>ion III</w:t>
          </w:r>
          <w:r>
            <w:rPr>
              <w:sz w:val="24"/>
              <w:szCs w:val="24"/>
            </w:rPr>
            <w:tab/>
          </w:r>
          <w:r>
            <w:rPr>
              <w:sz w:val="24"/>
              <w:szCs w:val="24"/>
            </w:rPr>
            <w:fldChar w:fldCharType="begin"/>
          </w:r>
          <w:r>
            <w:rPr>
              <w:sz w:val="24"/>
              <w:szCs w:val="24"/>
            </w:rPr>
            <w:instrText xml:space="preserve"> PAGEREF _Toc9654 \h </w:instrText>
          </w:r>
          <w:r>
            <w:rPr>
              <w:sz w:val="24"/>
              <w:szCs w:val="24"/>
            </w:rPr>
            <w:fldChar w:fldCharType="separate"/>
          </w:r>
          <w:r>
            <w:rPr>
              <w:sz w:val="24"/>
              <w:szCs w:val="24"/>
            </w:rPr>
            <w:t>2</w:t>
          </w:r>
          <w:r>
            <w:rPr>
              <w:sz w:val="24"/>
              <w:szCs w:val="24"/>
            </w:rPr>
            <w:fldChar w:fldCharType="end"/>
          </w:r>
          <w:r>
            <w:rPr>
              <w:rFonts w:ascii="Times New Roman" w:hAnsi="Times New Roman" w:eastAsia="Times New Roman" w:cs="Times New Roman"/>
              <w:sz w:val="24"/>
              <w:szCs w:val="24"/>
            </w:rPr>
            <w:fldChar w:fldCharType="end"/>
          </w:r>
        </w:p>
        <w:p w14:paraId="76796DE2">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_Toc27243 </w:instrText>
          </w:r>
          <w:r>
            <w:rPr>
              <w:rFonts w:ascii="Times New Roman" w:hAnsi="Times New Roman" w:eastAsia="Times New Roman" w:cs="Times New Roman"/>
              <w:sz w:val="24"/>
              <w:szCs w:val="24"/>
            </w:rPr>
            <w:fldChar w:fldCharType="separate"/>
          </w:r>
          <w:r>
            <w:rPr>
              <w:bCs/>
              <w:sz w:val="24"/>
              <w:szCs w:val="24"/>
            </w:rPr>
            <w:t>2.</w:t>
          </w:r>
          <w:r>
            <w:rPr>
              <w:rFonts w:hint="eastAsia" w:eastAsia="宋体"/>
              <w:bCs/>
              <w:sz w:val="24"/>
              <w:szCs w:val="24"/>
              <w:lang w:val="en-US" w:eastAsia="zh-CN"/>
            </w:rPr>
            <w:t xml:space="preserve">4 </w:t>
          </w:r>
          <w:r>
            <w:rPr>
              <w:bCs/>
              <w:sz w:val="24"/>
              <w:szCs w:val="24"/>
            </w:rPr>
            <w:t>Analysis of Questi</w:t>
          </w:r>
          <w:r>
            <w:rPr>
              <w:bCs/>
              <w:spacing w:val="-1"/>
              <w:sz w:val="24"/>
              <w:szCs w:val="24"/>
            </w:rPr>
            <w:t>on IV</w:t>
          </w:r>
          <w:r>
            <w:rPr>
              <w:sz w:val="24"/>
              <w:szCs w:val="24"/>
            </w:rPr>
            <w:tab/>
          </w:r>
          <w:r>
            <w:rPr>
              <w:sz w:val="24"/>
              <w:szCs w:val="24"/>
            </w:rPr>
            <w:fldChar w:fldCharType="begin"/>
          </w:r>
          <w:r>
            <w:rPr>
              <w:sz w:val="24"/>
              <w:szCs w:val="24"/>
            </w:rPr>
            <w:instrText xml:space="preserve"> PAGEREF _Toc27243 \h </w:instrText>
          </w:r>
          <w:r>
            <w:rPr>
              <w:sz w:val="24"/>
              <w:szCs w:val="24"/>
            </w:rPr>
            <w:fldChar w:fldCharType="separate"/>
          </w:r>
          <w:r>
            <w:rPr>
              <w:sz w:val="24"/>
              <w:szCs w:val="24"/>
            </w:rPr>
            <w:t>2</w:t>
          </w:r>
          <w:r>
            <w:rPr>
              <w:sz w:val="24"/>
              <w:szCs w:val="24"/>
            </w:rPr>
            <w:fldChar w:fldCharType="end"/>
          </w:r>
          <w:r>
            <w:rPr>
              <w:rFonts w:ascii="Times New Roman" w:hAnsi="Times New Roman" w:eastAsia="Times New Roman" w:cs="Times New Roman"/>
              <w:sz w:val="24"/>
              <w:szCs w:val="24"/>
            </w:rPr>
            <w:fldChar w:fldCharType="end"/>
          </w:r>
        </w:p>
        <w:p w14:paraId="6ACE4804">
          <w:pPr>
            <w:pStyle w:val="20"/>
            <w:tabs>
              <w:tab w:val="right" w:leader="dot" w:pos="8367"/>
            </w:tabs>
            <w:rPr>
              <w:b/>
              <w:sz w:val="24"/>
              <w:szCs w:val="24"/>
            </w:rPr>
          </w:pPr>
          <w:r>
            <w:rPr>
              <w:rFonts w:ascii="Times New Roman" w:hAnsi="Times New Roman" w:eastAsia="Times New Roman" w:cs="Times New Roman"/>
              <w:b/>
              <w:sz w:val="24"/>
              <w:szCs w:val="24"/>
            </w:rPr>
            <w:fldChar w:fldCharType="begin"/>
          </w:r>
          <w:r>
            <w:rPr>
              <w:rFonts w:ascii="Times New Roman" w:hAnsi="Times New Roman" w:eastAsia="Times New Roman" w:cs="Times New Roman"/>
              <w:b/>
              <w:sz w:val="24"/>
              <w:szCs w:val="24"/>
            </w:rPr>
            <w:instrText xml:space="preserve"> HYPERLINK \l _Toc21235 </w:instrText>
          </w:r>
          <w:r>
            <w:rPr>
              <w:rFonts w:ascii="Times New Roman" w:hAnsi="Times New Roman" w:eastAsia="Times New Roman" w:cs="Times New Roman"/>
              <w:b/>
              <w:sz w:val="24"/>
              <w:szCs w:val="24"/>
            </w:rPr>
            <w:fldChar w:fldCharType="separate"/>
          </w:r>
          <w:r>
            <w:rPr>
              <w:b/>
              <w:bCs/>
              <w:spacing w:val="-1"/>
              <w:sz w:val="24"/>
              <w:szCs w:val="24"/>
            </w:rPr>
            <w:t>3 Symbol</w:t>
          </w:r>
          <w:r>
            <w:rPr>
              <w:b/>
              <w:bCs/>
              <w:spacing w:val="18"/>
              <w:sz w:val="24"/>
              <w:szCs w:val="24"/>
            </w:rPr>
            <w:t xml:space="preserve"> </w:t>
          </w:r>
          <w:r>
            <w:rPr>
              <w:b/>
              <w:bCs/>
              <w:spacing w:val="-1"/>
              <w:sz w:val="24"/>
              <w:szCs w:val="24"/>
            </w:rPr>
            <w:t>and Assumpt</w:t>
          </w:r>
          <w:r>
            <w:rPr>
              <w:b/>
              <w:bCs/>
              <w:spacing w:val="-2"/>
              <w:sz w:val="24"/>
              <w:szCs w:val="24"/>
            </w:rPr>
            <w:t>ions</w:t>
          </w:r>
          <w:r>
            <w:rPr>
              <w:b/>
              <w:sz w:val="24"/>
              <w:szCs w:val="24"/>
            </w:rPr>
            <w:tab/>
          </w:r>
          <w:r>
            <w:rPr>
              <w:b/>
              <w:sz w:val="24"/>
              <w:szCs w:val="24"/>
            </w:rPr>
            <w:fldChar w:fldCharType="begin"/>
          </w:r>
          <w:r>
            <w:rPr>
              <w:b/>
              <w:sz w:val="24"/>
              <w:szCs w:val="24"/>
            </w:rPr>
            <w:instrText xml:space="preserve"> PAGEREF _Toc21235 \h </w:instrText>
          </w:r>
          <w:r>
            <w:rPr>
              <w:b/>
              <w:sz w:val="24"/>
              <w:szCs w:val="24"/>
            </w:rPr>
            <w:fldChar w:fldCharType="separate"/>
          </w:r>
          <w:r>
            <w:rPr>
              <w:b/>
              <w:sz w:val="24"/>
              <w:szCs w:val="24"/>
            </w:rPr>
            <w:t>3</w:t>
          </w:r>
          <w:r>
            <w:rPr>
              <w:b/>
              <w:sz w:val="24"/>
              <w:szCs w:val="24"/>
            </w:rPr>
            <w:fldChar w:fldCharType="end"/>
          </w:r>
          <w:r>
            <w:rPr>
              <w:rFonts w:ascii="Times New Roman" w:hAnsi="Times New Roman" w:eastAsia="Times New Roman" w:cs="Times New Roman"/>
              <w:b/>
              <w:sz w:val="24"/>
              <w:szCs w:val="24"/>
            </w:rPr>
            <w:fldChar w:fldCharType="end"/>
          </w:r>
        </w:p>
        <w:p w14:paraId="04C1F799">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_Toc2130 </w:instrText>
          </w:r>
          <w:r>
            <w:rPr>
              <w:rFonts w:ascii="Times New Roman" w:hAnsi="Times New Roman" w:eastAsia="Times New Roman" w:cs="Times New Roman"/>
              <w:sz w:val="24"/>
              <w:szCs w:val="24"/>
            </w:rPr>
            <w:fldChar w:fldCharType="separate"/>
          </w:r>
          <w:r>
            <w:rPr>
              <w:bCs/>
              <w:spacing w:val="-1"/>
              <w:sz w:val="24"/>
              <w:szCs w:val="24"/>
            </w:rPr>
            <w:t>3.1 Symbol Description</w:t>
          </w:r>
          <w:r>
            <w:rPr>
              <w:sz w:val="24"/>
              <w:szCs w:val="24"/>
            </w:rPr>
            <w:tab/>
          </w:r>
          <w:r>
            <w:rPr>
              <w:sz w:val="24"/>
              <w:szCs w:val="24"/>
            </w:rPr>
            <w:fldChar w:fldCharType="begin"/>
          </w:r>
          <w:r>
            <w:rPr>
              <w:sz w:val="24"/>
              <w:szCs w:val="24"/>
            </w:rPr>
            <w:instrText xml:space="preserve"> PAGEREF _Toc2130 \h </w:instrText>
          </w:r>
          <w:r>
            <w:rPr>
              <w:sz w:val="24"/>
              <w:szCs w:val="24"/>
            </w:rPr>
            <w:fldChar w:fldCharType="separate"/>
          </w:r>
          <w:r>
            <w:rPr>
              <w:sz w:val="24"/>
              <w:szCs w:val="24"/>
            </w:rPr>
            <w:t>3</w:t>
          </w:r>
          <w:r>
            <w:rPr>
              <w:sz w:val="24"/>
              <w:szCs w:val="24"/>
            </w:rPr>
            <w:fldChar w:fldCharType="end"/>
          </w:r>
          <w:r>
            <w:rPr>
              <w:rFonts w:ascii="Times New Roman" w:hAnsi="Times New Roman" w:eastAsia="Times New Roman" w:cs="Times New Roman"/>
              <w:sz w:val="24"/>
              <w:szCs w:val="24"/>
            </w:rPr>
            <w:fldChar w:fldCharType="end"/>
          </w:r>
        </w:p>
        <w:p w14:paraId="75B18583">
          <w:pPr>
            <w:pStyle w:val="21"/>
            <w:tabs>
              <w:tab w:val="right" w:leader="dot" w:pos="8367"/>
            </w:tabs>
            <w:rPr>
              <w:b/>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_Toc8829 </w:instrText>
          </w:r>
          <w:r>
            <w:rPr>
              <w:rFonts w:ascii="Times New Roman" w:hAnsi="Times New Roman" w:eastAsia="Times New Roman" w:cs="Times New Roman"/>
              <w:sz w:val="24"/>
              <w:szCs w:val="24"/>
            </w:rPr>
            <w:fldChar w:fldCharType="separate"/>
          </w:r>
          <w:r>
            <w:rPr>
              <w:bCs/>
              <w:sz w:val="24"/>
              <w:szCs w:val="24"/>
            </w:rPr>
            <w:t>3.2 Fundamental assum</w:t>
          </w:r>
          <w:r>
            <w:rPr>
              <w:bCs/>
              <w:spacing w:val="-1"/>
              <w:sz w:val="24"/>
              <w:szCs w:val="24"/>
            </w:rPr>
            <w:t>ptions</w:t>
          </w:r>
          <w:r>
            <w:rPr>
              <w:sz w:val="24"/>
              <w:szCs w:val="24"/>
            </w:rPr>
            <w:tab/>
          </w:r>
          <w:r>
            <w:rPr>
              <w:sz w:val="24"/>
              <w:szCs w:val="24"/>
            </w:rPr>
            <w:fldChar w:fldCharType="begin"/>
          </w:r>
          <w:r>
            <w:rPr>
              <w:sz w:val="24"/>
              <w:szCs w:val="24"/>
            </w:rPr>
            <w:instrText xml:space="preserve"> PAGEREF _Toc8829 \h </w:instrText>
          </w:r>
          <w:r>
            <w:rPr>
              <w:sz w:val="24"/>
              <w:szCs w:val="24"/>
            </w:rPr>
            <w:fldChar w:fldCharType="separate"/>
          </w:r>
          <w:r>
            <w:rPr>
              <w:sz w:val="24"/>
              <w:szCs w:val="24"/>
            </w:rPr>
            <w:t>3</w:t>
          </w:r>
          <w:r>
            <w:rPr>
              <w:sz w:val="24"/>
              <w:szCs w:val="24"/>
            </w:rPr>
            <w:fldChar w:fldCharType="end"/>
          </w:r>
          <w:r>
            <w:rPr>
              <w:rFonts w:ascii="Times New Roman" w:hAnsi="Times New Roman" w:eastAsia="Times New Roman" w:cs="Times New Roman"/>
              <w:sz w:val="24"/>
              <w:szCs w:val="24"/>
            </w:rPr>
            <w:fldChar w:fldCharType="end"/>
          </w:r>
        </w:p>
        <w:p w14:paraId="0E6A468C">
          <w:pPr>
            <w:pStyle w:val="20"/>
            <w:tabs>
              <w:tab w:val="right" w:leader="dot" w:pos="8367"/>
            </w:tabs>
            <w:rPr>
              <w:b/>
              <w:sz w:val="24"/>
              <w:szCs w:val="24"/>
            </w:rPr>
          </w:pPr>
          <w:r>
            <w:rPr>
              <w:rFonts w:ascii="Times New Roman" w:hAnsi="Times New Roman" w:eastAsia="Times New Roman" w:cs="Times New Roman"/>
              <w:b/>
              <w:sz w:val="24"/>
              <w:szCs w:val="24"/>
            </w:rPr>
            <w:fldChar w:fldCharType="begin"/>
          </w:r>
          <w:r>
            <w:rPr>
              <w:rFonts w:ascii="Times New Roman" w:hAnsi="Times New Roman" w:eastAsia="Times New Roman" w:cs="Times New Roman"/>
              <w:b/>
              <w:sz w:val="24"/>
              <w:szCs w:val="24"/>
            </w:rPr>
            <w:instrText xml:space="preserve"> HYPERLINK \l _Toc7953 </w:instrText>
          </w:r>
          <w:r>
            <w:rPr>
              <w:rFonts w:ascii="Times New Roman" w:hAnsi="Times New Roman" w:eastAsia="Times New Roman" w:cs="Times New Roman"/>
              <w:b/>
              <w:sz w:val="24"/>
              <w:szCs w:val="24"/>
            </w:rPr>
            <w:fldChar w:fldCharType="separate"/>
          </w:r>
          <w:r>
            <w:rPr>
              <w:b/>
              <w:bCs/>
              <w:spacing w:val="-2"/>
              <w:sz w:val="24"/>
              <w:szCs w:val="24"/>
            </w:rPr>
            <w:t>4 Models</w:t>
          </w:r>
          <w:r>
            <w:rPr>
              <w:b/>
              <w:bCs/>
              <w:spacing w:val="22"/>
              <w:sz w:val="24"/>
              <w:szCs w:val="24"/>
            </w:rPr>
            <w:t xml:space="preserve"> </w:t>
          </w:r>
          <w:r>
            <w:rPr>
              <w:b/>
              <w:bCs/>
              <w:spacing w:val="-2"/>
              <w:sz w:val="24"/>
              <w:szCs w:val="24"/>
            </w:rPr>
            <w:t>and Test</w:t>
          </w:r>
          <w:r>
            <w:rPr>
              <w:b/>
              <w:sz w:val="24"/>
              <w:szCs w:val="24"/>
            </w:rPr>
            <w:tab/>
          </w:r>
          <w:r>
            <w:rPr>
              <w:b/>
              <w:sz w:val="24"/>
              <w:szCs w:val="24"/>
            </w:rPr>
            <w:fldChar w:fldCharType="begin"/>
          </w:r>
          <w:r>
            <w:rPr>
              <w:b/>
              <w:sz w:val="24"/>
              <w:szCs w:val="24"/>
            </w:rPr>
            <w:instrText xml:space="preserve"> PAGEREF _Toc7953 \h </w:instrText>
          </w:r>
          <w:r>
            <w:rPr>
              <w:b/>
              <w:sz w:val="24"/>
              <w:szCs w:val="24"/>
            </w:rPr>
            <w:fldChar w:fldCharType="separate"/>
          </w:r>
          <w:r>
            <w:rPr>
              <w:b/>
              <w:sz w:val="24"/>
              <w:szCs w:val="24"/>
            </w:rPr>
            <w:t>3</w:t>
          </w:r>
          <w:r>
            <w:rPr>
              <w:b/>
              <w:sz w:val="24"/>
              <w:szCs w:val="24"/>
            </w:rPr>
            <w:fldChar w:fldCharType="end"/>
          </w:r>
          <w:r>
            <w:rPr>
              <w:rFonts w:ascii="Times New Roman" w:hAnsi="Times New Roman" w:eastAsia="Times New Roman" w:cs="Times New Roman"/>
              <w:b/>
              <w:sz w:val="24"/>
              <w:szCs w:val="24"/>
            </w:rPr>
            <w:fldChar w:fldCharType="end"/>
          </w:r>
        </w:p>
        <w:p w14:paraId="589DA6A6">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_Toc5748 </w:instrText>
          </w:r>
          <w:r>
            <w:rPr>
              <w:rFonts w:ascii="Times New Roman" w:hAnsi="Times New Roman" w:eastAsia="Times New Roman" w:cs="Times New Roman"/>
              <w:sz w:val="24"/>
              <w:szCs w:val="24"/>
            </w:rPr>
            <w:fldChar w:fldCharType="separate"/>
          </w:r>
          <w:r>
            <w:rPr>
              <w:bCs/>
              <w:sz w:val="24"/>
              <w:szCs w:val="24"/>
            </w:rPr>
            <w:t xml:space="preserve">4.1 Question I: </w:t>
          </w:r>
          <w:r>
            <w:rPr>
              <w:rFonts w:hint="eastAsia"/>
              <w:bCs/>
              <w:sz w:val="24"/>
              <w:szCs w:val="24"/>
            </w:rPr>
            <w:t>The establishment of housing price forecasting model</w:t>
          </w:r>
          <w:r>
            <w:rPr>
              <w:sz w:val="24"/>
              <w:szCs w:val="24"/>
            </w:rPr>
            <w:tab/>
          </w:r>
          <w:r>
            <w:rPr>
              <w:sz w:val="24"/>
              <w:szCs w:val="24"/>
            </w:rPr>
            <w:fldChar w:fldCharType="begin"/>
          </w:r>
          <w:r>
            <w:rPr>
              <w:sz w:val="24"/>
              <w:szCs w:val="24"/>
            </w:rPr>
            <w:instrText xml:space="preserve"> PAGEREF _Toc5748 \h </w:instrText>
          </w:r>
          <w:r>
            <w:rPr>
              <w:sz w:val="24"/>
              <w:szCs w:val="24"/>
            </w:rPr>
            <w:fldChar w:fldCharType="separate"/>
          </w:r>
          <w:r>
            <w:rPr>
              <w:sz w:val="24"/>
              <w:szCs w:val="24"/>
            </w:rPr>
            <w:t>3</w:t>
          </w:r>
          <w:r>
            <w:rPr>
              <w:sz w:val="24"/>
              <w:szCs w:val="24"/>
            </w:rPr>
            <w:fldChar w:fldCharType="end"/>
          </w:r>
          <w:r>
            <w:rPr>
              <w:rFonts w:ascii="Times New Roman" w:hAnsi="Times New Roman" w:eastAsia="Times New Roman" w:cs="Times New Roman"/>
              <w:sz w:val="24"/>
              <w:szCs w:val="24"/>
            </w:rPr>
            <w:fldChar w:fldCharType="end"/>
          </w:r>
        </w:p>
        <w:p w14:paraId="5974CEDE">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_Toc13580 </w:instrText>
          </w:r>
          <w:r>
            <w:rPr>
              <w:rFonts w:ascii="Times New Roman" w:hAnsi="Times New Roman" w:eastAsia="Times New Roman" w:cs="Times New Roman"/>
              <w:sz w:val="24"/>
              <w:szCs w:val="24"/>
            </w:rPr>
            <w:fldChar w:fldCharType="separate"/>
          </w:r>
          <w:r>
            <w:rPr>
              <w:bCs/>
              <w:spacing w:val="-1"/>
              <w:sz w:val="24"/>
              <w:szCs w:val="24"/>
            </w:rPr>
            <w:t xml:space="preserve">4.1.1 </w:t>
          </w:r>
          <w:r>
            <w:rPr>
              <w:rFonts w:hint="eastAsia"/>
              <w:bCs/>
              <w:spacing w:val="-1"/>
              <w:sz w:val="24"/>
              <w:szCs w:val="24"/>
            </w:rPr>
            <w:t>Descriptive statistics</w:t>
          </w:r>
          <w:r>
            <w:rPr>
              <w:sz w:val="24"/>
              <w:szCs w:val="24"/>
            </w:rPr>
            <w:tab/>
          </w:r>
          <w:r>
            <w:rPr>
              <w:sz w:val="24"/>
              <w:szCs w:val="24"/>
            </w:rPr>
            <w:fldChar w:fldCharType="begin"/>
          </w:r>
          <w:r>
            <w:rPr>
              <w:sz w:val="24"/>
              <w:szCs w:val="24"/>
            </w:rPr>
            <w:instrText xml:space="preserve"> PAGEREF _Toc13580 \h </w:instrText>
          </w:r>
          <w:r>
            <w:rPr>
              <w:sz w:val="24"/>
              <w:szCs w:val="24"/>
            </w:rPr>
            <w:fldChar w:fldCharType="separate"/>
          </w:r>
          <w:r>
            <w:rPr>
              <w:sz w:val="24"/>
              <w:szCs w:val="24"/>
            </w:rPr>
            <w:t>3</w:t>
          </w:r>
          <w:r>
            <w:rPr>
              <w:sz w:val="24"/>
              <w:szCs w:val="24"/>
            </w:rPr>
            <w:fldChar w:fldCharType="end"/>
          </w:r>
          <w:r>
            <w:rPr>
              <w:rFonts w:ascii="Times New Roman" w:hAnsi="Times New Roman" w:eastAsia="Times New Roman" w:cs="Times New Roman"/>
              <w:sz w:val="24"/>
              <w:szCs w:val="24"/>
            </w:rPr>
            <w:fldChar w:fldCharType="end"/>
          </w:r>
        </w:p>
        <w:p w14:paraId="71EFB60C">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_Toc9198 </w:instrText>
          </w:r>
          <w:r>
            <w:rPr>
              <w:rFonts w:ascii="Times New Roman" w:hAnsi="Times New Roman" w:eastAsia="Times New Roman" w:cs="Times New Roman"/>
              <w:sz w:val="24"/>
              <w:szCs w:val="24"/>
            </w:rPr>
            <w:fldChar w:fldCharType="separate"/>
          </w:r>
          <w:r>
            <w:rPr>
              <w:bCs/>
              <w:spacing w:val="-1"/>
              <w:sz w:val="24"/>
              <w:szCs w:val="24"/>
            </w:rPr>
            <w:t>4.1.</w:t>
          </w:r>
          <w:r>
            <w:rPr>
              <w:rFonts w:hint="eastAsia"/>
              <w:bCs/>
              <w:spacing w:val="-1"/>
              <w:sz w:val="24"/>
              <w:szCs w:val="24"/>
              <w:lang w:val="en-US" w:eastAsia="zh-CN"/>
            </w:rPr>
            <w:t>2</w:t>
          </w:r>
          <w:r>
            <w:rPr>
              <w:rFonts w:hint="eastAsia"/>
              <w:b w:val="0"/>
              <w:bCs w:val="0"/>
              <w:spacing w:val="-1"/>
              <w:sz w:val="24"/>
              <w:szCs w:val="24"/>
            </w:rPr>
            <w:t>Data preprocessing and POI feature extraction</w:t>
          </w:r>
          <w:r>
            <w:rPr>
              <w:sz w:val="24"/>
              <w:szCs w:val="24"/>
            </w:rPr>
            <w:tab/>
          </w:r>
          <w:r>
            <w:rPr>
              <w:sz w:val="24"/>
              <w:szCs w:val="24"/>
            </w:rPr>
            <w:fldChar w:fldCharType="begin"/>
          </w:r>
          <w:r>
            <w:rPr>
              <w:sz w:val="24"/>
              <w:szCs w:val="24"/>
            </w:rPr>
            <w:instrText xml:space="preserve"> PAGEREF _Toc9198 \h </w:instrText>
          </w:r>
          <w:r>
            <w:rPr>
              <w:sz w:val="24"/>
              <w:szCs w:val="24"/>
            </w:rPr>
            <w:fldChar w:fldCharType="separate"/>
          </w:r>
          <w:r>
            <w:rPr>
              <w:sz w:val="24"/>
              <w:szCs w:val="24"/>
            </w:rPr>
            <w:t>6</w:t>
          </w:r>
          <w:r>
            <w:rPr>
              <w:sz w:val="24"/>
              <w:szCs w:val="24"/>
            </w:rPr>
            <w:fldChar w:fldCharType="end"/>
          </w:r>
          <w:r>
            <w:rPr>
              <w:rFonts w:ascii="Times New Roman" w:hAnsi="Times New Roman" w:eastAsia="Times New Roman" w:cs="Times New Roman"/>
              <w:sz w:val="24"/>
              <w:szCs w:val="24"/>
            </w:rPr>
            <w:fldChar w:fldCharType="end"/>
          </w:r>
        </w:p>
        <w:p w14:paraId="00ABC9B8">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_Toc11383 </w:instrText>
          </w:r>
          <w:r>
            <w:rPr>
              <w:rFonts w:ascii="Times New Roman" w:hAnsi="Times New Roman" w:eastAsia="Times New Roman" w:cs="Times New Roman"/>
              <w:sz w:val="24"/>
              <w:szCs w:val="24"/>
            </w:rPr>
            <w:fldChar w:fldCharType="separate"/>
          </w:r>
          <w:r>
            <w:rPr>
              <w:bCs/>
              <w:spacing w:val="-1"/>
              <w:sz w:val="24"/>
              <w:szCs w:val="24"/>
            </w:rPr>
            <w:t>4.1.</w:t>
          </w:r>
          <w:r>
            <w:rPr>
              <w:rFonts w:hint="eastAsia" w:eastAsia="宋体"/>
              <w:bCs/>
              <w:spacing w:val="-1"/>
              <w:sz w:val="24"/>
              <w:szCs w:val="24"/>
              <w:lang w:val="en-US" w:eastAsia="zh-CN"/>
            </w:rPr>
            <w:t>3</w:t>
          </w:r>
          <w:r>
            <w:rPr>
              <w:bCs/>
              <w:spacing w:val="-1"/>
              <w:sz w:val="24"/>
              <w:szCs w:val="24"/>
            </w:rPr>
            <w:t xml:space="preserve"> </w:t>
          </w:r>
          <w:r>
            <w:rPr>
              <w:rFonts w:hint="eastAsia"/>
              <w:bCs/>
              <w:spacing w:val="-1"/>
              <w:sz w:val="24"/>
              <w:szCs w:val="24"/>
            </w:rPr>
            <w:t>Feature engineering</w:t>
          </w:r>
          <w:r>
            <w:rPr>
              <w:sz w:val="24"/>
              <w:szCs w:val="24"/>
            </w:rPr>
            <w:tab/>
          </w:r>
          <w:r>
            <w:rPr>
              <w:sz w:val="24"/>
              <w:szCs w:val="24"/>
            </w:rPr>
            <w:fldChar w:fldCharType="begin"/>
          </w:r>
          <w:r>
            <w:rPr>
              <w:sz w:val="24"/>
              <w:szCs w:val="24"/>
            </w:rPr>
            <w:instrText xml:space="preserve"> PAGEREF _Toc11383 \h </w:instrText>
          </w:r>
          <w:r>
            <w:rPr>
              <w:sz w:val="24"/>
              <w:szCs w:val="24"/>
            </w:rPr>
            <w:fldChar w:fldCharType="separate"/>
          </w:r>
          <w:r>
            <w:rPr>
              <w:sz w:val="24"/>
              <w:szCs w:val="24"/>
            </w:rPr>
            <w:t>8</w:t>
          </w:r>
          <w:r>
            <w:rPr>
              <w:sz w:val="24"/>
              <w:szCs w:val="24"/>
            </w:rPr>
            <w:fldChar w:fldCharType="end"/>
          </w:r>
          <w:r>
            <w:rPr>
              <w:rFonts w:ascii="Times New Roman" w:hAnsi="Times New Roman" w:eastAsia="Times New Roman" w:cs="Times New Roman"/>
              <w:sz w:val="24"/>
              <w:szCs w:val="24"/>
            </w:rPr>
            <w:fldChar w:fldCharType="end"/>
          </w:r>
        </w:p>
        <w:p w14:paraId="72D1E016">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_Toc13251 </w:instrText>
          </w:r>
          <w:r>
            <w:rPr>
              <w:rFonts w:ascii="Times New Roman" w:hAnsi="Times New Roman" w:eastAsia="Times New Roman" w:cs="Times New Roman"/>
              <w:sz w:val="24"/>
              <w:szCs w:val="24"/>
            </w:rPr>
            <w:fldChar w:fldCharType="separate"/>
          </w:r>
          <w:r>
            <w:rPr>
              <w:bCs/>
              <w:spacing w:val="-1"/>
              <w:sz w:val="24"/>
              <w:szCs w:val="24"/>
            </w:rPr>
            <w:t>4.1.</w:t>
          </w:r>
          <w:r>
            <w:rPr>
              <w:rFonts w:hint="eastAsia" w:eastAsia="宋体"/>
              <w:bCs/>
              <w:spacing w:val="-1"/>
              <w:sz w:val="24"/>
              <w:szCs w:val="24"/>
              <w:lang w:val="en-US" w:eastAsia="zh-CN"/>
            </w:rPr>
            <w:t>4</w:t>
          </w:r>
          <w:r>
            <w:rPr>
              <w:bCs/>
              <w:spacing w:val="-1"/>
              <w:sz w:val="24"/>
              <w:szCs w:val="24"/>
            </w:rPr>
            <w:t xml:space="preserve"> </w:t>
          </w:r>
          <w:r>
            <w:rPr>
              <w:rFonts w:hint="eastAsia"/>
              <w:bCs/>
              <w:spacing w:val="-1"/>
              <w:sz w:val="24"/>
              <w:szCs w:val="24"/>
            </w:rPr>
            <w:t>Housing price forecast</w:t>
          </w:r>
          <w:r>
            <w:rPr>
              <w:sz w:val="24"/>
              <w:szCs w:val="24"/>
            </w:rPr>
            <w:tab/>
          </w:r>
          <w:r>
            <w:rPr>
              <w:sz w:val="24"/>
              <w:szCs w:val="24"/>
            </w:rPr>
            <w:fldChar w:fldCharType="begin"/>
          </w:r>
          <w:r>
            <w:rPr>
              <w:sz w:val="24"/>
              <w:szCs w:val="24"/>
            </w:rPr>
            <w:instrText xml:space="preserve"> PAGEREF _Toc13251 \h </w:instrText>
          </w:r>
          <w:r>
            <w:rPr>
              <w:sz w:val="24"/>
              <w:szCs w:val="24"/>
            </w:rPr>
            <w:fldChar w:fldCharType="separate"/>
          </w:r>
          <w:r>
            <w:rPr>
              <w:sz w:val="24"/>
              <w:szCs w:val="24"/>
            </w:rPr>
            <w:t>10</w:t>
          </w:r>
          <w:r>
            <w:rPr>
              <w:sz w:val="24"/>
              <w:szCs w:val="24"/>
            </w:rPr>
            <w:fldChar w:fldCharType="end"/>
          </w:r>
          <w:r>
            <w:rPr>
              <w:rFonts w:ascii="Times New Roman" w:hAnsi="Times New Roman" w:eastAsia="Times New Roman" w:cs="Times New Roman"/>
              <w:sz w:val="24"/>
              <w:szCs w:val="24"/>
            </w:rPr>
            <w:fldChar w:fldCharType="end"/>
          </w:r>
        </w:p>
        <w:p w14:paraId="34712125">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_Toc6616 </w:instrText>
          </w:r>
          <w:r>
            <w:rPr>
              <w:rFonts w:ascii="Times New Roman" w:hAnsi="Times New Roman" w:eastAsia="Times New Roman" w:cs="Times New Roman"/>
              <w:sz w:val="24"/>
              <w:szCs w:val="24"/>
            </w:rPr>
            <w:fldChar w:fldCharType="separate"/>
          </w:r>
          <w:r>
            <w:rPr>
              <w:bCs/>
              <w:spacing w:val="-1"/>
              <w:sz w:val="24"/>
              <w:szCs w:val="24"/>
            </w:rPr>
            <w:t xml:space="preserve">4.2 Question II: </w:t>
          </w:r>
          <w:r>
            <w:rPr>
              <w:rFonts w:hint="eastAsia"/>
              <w:bCs/>
              <w:spacing w:val="-1"/>
              <w:sz w:val="24"/>
              <w:szCs w:val="24"/>
            </w:rPr>
            <w:t>Multi-level urban service level evaluation system</w:t>
          </w:r>
          <w:r>
            <w:rPr>
              <w:sz w:val="24"/>
              <w:szCs w:val="24"/>
            </w:rPr>
            <w:tab/>
          </w:r>
          <w:r>
            <w:rPr>
              <w:sz w:val="24"/>
              <w:szCs w:val="24"/>
            </w:rPr>
            <w:fldChar w:fldCharType="begin"/>
          </w:r>
          <w:r>
            <w:rPr>
              <w:sz w:val="24"/>
              <w:szCs w:val="24"/>
            </w:rPr>
            <w:instrText xml:space="preserve"> PAGEREF _Toc6616 \h </w:instrText>
          </w:r>
          <w:r>
            <w:rPr>
              <w:sz w:val="24"/>
              <w:szCs w:val="24"/>
            </w:rPr>
            <w:fldChar w:fldCharType="separate"/>
          </w:r>
          <w:r>
            <w:rPr>
              <w:sz w:val="24"/>
              <w:szCs w:val="24"/>
            </w:rPr>
            <w:t>14</w:t>
          </w:r>
          <w:r>
            <w:rPr>
              <w:sz w:val="24"/>
              <w:szCs w:val="24"/>
            </w:rPr>
            <w:fldChar w:fldCharType="end"/>
          </w:r>
          <w:r>
            <w:rPr>
              <w:rFonts w:ascii="Times New Roman" w:hAnsi="Times New Roman" w:eastAsia="Times New Roman" w:cs="Times New Roman"/>
              <w:sz w:val="24"/>
              <w:szCs w:val="24"/>
            </w:rPr>
            <w:fldChar w:fldCharType="end"/>
          </w:r>
        </w:p>
        <w:p w14:paraId="5A920121">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_Toc6048 </w:instrText>
          </w:r>
          <w:r>
            <w:rPr>
              <w:rFonts w:ascii="Times New Roman" w:hAnsi="Times New Roman" w:eastAsia="Times New Roman" w:cs="Times New Roman"/>
              <w:sz w:val="24"/>
              <w:szCs w:val="24"/>
            </w:rPr>
            <w:fldChar w:fldCharType="separate"/>
          </w:r>
          <w:r>
            <w:rPr>
              <w:bCs/>
              <w:spacing w:val="-1"/>
              <w:sz w:val="24"/>
              <w:szCs w:val="24"/>
            </w:rPr>
            <w:t>4.2.</w:t>
          </w:r>
          <w:r>
            <w:rPr>
              <w:rFonts w:hint="eastAsia" w:eastAsia="宋体"/>
              <w:bCs/>
              <w:spacing w:val="-1"/>
              <w:sz w:val="24"/>
              <w:szCs w:val="24"/>
              <w:lang w:val="en-US" w:eastAsia="zh-CN"/>
            </w:rPr>
            <w:t>2</w:t>
          </w:r>
          <w:r>
            <w:rPr>
              <w:bCs/>
              <w:spacing w:val="-1"/>
              <w:sz w:val="24"/>
              <w:szCs w:val="24"/>
            </w:rPr>
            <w:t xml:space="preserve"> </w:t>
          </w:r>
          <w:r>
            <w:rPr>
              <w:rFonts w:hint="eastAsia" w:eastAsia="宋体"/>
              <w:bCs/>
              <w:spacing w:val="-1"/>
              <w:sz w:val="24"/>
              <w:szCs w:val="24"/>
              <w:lang w:val="en-US" w:eastAsia="zh-CN"/>
            </w:rPr>
            <w:t>Secondary index group</w:t>
          </w:r>
          <w:r>
            <w:rPr>
              <w:sz w:val="24"/>
              <w:szCs w:val="24"/>
            </w:rPr>
            <w:tab/>
          </w:r>
          <w:r>
            <w:rPr>
              <w:sz w:val="24"/>
              <w:szCs w:val="24"/>
            </w:rPr>
            <w:fldChar w:fldCharType="begin"/>
          </w:r>
          <w:r>
            <w:rPr>
              <w:sz w:val="24"/>
              <w:szCs w:val="24"/>
            </w:rPr>
            <w:instrText xml:space="preserve"> PAGEREF _Toc6048 \h </w:instrText>
          </w:r>
          <w:r>
            <w:rPr>
              <w:sz w:val="24"/>
              <w:szCs w:val="24"/>
            </w:rPr>
            <w:fldChar w:fldCharType="separate"/>
          </w:r>
          <w:r>
            <w:rPr>
              <w:sz w:val="24"/>
              <w:szCs w:val="24"/>
            </w:rPr>
            <w:t>16</w:t>
          </w:r>
          <w:r>
            <w:rPr>
              <w:sz w:val="24"/>
              <w:szCs w:val="24"/>
            </w:rPr>
            <w:fldChar w:fldCharType="end"/>
          </w:r>
          <w:r>
            <w:rPr>
              <w:rFonts w:ascii="Times New Roman" w:hAnsi="Times New Roman" w:eastAsia="Times New Roman" w:cs="Times New Roman"/>
              <w:sz w:val="24"/>
              <w:szCs w:val="24"/>
            </w:rPr>
            <w:fldChar w:fldCharType="end"/>
          </w:r>
        </w:p>
        <w:p w14:paraId="5A2995F0">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_Toc25184 </w:instrText>
          </w:r>
          <w:r>
            <w:rPr>
              <w:rFonts w:ascii="Times New Roman" w:hAnsi="Times New Roman" w:eastAsia="Times New Roman" w:cs="Times New Roman"/>
              <w:sz w:val="24"/>
              <w:szCs w:val="24"/>
            </w:rPr>
            <w:fldChar w:fldCharType="separate"/>
          </w:r>
          <w:r>
            <w:rPr>
              <w:rFonts w:hint="default" w:ascii="Times New Roman" w:hAnsi="Times New Roman" w:cs="Times New Roman"/>
              <w:bCs/>
              <w:spacing w:val="-1"/>
              <w:sz w:val="24"/>
              <w:szCs w:val="24"/>
            </w:rPr>
            <w:t>4.2.</w:t>
          </w:r>
          <w:r>
            <w:rPr>
              <w:rFonts w:hint="default" w:ascii="Times New Roman" w:hAnsi="Times New Roman" w:eastAsia="宋体" w:cs="Times New Roman"/>
              <w:bCs/>
              <w:spacing w:val="-1"/>
              <w:sz w:val="24"/>
              <w:szCs w:val="24"/>
              <w:lang w:val="en-US" w:eastAsia="zh-CN"/>
            </w:rPr>
            <w:t>4</w:t>
          </w:r>
          <w:r>
            <w:rPr>
              <w:rFonts w:hint="default" w:ascii="Times New Roman" w:hAnsi="Times New Roman" w:cs="Times New Roman"/>
              <w:bCs/>
              <w:spacing w:val="-1"/>
              <w:sz w:val="24"/>
              <w:szCs w:val="24"/>
            </w:rPr>
            <w:t xml:space="preserve"> </w:t>
          </w:r>
          <w:r>
            <w:rPr>
              <w:rFonts w:hint="default" w:ascii="Times New Roman" w:hAnsi="Times New Roman" w:cs="Times New Roman"/>
              <w:bCs/>
              <w:sz w:val="24"/>
              <w:szCs w:val="24"/>
            </w:rPr>
            <w:t>Single-Level Comparison</w:t>
          </w:r>
          <w:r>
            <w:rPr>
              <w:sz w:val="24"/>
              <w:szCs w:val="24"/>
            </w:rPr>
            <w:tab/>
          </w:r>
          <w:r>
            <w:rPr>
              <w:sz w:val="24"/>
              <w:szCs w:val="24"/>
            </w:rPr>
            <w:fldChar w:fldCharType="begin"/>
          </w:r>
          <w:r>
            <w:rPr>
              <w:sz w:val="24"/>
              <w:szCs w:val="24"/>
            </w:rPr>
            <w:instrText xml:space="preserve"> PAGEREF _Toc25184 \h </w:instrText>
          </w:r>
          <w:r>
            <w:rPr>
              <w:sz w:val="24"/>
              <w:szCs w:val="24"/>
            </w:rPr>
            <w:fldChar w:fldCharType="separate"/>
          </w:r>
          <w:r>
            <w:rPr>
              <w:sz w:val="24"/>
              <w:szCs w:val="24"/>
            </w:rPr>
            <w:t>20</w:t>
          </w:r>
          <w:r>
            <w:rPr>
              <w:sz w:val="24"/>
              <w:szCs w:val="24"/>
            </w:rPr>
            <w:fldChar w:fldCharType="end"/>
          </w:r>
          <w:r>
            <w:rPr>
              <w:rFonts w:ascii="Times New Roman" w:hAnsi="Times New Roman" w:eastAsia="Times New Roman" w:cs="Times New Roman"/>
              <w:sz w:val="24"/>
              <w:szCs w:val="24"/>
            </w:rPr>
            <w:fldChar w:fldCharType="end"/>
          </w:r>
        </w:p>
        <w:p w14:paraId="09B98CAB">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_Toc31042 </w:instrText>
          </w:r>
          <w:r>
            <w:rPr>
              <w:rFonts w:ascii="Times New Roman" w:hAnsi="Times New Roman" w:eastAsia="Times New Roman" w:cs="Times New Roman"/>
              <w:sz w:val="24"/>
              <w:szCs w:val="24"/>
            </w:rPr>
            <w:fldChar w:fldCharType="separate"/>
          </w:r>
          <w:r>
            <w:rPr>
              <w:rFonts w:hint="default" w:ascii="Times New Roman" w:hAnsi="Times New Roman" w:cs="Times New Roman"/>
              <w:bCs/>
              <w:spacing w:val="-1"/>
              <w:sz w:val="24"/>
              <w:szCs w:val="24"/>
            </w:rPr>
            <w:t>4.2.</w:t>
          </w:r>
          <w:r>
            <w:rPr>
              <w:rFonts w:hint="eastAsia" w:ascii="Times New Roman" w:hAnsi="Times New Roman" w:cs="Times New Roman"/>
              <w:bCs/>
              <w:spacing w:val="-1"/>
              <w:sz w:val="24"/>
              <w:szCs w:val="24"/>
              <w:lang w:val="en-US" w:eastAsia="zh-CN"/>
            </w:rPr>
            <w:t xml:space="preserve">5 </w:t>
          </w:r>
          <w:r>
            <w:rPr>
              <w:rFonts w:hint="default" w:ascii="Times New Roman" w:hAnsi="Times New Roman" w:cs="Times New Roman"/>
              <w:bCs/>
              <w:sz w:val="24"/>
              <w:szCs w:val="24"/>
            </w:rPr>
            <w:t>Results and analysis</w:t>
          </w:r>
          <w:r>
            <w:rPr>
              <w:sz w:val="24"/>
              <w:szCs w:val="24"/>
            </w:rPr>
            <w:tab/>
          </w:r>
          <w:r>
            <w:rPr>
              <w:sz w:val="24"/>
              <w:szCs w:val="24"/>
            </w:rPr>
            <w:fldChar w:fldCharType="begin"/>
          </w:r>
          <w:r>
            <w:rPr>
              <w:sz w:val="24"/>
              <w:szCs w:val="24"/>
            </w:rPr>
            <w:instrText xml:space="preserve"> PAGEREF _Toc31042 \h </w:instrText>
          </w:r>
          <w:r>
            <w:rPr>
              <w:sz w:val="24"/>
              <w:szCs w:val="24"/>
            </w:rPr>
            <w:fldChar w:fldCharType="separate"/>
          </w:r>
          <w:r>
            <w:rPr>
              <w:sz w:val="24"/>
              <w:szCs w:val="24"/>
            </w:rPr>
            <w:t>20</w:t>
          </w:r>
          <w:r>
            <w:rPr>
              <w:sz w:val="24"/>
              <w:szCs w:val="24"/>
            </w:rPr>
            <w:fldChar w:fldCharType="end"/>
          </w:r>
          <w:r>
            <w:rPr>
              <w:rFonts w:ascii="Times New Roman" w:hAnsi="Times New Roman" w:eastAsia="Times New Roman" w:cs="Times New Roman"/>
              <w:sz w:val="24"/>
              <w:szCs w:val="24"/>
            </w:rPr>
            <w:fldChar w:fldCharType="end"/>
          </w:r>
        </w:p>
        <w:p w14:paraId="2C68A336">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_Toc17641 </w:instrText>
          </w:r>
          <w:r>
            <w:rPr>
              <w:rFonts w:ascii="Times New Roman" w:hAnsi="Times New Roman" w:eastAsia="Times New Roman" w:cs="Times New Roman"/>
              <w:sz w:val="24"/>
              <w:szCs w:val="24"/>
            </w:rPr>
            <w:fldChar w:fldCharType="separate"/>
          </w:r>
          <w:r>
            <w:rPr>
              <w:bCs/>
              <w:sz w:val="24"/>
              <w:szCs w:val="24"/>
            </w:rPr>
            <w:t xml:space="preserve">4.3 Question III: </w:t>
          </w:r>
          <w:r>
            <w:rPr>
              <w:rFonts w:hint="eastAsia"/>
              <w:bCs/>
              <w:sz w:val="24"/>
              <w:szCs w:val="24"/>
            </w:rPr>
            <w:t>Assessment of urban resilience and sustainability</w:t>
          </w:r>
          <w:r>
            <w:rPr>
              <w:sz w:val="24"/>
              <w:szCs w:val="24"/>
            </w:rPr>
            <w:tab/>
          </w:r>
          <w:r>
            <w:rPr>
              <w:sz w:val="24"/>
              <w:szCs w:val="24"/>
            </w:rPr>
            <w:fldChar w:fldCharType="begin"/>
          </w:r>
          <w:r>
            <w:rPr>
              <w:sz w:val="24"/>
              <w:szCs w:val="24"/>
            </w:rPr>
            <w:instrText xml:space="preserve"> PAGEREF _Toc17641 \h </w:instrText>
          </w:r>
          <w:r>
            <w:rPr>
              <w:sz w:val="24"/>
              <w:szCs w:val="24"/>
            </w:rPr>
            <w:fldChar w:fldCharType="separate"/>
          </w:r>
          <w:r>
            <w:rPr>
              <w:sz w:val="24"/>
              <w:szCs w:val="24"/>
            </w:rPr>
            <w:t>24</w:t>
          </w:r>
          <w:r>
            <w:rPr>
              <w:sz w:val="24"/>
              <w:szCs w:val="24"/>
            </w:rPr>
            <w:fldChar w:fldCharType="end"/>
          </w:r>
          <w:r>
            <w:rPr>
              <w:rFonts w:ascii="Times New Roman" w:hAnsi="Times New Roman" w:eastAsia="Times New Roman" w:cs="Times New Roman"/>
              <w:sz w:val="24"/>
              <w:szCs w:val="24"/>
            </w:rPr>
            <w:fldChar w:fldCharType="end"/>
          </w:r>
        </w:p>
        <w:p w14:paraId="329ABA13">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_Toc4098 </w:instrText>
          </w:r>
          <w:r>
            <w:rPr>
              <w:rFonts w:ascii="Times New Roman" w:hAnsi="Times New Roman" w:eastAsia="Times New Roman" w:cs="Times New Roman"/>
              <w:sz w:val="24"/>
              <w:szCs w:val="24"/>
            </w:rPr>
            <w:fldChar w:fldCharType="separate"/>
          </w:r>
          <w:r>
            <w:rPr>
              <w:bCs/>
              <w:spacing w:val="1"/>
              <w:sz w:val="24"/>
              <w:szCs w:val="24"/>
            </w:rPr>
            <w:t xml:space="preserve">4.3.1 </w:t>
          </w:r>
          <w:r>
            <w:rPr>
              <w:rFonts w:hint="eastAsia"/>
              <w:bCs/>
              <w:sz w:val="24"/>
              <w:szCs w:val="24"/>
            </w:rPr>
            <w:t>Toughness evaluation index</w:t>
          </w:r>
          <w:r>
            <w:rPr>
              <w:sz w:val="24"/>
              <w:szCs w:val="24"/>
            </w:rPr>
            <w:tab/>
          </w:r>
          <w:r>
            <w:rPr>
              <w:sz w:val="24"/>
              <w:szCs w:val="24"/>
            </w:rPr>
            <w:fldChar w:fldCharType="begin"/>
          </w:r>
          <w:r>
            <w:rPr>
              <w:sz w:val="24"/>
              <w:szCs w:val="24"/>
            </w:rPr>
            <w:instrText xml:space="preserve"> PAGEREF _Toc4098 \h </w:instrText>
          </w:r>
          <w:r>
            <w:rPr>
              <w:sz w:val="24"/>
              <w:szCs w:val="24"/>
            </w:rPr>
            <w:fldChar w:fldCharType="separate"/>
          </w:r>
          <w:r>
            <w:rPr>
              <w:sz w:val="24"/>
              <w:szCs w:val="24"/>
            </w:rPr>
            <w:t>24</w:t>
          </w:r>
          <w:r>
            <w:rPr>
              <w:sz w:val="24"/>
              <w:szCs w:val="24"/>
            </w:rPr>
            <w:fldChar w:fldCharType="end"/>
          </w:r>
          <w:r>
            <w:rPr>
              <w:rFonts w:ascii="Times New Roman" w:hAnsi="Times New Roman" w:eastAsia="Times New Roman" w:cs="Times New Roman"/>
              <w:sz w:val="24"/>
              <w:szCs w:val="24"/>
            </w:rPr>
            <w:fldChar w:fldCharType="end"/>
          </w:r>
        </w:p>
        <w:p w14:paraId="5C4397A2">
          <w:pPr>
            <w:pStyle w:val="21"/>
            <w:tabs>
              <w:tab w:val="right" w:leader="dot" w:pos="8367"/>
            </w:tabs>
            <w:ind w:firstLine="240" w:firstLineChars="100"/>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_Toc18361 </w:instrText>
          </w:r>
          <w:r>
            <w:rPr>
              <w:rFonts w:ascii="Times New Roman" w:hAnsi="Times New Roman" w:eastAsia="Times New Roman" w:cs="Times New Roman"/>
              <w:sz w:val="24"/>
              <w:szCs w:val="24"/>
            </w:rPr>
            <w:fldChar w:fldCharType="separate"/>
          </w:r>
          <w:r>
            <w:rPr>
              <w:bCs/>
              <w:spacing w:val="1"/>
              <w:sz w:val="24"/>
              <w:szCs w:val="24"/>
            </w:rPr>
            <w:t>4.3.</w:t>
          </w:r>
          <w:r>
            <w:rPr>
              <w:rFonts w:hint="eastAsia" w:eastAsia="宋体"/>
              <w:bCs/>
              <w:spacing w:val="1"/>
              <w:sz w:val="24"/>
              <w:szCs w:val="24"/>
              <w:lang w:val="en-US" w:eastAsia="zh-CN"/>
            </w:rPr>
            <w:t>2</w:t>
          </w:r>
          <w:r>
            <w:rPr>
              <w:bCs/>
              <w:spacing w:val="1"/>
              <w:sz w:val="24"/>
              <w:szCs w:val="24"/>
            </w:rPr>
            <w:t xml:space="preserve"> </w:t>
          </w:r>
          <w:r>
            <w:rPr>
              <w:rFonts w:hint="eastAsia"/>
              <w:bCs/>
              <w:sz w:val="24"/>
              <w:szCs w:val="24"/>
            </w:rPr>
            <w:t>Sustainability index</w:t>
          </w:r>
          <w:bookmarkStart w:id="94" w:name="_GoBack"/>
          <w:bookmarkEnd w:id="94"/>
          <w:r>
            <w:rPr>
              <w:sz w:val="24"/>
              <w:szCs w:val="24"/>
            </w:rPr>
            <w:tab/>
          </w:r>
          <w:r>
            <w:rPr>
              <w:sz w:val="24"/>
              <w:szCs w:val="24"/>
            </w:rPr>
            <w:fldChar w:fldCharType="begin"/>
          </w:r>
          <w:r>
            <w:rPr>
              <w:sz w:val="24"/>
              <w:szCs w:val="24"/>
            </w:rPr>
            <w:instrText xml:space="preserve"> PAGEREF _Toc18361 \h </w:instrText>
          </w:r>
          <w:r>
            <w:rPr>
              <w:sz w:val="24"/>
              <w:szCs w:val="24"/>
            </w:rPr>
            <w:fldChar w:fldCharType="separate"/>
          </w:r>
          <w:r>
            <w:rPr>
              <w:sz w:val="24"/>
              <w:szCs w:val="24"/>
            </w:rPr>
            <w:t>25</w:t>
          </w:r>
          <w:r>
            <w:rPr>
              <w:sz w:val="24"/>
              <w:szCs w:val="24"/>
            </w:rPr>
            <w:fldChar w:fldCharType="end"/>
          </w:r>
          <w:r>
            <w:rPr>
              <w:rFonts w:ascii="Times New Roman" w:hAnsi="Times New Roman" w:eastAsia="Times New Roman" w:cs="Times New Roman"/>
              <w:sz w:val="24"/>
              <w:szCs w:val="24"/>
            </w:rPr>
            <w:fldChar w:fldCharType="end"/>
          </w:r>
        </w:p>
        <w:p w14:paraId="4149E12A">
          <w:pPr>
            <w:pStyle w:val="21"/>
            <w:tabs>
              <w:tab w:val="right" w:leader="dot" w:pos="8367"/>
            </w:tabs>
            <w:ind w:firstLine="240" w:firstLineChars="100"/>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_Toc11260 </w:instrText>
          </w:r>
          <w:r>
            <w:rPr>
              <w:rFonts w:ascii="Times New Roman" w:hAnsi="Times New Roman" w:eastAsia="Times New Roman" w:cs="Times New Roman"/>
              <w:sz w:val="24"/>
              <w:szCs w:val="24"/>
            </w:rPr>
            <w:fldChar w:fldCharType="separate"/>
          </w:r>
          <w:r>
            <w:rPr>
              <w:bCs/>
              <w:sz w:val="24"/>
              <w:szCs w:val="24"/>
            </w:rPr>
            <w:t>4.3.2</w:t>
          </w:r>
          <w:r>
            <w:rPr>
              <w:bCs/>
              <w:spacing w:val="-8"/>
              <w:sz w:val="24"/>
              <w:szCs w:val="24"/>
            </w:rPr>
            <w:t xml:space="preserve"> </w:t>
          </w:r>
          <w:r>
            <w:rPr>
              <w:rFonts w:hint="eastAsia"/>
              <w:bCs/>
              <w:sz w:val="24"/>
              <w:szCs w:val="24"/>
            </w:rPr>
            <w:t>Result analysis</w:t>
          </w:r>
          <w:r>
            <w:rPr>
              <w:sz w:val="24"/>
              <w:szCs w:val="24"/>
            </w:rPr>
            <w:tab/>
          </w:r>
          <w:r>
            <w:rPr>
              <w:sz w:val="24"/>
              <w:szCs w:val="24"/>
            </w:rPr>
            <w:fldChar w:fldCharType="begin"/>
          </w:r>
          <w:r>
            <w:rPr>
              <w:sz w:val="24"/>
              <w:szCs w:val="24"/>
            </w:rPr>
            <w:instrText xml:space="preserve"> PAGEREF _Toc11260 \h </w:instrText>
          </w:r>
          <w:r>
            <w:rPr>
              <w:sz w:val="24"/>
              <w:szCs w:val="24"/>
            </w:rPr>
            <w:fldChar w:fldCharType="separate"/>
          </w:r>
          <w:r>
            <w:rPr>
              <w:sz w:val="24"/>
              <w:szCs w:val="24"/>
            </w:rPr>
            <w:t>27</w:t>
          </w:r>
          <w:r>
            <w:rPr>
              <w:sz w:val="24"/>
              <w:szCs w:val="24"/>
            </w:rPr>
            <w:fldChar w:fldCharType="end"/>
          </w:r>
          <w:r>
            <w:rPr>
              <w:rFonts w:ascii="Times New Roman" w:hAnsi="Times New Roman" w:eastAsia="Times New Roman" w:cs="Times New Roman"/>
              <w:sz w:val="24"/>
              <w:szCs w:val="24"/>
            </w:rPr>
            <w:fldChar w:fldCharType="end"/>
          </w:r>
        </w:p>
        <w:p w14:paraId="0EA8DB7F">
          <w:pPr>
            <w:pStyle w:val="21"/>
            <w:tabs>
              <w:tab w:val="right" w:leader="dot" w:pos="8367"/>
            </w:tabs>
            <w:rPr>
              <w:rFonts w:hint="default" w:ascii="Times New Roman" w:hAnsi="Times New Roman" w:eastAsia="宋体" w:cs="Times New Roman"/>
              <w:sz w:val="24"/>
              <w:szCs w:val="24"/>
              <w:lang w:val="en-US" w:eastAsia="zh-CN"/>
            </w:rPr>
          </w:pPr>
          <w:r>
            <w:rPr>
              <w:b w:val="0"/>
              <w:bCs w:val="0"/>
              <w:spacing w:val="-1"/>
              <w:sz w:val="24"/>
              <w:szCs w:val="24"/>
            </w:rPr>
            <w:t>4.4</w:t>
          </w:r>
          <w:r>
            <w:rPr>
              <w:rFonts w:hint="eastAsia" w:eastAsia="宋体"/>
              <w:b w:val="0"/>
              <w:bCs w:val="0"/>
              <w:spacing w:val="-1"/>
              <w:sz w:val="24"/>
              <w:szCs w:val="24"/>
              <w:lang w:val="en-US" w:eastAsia="zh-CN"/>
            </w:rPr>
            <w:t xml:space="preserve"> </w:t>
          </w:r>
          <w:r>
            <w:rPr>
              <w:b w:val="0"/>
              <w:bCs w:val="0"/>
              <w:spacing w:val="-1"/>
              <w:sz w:val="24"/>
              <w:szCs w:val="24"/>
            </w:rPr>
            <w:t>Question</w:t>
          </w:r>
          <w:r>
            <w:rPr>
              <w:rFonts w:hint="eastAsia" w:eastAsia="宋体"/>
              <w:b w:val="0"/>
              <w:bCs w:val="0"/>
              <w:spacing w:val="-1"/>
              <w:sz w:val="24"/>
              <w:szCs w:val="24"/>
              <w:lang w:val="en-US" w:eastAsia="zh-CN"/>
            </w:rPr>
            <w:t xml:space="preserve"> </w:t>
          </w:r>
          <w:r>
            <w:rPr>
              <w:b w:val="0"/>
              <w:bCs w:val="0"/>
              <w:spacing w:val="-1"/>
              <w:sz w:val="24"/>
              <w:szCs w:val="24"/>
            </w:rPr>
            <w:t>IV:</w:t>
          </w:r>
          <w:r>
            <w:rPr>
              <w:rFonts w:hint="eastAsia"/>
              <w:b w:val="0"/>
              <w:bCs w:val="0"/>
              <w:spacing w:val="21"/>
              <w:sz w:val="24"/>
              <w:szCs w:val="24"/>
            </w:rPr>
            <w:t>Investment</w:t>
          </w:r>
          <w:r>
            <w:rPr>
              <w:rFonts w:hint="eastAsia"/>
              <w:b w:val="0"/>
              <w:bCs w:val="0"/>
              <w:spacing w:val="21"/>
              <w:sz w:val="24"/>
              <w:szCs w:val="24"/>
              <w:lang w:val="en-US" w:eastAsia="zh-CN"/>
            </w:rPr>
            <w:t xml:space="preserve"> </w:t>
          </w:r>
          <w:r>
            <w:rPr>
              <w:rFonts w:hint="eastAsia"/>
              <w:b w:val="0"/>
              <w:bCs w:val="0"/>
              <w:spacing w:val="21"/>
              <w:sz w:val="24"/>
              <w:szCs w:val="24"/>
            </w:rPr>
            <w:t>scheme</w:t>
          </w:r>
          <w:r>
            <w:rPr>
              <w:rFonts w:hint="eastAsia"/>
              <w:b w:val="0"/>
              <w:bCs w:val="0"/>
              <w:spacing w:val="21"/>
              <w:sz w:val="24"/>
              <w:szCs w:val="24"/>
              <w:lang w:val="en-US" w:eastAsia="zh-CN"/>
            </w:rPr>
            <w:t xml:space="preserve"> </w:t>
          </w:r>
          <w:r>
            <w:rPr>
              <w:rFonts w:hint="eastAsia"/>
              <w:b w:val="0"/>
              <w:bCs w:val="0"/>
              <w:spacing w:val="21"/>
              <w:sz w:val="24"/>
              <w:szCs w:val="24"/>
            </w:rPr>
            <w:t>design</w:t>
          </w:r>
          <w:r>
            <w:rPr>
              <w:sz w:val="24"/>
              <w:szCs w:val="24"/>
            </w:rPr>
            <w:tab/>
          </w:r>
          <w:r>
            <w:rPr>
              <w:rFonts w:hint="eastAsia"/>
              <w:sz w:val="24"/>
              <w:szCs w:val="24"/>
              <w:lang w:val="en-US" w:eastAsia="zh-CN"/>
            </w:rPr>
            <w:t>28</w:t>
          </w:r>
        </w:p>
        <w:p w14:paraId="15D961B8">
          <w:pPr>
            <w:pStyle w:val="20"/>
            <w:tabs>
              <w:tab w:val="right" w:leader="dot" w:pos="8367"/>
            </w:tabs>
            <w:rPr>
              <w:b/>
              <w:sz w:val="24"/>
              <w:szCs w:val="24"/>
            </w:rPr>
          </w:pPr>
          <w:r>
            <w:rPr>
              <w:rFonts w:ascii="Times New Roman" w:hAnsi="Times New Roman" w:eastAsia="Times New Roman" w:cs="Times New Roman"/>
              <w:b/>
              <w:sz w:val="24"/>
              <w:szCs w:val="24"/>
            </w:rPr>
            <w:fldChar w:fldCharType="begin"/>
          </w:r>
          <w:r>
            <w:rPr>
              <w:rFonts w:ascii="Times New Roman" w:hAnsi="Times New Roman" w:eastAsia="Times New Roman" w:cs="Times New Roman"/>
              <w:b/>
              <w:sz w:val="24"/>
              <w:szCs w:val="24"/>
            </w:rPr>
            <w:instrText xml:space="preserve"> HYPERLINK \l _Toc6574 </w:instrText>
          </w:r>
          <w:r>
            <w:rPr>
              <w:rFonts w:ascii="Times New Roman" w:hAnsi="Times New Roman" w:eastAsia="Times New Roman" w:cs="Times New Roman"/>
              <w:b/>
              <w:sz w:val="24"/>
              <w:szCs w:val="24"/>
            </w:rPr>
            <w:fldChar w:fldCharType="separate"/>
          </w:r>
          <w:r>
            <w:rPr>
              <w:rFonts w:hint="eastAsia" w:eastAsia="宋体"/>
              <w:b/>
              <w:bCs/>
              <w:spacing w:val="-1"/>
              <w:sz w:val="24"/>
              <w:szCs w:val="24"/>
              <w:lang w:val="en-US" w:eastAsia="zh-CN"/>
            </w:rPr>
            <w:t>5</w:t>
          </w:r>
          <w:r>
            <w:rPr>
              <w:b/>
              <w:bCs/>
              <w:spacing w:val="-1"/>
              <w:sz w:val="24"/>
              <w:szCs w:val="24"/>
            </w:rPr>
            <w:t xml:space="preserve"> Strengths</w:t>
          </w:r>
          <w:r>
            <w:rPr>
              <w:b/>
              <w:bCs/>
              <w:spacing w:val="16"/>
              <w:sz w:val="24"/>
              <w:szCs w:val="24"/>
            </w:rPr>
            <w:t xml:space="preserve"> </w:t>
          </w:r>
          <w:r>
            <w:rPr>
              <w:b/>
              <w:bCs/>
              <w:spacing w:val="-1"/>
              <w:sz w:val="24"/>
              <w:szCs w:val="24"/>
            </w:rPr>
            <w:t>and Weak</w:t>
          </w:r>
          <w:r>
            <w:rPr>
              <w:b/>
              <w:bCs/>
              <w:spacing w:val="-2"/>
              <w:sz w:val="24"/>
              <w:szCs w:val="24"/>
            </w:rPr>
            <w:t>ness</w:t>
          </w:r>
          <w:r>
            <w:rPr>
              <w:b/>
              <w:sz w:val="24"/>
              <w:szCs w:val="24"/>
            </w:rPr>
            <w:tab/>
          </w:r>
          <w:r>
            <w:rPr>
              <w:b/>
              <w:sz w:val="24"/>
              <w:szCs w:val="24"/>
            </w:rPr>
            <w:fldChar w:fldCharType="begin"/>
          </w:r>
          <w:r>
            <w:rPr>
              <w:b/>
              <w:sz w:val="24"/>
              <w:szCs w:val="24"/>
            </w:rPr>
            <w:instrText xml:space="preserve"> PAGEREF _Toc6574 \h </w:instrText>
          </w:r>
          <w:r>
            <w:rPr>
              <w:b/>
              <w:sz w:val="24"/>
              <w:szCs w:val="24"/>
            </w:rPr>
            <w:fldChar w:fldCharType="separate"/>
          </w:r>
          <w:r>
            <w:rPr>
              <w:b/>
              <w:sz w:val="24"/>
              <w:szCs w:val="24"/>
            </w:rPr>
            <w:t>29</w:t>
          </w:r>
          <w:r>
            <w:rPr>
              <w:b/>
              <w:sz w:val="24"/>
              <w:szCs w:val="24"/>
            </w:rPr>
            <w:fldChar w:fldCharType="end"/>
          </w:r>
          <w:r>
            <w:rPr>
              <w:rFonts w:ascii="Times New Roman" w:hAnsi="Times New Roman" w:eastAsia="Times New Roman" w:cs="Times New Roman"/>
              <w:b/>
              <w:sz w:val="24"/>
              <w:szCs w:val="24"/>
            </w:rPr>
            <w:fldChar w:fldCharType="end"/>
          </w:r>
        </w:p>
        <w:p w14:paraId="0561988D">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_Toc2842 </w:instrText>
          </w:r>
          <w:r>
            <w:rPr>
              <w:rFonts w:ascii="Times New Roman" w:hAnsi="Times New Roman" w:eastAsia="Times New Roman" w:cs="Times New Roman"/>
              <w:sz w:val="24"/>
              <w:szCs w:val="24"/>
            </w:rPr>
            <w:fldChar w:fldCharType="separate"/>
          </w:r>
          <w:r>
            <w:rPr>
              <w:rFonts w:hint="eastAsia" w:eastAsia="宋体"/>
              <w:bCs/>
              <w:sz w:val="24"/>
              <w:szCs w:val="24"/>
              <w:lang w:val="en-US" w:eastAsia="zh-CN"/>
            </w:rPr>
            <w:t>5</w:t>
          </w:r>
          <w:r>
            <w:rPr>
              <w:bCs/>
              <w:sz w:val="24"/>
              <w:szCs w:val="24"/>
            </w:rPr>
            <w:t>.</w:t>
          </w:r>
          <w:r>
            <w:rPr>
              <w:rFonts w:hint="eastAsia" w:eastAsia="宋体"/>
              <w:bCs/>
              <w:sz w:val="24"/>
              <w:szCs w:val="24"/>
              <w:lang w:val="en-US" w:eastAsia="zh-CN"/>
            </w:rPr>
            <w:t>1</w:t>
          </w:r>
          <w:r>
            <w:rPr>
              <w:bCs/>
              <w:spacing w:val="-8"/>
              <w:sz w:val="24"/>
              <w:szCs w:val="24"/>
            </w:rPr>
            <w:t xml:space="preserve"> </w:t>
          </w:r>
          <w:r>
            <w:rPr>
              <w:rFonts w:hint="eastAsia" w:eastAsia="宋体"/>
              <w:bCs/>
              <w:sz w:val="24"/>
              <w:szCs w:val="24"/>
              <w:lang w:val="en-US" w:eastAsia="zh-CN"/>
            </w:rPr>
            <w:t>Strengths</w:t>
          </w:r>
          <w:r>
            <w:rPr>
              <w:sz w:val="24"/>
              <w:szCs w:val="24"/>
            </w:rPr>
            <w:tab/>
          </w:r>
          <w:r>
            <w:rPr>
              <w:sz w:val="24"/>
              <w:szCs w:val="24"/>
            </w:rPr>
            <w:fldChar w:fldCharType="begin"/>
          </w:r>
          <w:r>
            <w:rPr>
              <w:sz w:val="24"/>
              <w:szCs w:val="24"/>
            </w:rPr>
            <w:instrText xml:space="preserve"> PAGEREF _Toc2842 \h </w:instrText>
          </w:r>
          <w:r>
            <w:rPr>
              <w:sz w:val="24"/>
              <w:szCs w:val="24"/>
            </w:rPr>
            <w:fldChar w:fldCharType="separate"/>
          </w:r>
          <w:r>
            <w:rPr>
              <w:sz w:val="24"/>
              <w:szCs w:val="24"/>
            </w:rPr>
            <w:t>29</w:t>
          </w:r>
          <w:r>
            <w:rPr>
              <w:sz w:val="24"/>
              <w:szCs w:val="24"/>
            </w:rPr>
            <w:fldChar w:fldCharType="end"/>
          </w:r>
          <w:r>
            <w:rPr>
              <w:rFonts w:ascii="Times New Roman" w:hAnsi="Times New Roman" w:eastAsia="Times New Roman" w:cs="Times New Roman"/>
              <w:sz w:val="24"/>
              <w:szCs w:val="24"/>
            </w:rPr>
            <w:fldChar w:fldCharType="end"/>
          </w:r>
        </w:p>
        <w:p w14:paraId="0F0D6386">
          <w:pPr>
            <w:pStyle w:val="21"/>
            <w:tabs>
              <w:tab w:val="right" w:leader="dot" w:pos="8367"/>
            </w:tabs>
            <w:rPr>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HYPERLINK \l _Toc10622 </w:instrText>
          </w:r>
          <w:r>
            <w:rPr>
              <w:rFonts w:ascii="Times New Roman" w:hAnsi="Times New Roman" w:eastAsia="Times New Roman" w:cs="Times New Roman"/>
              <w:sz w:val="24"/>
              <w:szCs w:val="24"/>
            </w:rPr>
            <w:fldChar w:fldCharType="separate"/>
          </w:r>
          <w:r>
            <w:rPr>
              <w:rFonts w:hint="eastAsia" w:eastAsia="宋体"/>
              <w:bCs/>
              <w:sz w:val="24"/>
              <w:szCs w:val="24"/>
              <w:lang w:val="en-US" w:eastAsia="zh-CN"/>
            </w:rPr>
            <w:t>5</w:t>
          </w:r>
          <w:r>
            <w:rPr>
              <w:bCs/>
              <w:sz w:val="24"/>
              <w:szCs w:val="24"/>
            </w:rPr>
            <w:t>.</w:t>
          </w:r>
          <w:r>
            <w:rPr>
              <w:rFonts w:hint="eastAsia" w:eastAsia="宋体"/>
              <w:bCs/>
              <w:sz w:val="24"/>
              <w:szCs w:val="24"/>
              <w:lang w:val="en-US" w:eastAsia="zh-CN"/>
            </w:rPr>
            <w:t>2</w:t>
          </w:r>
          <w:r>
            <w:rPr>
              <w:bCs/>
              <w:spacing w:val="-8"/>
              <w:sz w:val="24"/>
              <w:szCs w:val="24"/>
            </w:rPr>
            <w:t xml:space="preserve"> </w:t>
          </w:r>
          <w:r>
            <w:rPr>
              <w:rFonts w:hint="eastAsia" w:eastAsia="宋体"/>
              <w:bCs/>
              <w:spacing w:val="-8"/>
              <w:sz w:val="24"/>
              <w:szCs w:val="24"/>
              <w:lang w:val="en-US" w:eastAsia="zh-CN"/>
            </w:rPr>
            <w:t>Weakness</w:t>
          </w:r>
          <w:r>
            <w:rPr>
              <w:sz w:val="24"/>
              <w:szCs w:val="24"/>
            </w:rPr>
            <w:tab/>
          </w:r>
          <w:r>
            <w:rPr>
              <w:sz w:val="24"/>
              <w:szCs w:val="24"/>
            </w:rPr>
            <w:fldChar w:fldCharType="begin"/>
          </w:r>
          <w:r>
            <w:rPr>
              <w:sz w:val="24"/>
              <w:szCs w:val="24"/>
            </w:rPr>
            <w:instrText xml:space="preserve"> PAGEREF _Toc10622 \h </w:instrText>
          </w:r>
          <w:r>
            <w:rPr>
              <w:sz w:val="24"/>
              <w:szCs w:val="24"/>
            </w:rPr>
            <w:fldChar w:fldCharType="separate"/>
          </w:r>
          <w:r>
            <w:rPr>
              <w:sz w:val="24"/>
              <w:szCs w:val="24"/>
            </w:rPr>
            <w:t>29</w:t>
          </w:r>
          <w:r>
            <w:rPr>
              <w:sz w:val="24"/>
              <w:szCs w:val="24"/>
            </w:rPr>
            <w:fldChar w:fldCharType="end"/>
          </w:r>
          <w:r>
            <w:rPr>
              <w:rFonts w:ascii="Times New Roman" w:hAnsi="Times New Roman" w:eastAsia="Times New Roman" w:cs="Times New Roman"/>
              <w:sz w:val="24"/>
              <w:szCs w:val="24"/>
            </w:rPr>
            <w:fldChar w:fldCharType="end"/>
          </w:r>
        </w:p>
        <w:p w14:paraId="5B746A03">
          <w:pPr>
            <w:pStyle w:val="20"/>
            <w:tabs>
              <w:tab w:val="right" w:leader="dot" w:pos="8367"/>
            </w:tabs>
            <w:rPr>
              <w:b/>
              <w:sz w:val="24"/>
              <w:szCs w:val="24"/>
            </w:rPr>
          </w:pPr>
          <w:r>
            <w:rPr>
              <w:rFonts w:ascii="Times New Roman" w:hAnsi="Times New Roman" w:eastAsia="Times New Roman" w:cs="Times New Roman"/>
              <w:b/>
              <w:sz w:val="24"/>
              <w:szCs w:val="24"/>
            </w:rPr>
            <w:fldChar w:fldCharType="begin"/>
          </w:r>
          <w:r>
            <w:rPr>
              <w:rFonts w:ascii="Times New Roman" w:hAnsi="Times New Roman" w:eastAsia="Times New Roman" w:cs="Times New Roman"/>
              <w:b/>
              <w:sz w:val="24"/>
              <w:szCs w:val="24"/>
            </w:rPr>
            <w:instrText xml:space="preserve"> HYPERLINK \l _Toc20427 </w:instrText>
          </w:r>
          <w:r>
            <w:rPr>
              <w:rFonts w:ascii="Times New Roman" w:hAnsi="Times New Roman" w:eastAsia="Times New Roman" w:cs="Times New Roman"/>
              <w:b/>
              <w:sz w:val="24"/>
              <w:szCs w:val="24"/>
            </w:rPr>
            <w:fldChar w:fldCharType="separate"/>
          </w:r>
          <w:r>
            <w:rPr>
              <w:b/>
              <w:bCs/>
              <w:spacing w:val="-1"/>
              <w:sz w:val="24"/>
              <w:szCs w:val="24"/>
            </w:rPr>
            <w:t>References</w:t>
          </w:r>
          <w:r>
            <w:rPr>
              <w:b/>
              <w:sz w:val="24"/>
              <w:szCs w:val="24"/>
            </w:rPr>
            <w:tab/>
          </w:r>
          <w:r>
            <w:rPr>
              <w:b/>
              <w:sz w:val="24"/>
              <w:szCs w:val="24"/>
            </w:rPr>
            <w:fldChar w:fldCharType="begin"/>
          </w:r>
          <w:r>
            <w:rPr>
              <w:b/>
              <w:sz w:val="24"/>
              <w:szCs w:val="24"/>
            </w:rPr>
            <w:instrText xml:space="preserve"> PAGEREF _Toc20427 \h </w:instrText>
          </w:r>
          <w:r>
            <w:rPr>
              <w:b/>
              <w:sz w:val="24"/>
              <w:szCs w:val="24"/>
            </w:rPr>
            <w:fldChar w:fldCharType="separate"/>
          </w:r>
          <w:r>
            <w:rPr>
              <w:b/>
              <w:sz w:val="24"/>
              <w:szCs w:val="24"/>
            </w:rPr>
            <w:t>30</w:t>
          </w:r>
          <w:r>
            <w:rPr>
              <w:b/>
              <w:sz w:val="24"/>
              <w:szCs w:val="24"/>
            </w:rPr>
            <w:fldChar w:fldCharType="end"/>
          </w:r>
          <w:r>
            <w:rPr>
              <w:rFonts w:ascii="Times New Roman" w:hAnsi="Times New Roman" w:eastAsia="Times New Roman" w:cs="Times New Roman"/>
              <w:b/>
              <w:sz w:val="24"/>
              <w:szCs w:val="24"/>
            </w:rPr>
            <w:fldChar w:fldCharType="end"/>
          </w:r>
        </w:p>
        <w:p w14:paraId="2C18E7F0">
          <w:pPr>
            <w:pStyle w:val="20"/>
            <w:tabs>
              <w:tab w:val="right" w:leader="dot" w:pos="8367"/>
            </w:tabs>
            <w:rPr>
              <w:b/>
              <w:sz w:val="24"/>
              <w:szCs w:val="24"/>
            </w:rPr>
          </w:pPr>
          <w:r>
            <w:rPr>
              <w:rFonts w:ascii="Times New Roman" w:hAnsi="Times New Roman" w:eastAsia="Times New Roman" w:cs="Times New Roman"/>
              <w:b/>
              <w:sz w:val="24"/>
              <w:szCs w:val="24"/>
            </w:rPr>
            <w:fldChar w:fldCharType="begin"/>
          </w:r>
          <w:r>
            <w:rPr>
              <w:rFonts w:ascii="Times New Roman" w:hAnsi="Times New Roman" w:eastAsia="Times New Roman" w:cs="Times New Roman"/>
              <w:b/>
              <w:sz w:val="24"/>
              <w:szCs w:val="24"/>
            </w:rPr>
            <w:instrText xml:space="preserve"> HYPERLINK \l _Toc3111 </w:instrText>
          </w:r>
          <w:r>
            <w:rPr>
              <w:rFonts w:ascii="Times New Roman" w:hAnsi="Times New Roman" w:eastAsia="Times New Roman" w:cs="Times New Roman"/>
              <w:b/>
              <w:sz w:val="24"/>
              <w:szCs w:val="24"/>
            </w:rPr>
            <w:fldChar w:fldCharType="separate"/>
          </w:r>
          <w:r>
            <w:rPr>
              <w:b/>
              <w:bCs/>
              <w:spacing w:val="-1"/>
              <w:sz w:val="24"/>
              <w:szCs w:val="24"/>
            </w:rPr>
            <w:t>Appendix</w:t>
          </w:r>
          <w:r>
            <w:rPr>
              <w:b/>
              <w:sz w:val="24"/>
              <w:szCs w:val="24"/>
            </w:rPr>
            <w:tab/>
          </w:r>
          <w:r>
            <w:rPr>
              <w:b/>
              <w:sz w:val="24"/>
              <w:szCs w:val="24"/>
            </w:rPr>
            <w:fldChar w:fldCharType="begin"/>
          </w:r>
          <w:r>
            <w:rPr>
              <w:b/>
              <w:sz w:val="24"/>
              <w:szCs w:val="24"/>
            </w:rPr>
            <w:instrText xml:space="preserve"> PAGEREF _Toc3111 \h </w:instrText>
          </w:r>
          <w:r>
            <w:rPr>
              <w:b/>
              <w:sz w:val="24"/>
              <w:szCs w:val="24"/>
            </w:rPr>
            <w:fldChar w:fldCharType="separate"/>
          </w:r>
          <w:r>
            <w:rPr>
              <w:b/>
              <w:sz w:val="24"/>
              <w:szCs w:val="24"/>
            </w:rPr>
            <w:t>31</w:t>
          </w:r>
          <w:r>
            <w:rPr>
              <w:b/>
              <w:sz w:val="24"/>
              <w:szCs w:val="24"/>
            </w:rPr>
            <w:fldChar w:fldCharType="end"/>
          </w:r>
          <w:r>
            <w:rPr>
              <w:rFonts w:ascii="Times New Roman" w:hAnsi="Times New Roman" w:eastAsia="Times New Roman" w:cs="Times New Roman"/>
              <w:b/>
              <w:sz w:val="24"/>
              <w:szCs w:val="24"/>
            </w:rPr>
            <w:fldChar w:fldCharType="end"/>
          </w:r>
        </w:p>
        <w:p w14:paraId="18852DDE">
          <w:pPr>
            <w:pStyle w:val="4"/>
            <w:tabs>
              <w:tab w:val="right" w:leader="dot" w:pos="8307"/>
            </w:tabs>
            <w:spacing w:before="175" w:line="190" w:lineRule="auto"/>
            <w:ind w:left="15"/>
            <w:rPr>
              <w:rFonts w:ascii="Times New Roman" w:hAnsi="Times New Roman" w:eastAsia="Times New Roman" w:cs="Times New Roman"/>
              <w:b/>
              <w:snapToGrid w:val="0"/>
              <w:color w:val="000000"/>
              <w:kern w:val="0"/>
              <w:sz w:val="24"/>
              <w:szCs w:val="24"/>
              <w:lang w:val="en-US" w:eastAsia="en-US" w:bidi="ar-SA"/>
            </w:rPr>
            <w:sectPr>
              <w:headerReference r:id="rId5" w:type="default"/>
              <w:pgSz w:w="11907" w:h="16839"/>
              <w:pgMar w:top="1161" w:right="1769" w:bottom="0" w:left="1771" w:header="869" w:footer="0" w:gutter="0"/>
              <w:pgBorders>
                <w:top w:val="none" w:sz="0" w:space="0"/>
                <w:left w:val="none" w:sz="0" w:space="0"/>
                <w:bottom w:val="none" w:sz="0" w:space="0"/>
                <w:right w:val="none" w:sz="0" w:space="0"/>
              </w:pgBorders>
              <w:pgNumType w:fmt="decimal"/>
              <w:cols w:space="720" w:num="1"/>
            </w:sectPr>
          </w:pPr>
          <w:r>
            <w:rPr>
              <w:rFonts w:ascii="Times New Roman" w:hAnsi="Times New Roman" w:eastAsia="Times New Roman" w:cs="Times New Roman"/>
              <w:b/>
              <w:sz w:val="24"/>
              <w:szCs w:val="24"/>
            </w:rPr>
            <w:fldChar w:fldCharType="end"/>
          </w:r>
        </w:p>
      </w:sdtContent>
    </w:sdt>
    <w:p w14:paraId="068921C6">
      <w:pPr>
        <w:pStyle w:val="4"/>
        <w:spacing w:before="104" w:line="229" w:lineRule="auto"/>
        <w:outlineLvl w:val="0"/>
        <w:rPr>
          <w:sz w:val="36"/>
          <w:szCs w:val="36"/>
        </w:rPr>
      </w:pPr>
      <w:bookmarkStart w:id="5" w:name="bookmark5"/>
      <w:bookmarkEnd w:id="5"/>
      <w:bookmarkStart w:id="6" w:name="bookmark3"/>
      <w:bookmarkEnd w:id="6"/>
      <w:bookmarkStart w:id="7" w:name="bookmark2"/>
      <w:bookmarkEnd w:id="7"/>
      <w:bookmarkStart w:id="8" w:name="_Toc21157"/>
      <w:r>
        <w:rPr>
          <w:b/>
          <w:bCs/>
          <w:spacing w:val="-2"/>
          <w:sz w:val="36"/>
          <w:szCs w:val="36"/>
        </w:rPr>
        <w:t>1 Introduction</w:t>
      </w:r>
      <w:bookmarkEnd w:id="8"/>
    </w:p>
    <w:p w14:paraId="1A5C70B0">
      <w:pPr>
        <w:rPr>
          <w:rFonts w:ascii="Arial"/>
          <w:sz w:val="21"/>
        </w:rPr>
      </w:pPr>
    </w:p>
    <w:p w14:paraId="1168343E">
      <w:pPr>
        <w:pStyle w:val="4"/>
        <w:numPr>
          <w:ilvl w:val="1"/>
          <w:numId w:val="1"/>
        </w:numPr>
        <w:spacing w:before="86" w:line="188" w:lineRule="auto"/>
        <w:ind w:left="48"/>
        <w:outlineLvl w:val="1"/>
        <w:rPr>
          <w:b/>
          <w:bCs/>
          <w:spacing w:val="-2"/>
          <w:sz w:val="30"/>
          <w:szCs w:val="30"/>
        </w:rPr>
      </w:pPr>
      <w:bookmarkStart w:id="9" w:name="bookmark4"/>
      <w:bookmarkEnd w:id="9"/>
      <w:bookmarkStart w:id="10" w:name="_Toc5540"/>
      <w:r>
        <w:rPr>
          <w:b/>
          <w:bCs/>
          <w:spacing w:val="-2"/>
          <w:sz w:val="30"/>
          <w:szCs w:val="30"/>
        </w:rPr>
        <w:t>Background</w:t>
      </w:r>
      <w:bookmarkEnd w:id="10"/>
    </w:p>
    <w:p w14:paraId="3AF94885">
      <w:pPr>
        <w:pStyle w:val="4"/>
        <w:numPr>
          <w:ilvl w:val="0"/>
          <w:numId w:val="0"/>
        </w:numPr>
        <w:spacing w:before="86" w:line="188" w:lineRule="auto"/>
        <w:ind w:left="48" w:leftChars="0"/>
        <w:outlineLvl w:val="9"/>
        <w:rPr>
          <w:b/>
          <w:bCs/>
          <w:spacing w:val="-2"/>
          <w:sz w:val="30"/>
          <w:szCs w:val="30"/>
        </w:rPr>
      </w:pPr>
    </w:p>
    <w:p w14:paraId="0AC90B43">
      <w:pPr>
        <w:bidi w:val="0"/>
        <w:ind w:firstLine="500" w:firstLineChars="0"/>
        <w:jc w:val="both"/>
        <w:rPr>
          <w:rFonts w:hint="default" w:ascii="Times New Roman" w:hAnsi="Times New Roman" w:cs="Times New Roman"/>
          <w:sz w:val="24"/>
          <w:szCs w:val="24"/>
        </w:rPr>
      </w:pPr>
      <w:bookmarkStart w:id="11" w:name="bookmark6"/>
      <w:bookmarkEnd w:id="11"/>
      <w:r>
        <w:rPr>
          <w:rFonts w:hint="default" w:ascii="Times New Roman" w:hAnsi="Times New Roman" w:cs="Times New Roman"/>
          <w:sz w:val="24"/>
          <w:szCs w:val="24"/>
        </w:rPr>
        <w:t>China's demographic landscape is undergoing a significant transformation, characterized by an intensifying aging population trend and the first occurrence of negative population growth in 2022. This demographic shift is expected to result in a prolonged population decline, which will have profound implications for the high-quality and sustainable development of urban areas, particularly secondary and tertiary cities. These cities are likely to face multifaceted challenges, including economic pressures, infrastructure strain, and social service demands.</w:t>
      </w:r>
    </w:p>
    <w:p w14:paraId="36982861">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Simultaneously, the increasing frequency of extreme global climate events, coupled with the current economic downturn, presents unprecedented challenges to the resilience of urban development. Urban resilience refers to a city's ability to withstand, adapt to, and recover from shocks and stresses, such as natural disasters, economic downturns, and social disruptions. Sustainable development capacity, on the other hand, encompasses a city's ability to meet current needs without compromising the ability of future generations to meet their own needs.</w:t>
      </w:r>
    </w:p>
    <w:p w14:paraId="0DAC62D6">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this context, the evaluation of urban resilience and sustainable development capacity is crucial for policymakers to make informed decisions. To facilitate this evaluation, we have collected data on property listings from City 1 and City 2 on a specific day from 58.com (Appendix 1 and 2), as well as Point of Interest (POI) data for basic services in these cities for a particular year (Appendix 3 and 4). These data sets provide a foundation for analyzing the current state of these cities and for developing projections and models to guide future development.</w:t>
      </w:r>
    </w:p>
    <w:p w14:paraId="6BCC9A7F">
      <w:pPr>
        <w:bidi w:val="0"/>
        <w:ind w:firstLine="500" w:firstLineChars="0"/>
        <w:jc w:val="both"/>
        <w:rPr>
          <w:rFonts w:hint="default" w:ascii="Times New Roman" w:hAnsi="Times New Roman" w:cs="Times New Roman"/>
          <w:sz w:val="24"/>
          <w:szCs w:val="24"/>
        </w:rPr>
      </w:pPr>
    </w:p>
    <w:p w14:paraId="668FBBF6">
      <w:pPr>
        <w:pStyle w:val="4"/>
        <w:numPr>
          <w:ilvl w:val="1"/>
          <w:numId w:val="1"/>
        </w:numPr>
        <w:spacing w:before="143" w:line="188" w:lineRule="auto"/>
        <w:ind w:left="48" w:leftChars="0" w:firstLine="0" w:firstLineChars="0"/>
        <w:outlineLvl w:val="1"/>
        <w:rPr>
          <w:b/>
          <w:bCs/>
          <w:spacing w:val="-5"/>
          <w:sz w:val="30"/>
          <w:szCs w:val="30"/>
        </w:rPr>
      </w:pPr>
      <w:bookmarkStart w:id="12" w:name="_Toc10653"/>
      <w:r>
        <w:rPr>
          <w:b/>
          <w:bCs/>
          <w:spacing w:val="-5"/>
          <w:sz w:val="30"/>
          <w:szCs w:val="30"/>
        </w:rPr>
        <w:t>Work</w:t>
      </w:r>
      <w:bookmarkEnd w:id="12"/>
    </w:p>
    <w:p w14:paraId="519255E3">
      <w:pPr>
        <w:pStyle w:val="4"/>
        <w:numPr>
          <w:ilvl w:val="0"/>
          <w:numId w:val="0"/>
        </w:numPr>
        <w:spacing w:before="143" w:line="188" w:lineRule="auto"/>
        <w:ind w:left="48" w:leftChars="0"/>
        <w:outlineLvl w:val="9"/>
        <w:rPr>
          <w:b/>
          <w:bCs/>
          <w:spacing w:val="-5"/>
          <w:sz w:val="30"/>
          <w:szCs w:val="30"/>
        </w:rPr>
      </w:pPr>
    </w:p>
    <w:p w14:paraId="7A172ACB">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Problem (1): Housing Price Projections and Housing Stock Estimation</w:t>
      </w:r>
    </w:p>
    <w:p w14:paraId="6E2F99B6">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Given the demographic and economic trends, we will develop specific projections of future housing prices in different areas of City 1 and City 2. Additionally, we will provide specific estimates of the total existing housing stock in these two cities, taking into account the data above and any additional data that can be collected from the internet, such as population and GDP.</w:t>
      </w:r>
    </w:p>
    <w:p w14:paraId="5A82780C">
      <w:pPr>
        <w:bidi w:val="0"/>
        <w:ind w:firstLine="500" w:firstLineChars="0"/>
        <w:jc w:val="both"/>
        <w:rPr>
          <w:rFonts w:hint="default" w:ascii="Times New Roman" w:hAnsi="Times New Roman" w:cs="Times New Roman"/>
          <w:sz w:val="24"/>
          <w:szCs w:val="24"/>
        </w:rPr>
      </w:pPr>
    </w:p>
    <w:p w14:paraId="3D7419A3">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Problem (2): Quantitative Analysis of Service Levels</w:t>
      </w:r>
    </w:p>
    <w:p w14:paraId="7A54C416">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We will conduct a quantitative analysis of the service levels in different sectors of City 1 and City 2. Based on this analysis, we will extract the common and unique characteristics of these two cities, along with their respective strengths and weaknesses. This analysis will provide insights into how the cities compare in terms of service provision and where each city stands in relation to the other.</w:t>
      </w:r>
    </w:p>
    <w:p w14:paraId="0CCF9B66">
      <w:pPr>
        <w:bidi w:val="0"/>
        <w:ind w:firstLine="500" w:firstLineChars="0"/>
        <w:jc w:val="both"/>
        <w:rPr>
          <w:rFonts w:hint="default" w:ascii="Times New Roman" w:hAnsi="Times New Roman" w:cs="Times New Roman"/>
          <w:sz w:val="24"/>
          <w:szCs w:val="24"/>
        </w:rPr>
      </w:pPr>
    </w:p>
    <w:p w14:paraId="7E00314A">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Problem (3): Resilience and Sustainable Development Capacity Assessment</w:t>
      </w:r>
    </w:p>
    <w:p w14:paraId="48483906">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Using the data in Appendix 3 and 4, we will assess the resilience of both cities in responding to extreme weather and emergencies. Additionally, we will quantitatively evaluate the cities' sustainable development capacity. Our model will explicitly identify the specific weaknesses of both cities, the key areas that require development in the future, and the short-term and long-term investment plans for the cities, given the constraints of limited financial resources.</w:t>
      </w:r>
    </w:p>
    <w:p w14:paraId="77CF06B4">
      <w:pPr>
        <w:bidi w:val="0"/>
        <w:ind w:firstLine="500" w:firstLineChars="0"/>
        <w:jc w:val="both"/>
        <w:rPr>
          <w:rFonts w:hint="default" w:ascii="Times New Roman" w:hAnsi="Times New Roman" w:cs="Times New Roman"/>
          <w:sz w:val="24"/>
          <w:szCs w:val="24"/>
        </w:rPr>
      </w:pPr>
    </w:p>
    <w:p w14:paraId="3971280B">
      <w:pPr>
        <w:bidi w:val="0"/>
        <w:jc w:val="both"/>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w:t>
      </w:r>
      <w:r>
        <w:rPr>
          <w:rFonts w:hint="default" w:ascii="Times New Roman" w:hAnsi="Times New Roman" w:cs="Times New Roman"/>
          <w:sz w:val="24"/>
          <w:szCs w:val="24"/>
        </w:rPr>
        <w:t>Problem (4): Future Development Plan</w:t>
      </w:r>
    </w:p>
    <w:p w14:paraId="04C24B00">
      <w:pPr>
        <w:bidi w:val="0"/>
        <w:ind w:firstLine="500" w:firstLineChars="0"/>
        <w:jc w:val="both"/>
        <w:rPr>
          <w:rFonts w:hint="default" w:ascii="Times New Roman" w:hAnsi="Times New Roman" w:cs="Times New Roman"/>
          <w:sz w:val="24"/>
          <w:szCs w:val="24"/>
        </w:rPr>
      </w:pPr>
      <w:r>
        <w:rPr>
          <w:rFonts w:hint="default" w:ascii="Times New Roman" w:hAnsi="Times New Roman" w:cs="Times New Roman"/>
          <w:sz w:val="24"/>
          <w:szCs w:val="24"/>
        </w:rPr>
        <w:t>Based on the analysis above, we will draft a future development plan for the two cities, not exceeding two pages. The plan will clearly outline the primary investment areas, investment amounts, and the expected improvements in the cities' level of smart city development. This plan will be actionable and aligned with the identified strengths, weaknesses, and development needs of each city.</w:t>
      </w:r>
    </w:p>
    <w:p w14:paraId="65A6B588">
      <w:pPr>
        <w:spacing w:line="285" w:lineRule="auto"/>
        <w:rPr>
          <w:rFonts w:ascii="Arial"/>
          <w:sz w:val="21"/>
        </w:rPr>
      </w:pPr>
    </w:p>
    <w:p w14:paraId="3E135FB7">
      <w:pPr>
        <w:spacing w:line="285" w:lineRule="auto"/>
        <w:rPr>
          <w:rFonts w:ascii="Arial"/>
          <w:sz w:val="21"/>
        </w:rPr>
      </w:pPr>
    </w:p>
    <w:p w14:paraId="6B827720">
      <w:pPr>
        <w:pStyle w:val="4"/>
        <w:spacing w:before="212" w:line="186" w:lineRule="auto"/>
        <w:ind w:left="37"/>
        <w:outlineLvl w:val="0"/>
        <w:rPr>
          <w:sz w:val="36"/>
          <w:szCs w:val="36"/>
        </w:rPr>
      </w:pPr>
      <w:bookmarkStart w:id="13" w:name="bookmark11"/>
      <w:bookmarkEnd w:id="13"/>
      <w:bookmarkStart w:id="14" w:name="bookmark8"/>
      <w:bookmarkEnd w:id="14"/>
      <w:bookmarkStart w:id="15" w:name="bookmark9"/>
      <w:bookmarkEnd w:id="15"/>
      <w:bookmarkStart w:id="16" w:name="bookmark1"/>
      <w:bookmarkEnd w:id="16"/>
      <w:bookmarkStart w:id="17" w:name="_Toc28678"/>
      <w:r>
        <w:rPr>
          <w:b/>
          <w:bCs/>
          <w:spacing w:val="-2"/>
          <w:sz w:val="36"/>
          <w:szCs w:val="36"/>
        </w:rPr>
        <w:t>2 Problem</w:t>
      </w:r>
      <w:r>
        <w:rPr>
          <w:b/>
          <w:bCs/>
          <w:spacing w:val="24"/>
          <w:sz w:val="36"/>
          <w:szCs w:val="36"/>
        </w:rPr>
        <w:t xml:space="preserve"> </w:t>
      </w:r>
      <w:r>
        <w:rPr>
          <w:b/>
          <w:bCs/>
          <w:spacing w:val="-2"/>
          <w:sz w:val="36"/>
          <w:szCs w:val="36"/>
        </w:rPr>
        <w:t>analysis</w:t>
      </w:r>
      <w:bookmarkEnd w:id="17"/>
    </w:p>
    <w:p w14:paraId="00D9EB46">
      <w:pPr>
        <w:pStyle w:val="4"/>
        <w:spacing w:before="212" w:line="189" w:lineRule="auto"/>
        <w:outlineLvl w:val="1"/>
        <w:rPr>
          <w:sz w:val="30"/>
          <w:szCs w:val="30"/>
        </w:rPr>
      </w:pPr>
      <w:bookmarkStart w:id="18" w:name="bookmark14"/>
      <w:bookmarkEnd w:id="18"/>
      <w:bookmarkStart w:id="19" w:name="bookmark1"/>
      <w:bookmarkEnd w:id="19"/>
      <w:bookmarkStart w:id="20" w:name="bookmark1"/>
      <w:bookmarkEnd w:id="20"/>
      <w:bookmarkStart w:id="21" w:name="_Toc2627"/>
      <w:r>
        <w:rPr>
          <w:b/>
          <w:bCs/>
          <w:sz w:val="30"/>
          <w:szCs w:val="30"/>
        </w:rPr>
        <w:t>2.</w:t>
      </w:r>
      <w:r>
        <w:rPr>
          <w:rFonts w:hint="eastAsia" w:eastAsia="宋体"/>
          <w:b/>
          <w:bCs/>
          <w:sz w:val="30"/>
          <w:szCs w:val="30"/>
          <w:lang w:val="en-US" w:eastAsia="zh-CN"/>
        </w:rPr>
        <w:t>1</w:t>
      </w:r>
      <w:r>
        <w:rPr>
          <w:b/>
          <w:bCs/>
          <w:spacing w:val="-14"/>
          <w:sz w:val="30"/>
          <w:szCs w:val="30"/>
        </w:rPr>
        <w:t xml:space="preserve"> </w:t>
      </w:r>
      <w:r>
        <w:rPr>
          <w:b/>
          <w:bCs/>
          <w:sz w:val="30"/>
          <w:szCs w:val="30"/>
        </w:rPr>
        <w:t>Analysis of Questio</w:t>
      </w:r>
      <w:r>
        <w:rPr>
          <w:b/>
          <w:bCs/>
          <w:spacing w:val="-1"/>
          <w:sz w:val="30"/>
          <w:szCs w:val="30"/>
        </w:rPr>
        <w:t>n I</w:t>
      </w:r>
      <w:bookmarkEnd w:id="21"/>
    </w:p>
    <w:p w14:paraId="22DCCD52">
      <w:pPr>
        <w:pStyle w:val="4"/>
        <w:spacing w:before="190" w:line="240" w:lineRule="auto"/>
        <w:ind w:left="35" w:leftChars="0" w:firstLine="500" w:firstLineChars="0"/>
        <w:jc w:val="both"/>
        <w:outlineLvl w:val="1"/>
        <w:rPr>
          <w:rFonts w:hint="eastAsia"/>
          <w:color w:val="111111"/>
          <w:spacing w:val="-5"/>
        </w:rPr>
      </w:pPr>
      <w:bookmarkStart w:id="22" w:name="bookmark15"/>
      <w:bookmarkEnd w:id="22"/>
      <w:bookmarkStart w:id="23" w:name="bookmark1"/>
      <w:bookmarkEnd w:id="23"/>
      <w:bookmarkStart w:id="24" w:name="_Toc21969"/>
      <w:r>
        <w:rPr>
          <w:rFonts w:hint="eastAsia"/>
          <w:color w:val="111111"/>
          <w:spacing w:val="-5"/>
        </w:rPr>
        <w:t>First of all, we need to conduct data pre-processing, and then carry out detailed feature engineering. Then, we first use a single model to forecast the housing price and observe the effect, and then carry out hyperparameter optimization and integrated learning to improve the prediction effect. For the estimation of the total number of households, we can use stratified sampling method to perform point estimation and interval estimation</w:t>
      </w:r>
      <w:bookmarkEnd w:id="24"/>
    </w:p>
    <w:p w14:paraId="7DD4D447">
      <w:pPr>
        <w:pStyle w:val="4"/>
        <w:spacing w:before="190" w:line="189" w:lineRule="auto"/>
        <w:ind w:left="35"/>
        <w:outlineLvl w:val="1"/>
        <w:rPr>
          <w:b/>
          <w:bCs/>
          <w:spacing w:val="-1"/>
          <w:sz w:val="30"/>
          <w:szCs w:val="30"/>
        </w:rPr>
      </w:pPr>
      <w:bookmarkStart w:id="25" w:name="_Toc15430"/>
      <w:r>
        <w:rPr>
          <w:b/>
          <w:bCs/>
          <w:sz w:val="30"/>
          <w:szCs w:val="30"/>
        </w:rPr>
        <w:t>2.</w:t>
      </w:r>
      <w:r>
        <w:rPr>
          <w:rFonts w:hint="eastAsia" w:eastAsia="宋体"/>
          <w:b/>
          <w:bCs/>
          <w:sz w:val="30"/>
          <w:szCs w:val="30"/>
          <w:lang w:val="en-US" w:eastAsia="zh-CN"/>
        </w:rPr>
        <w:t>2</w:t>
      </w:r>
      <w:r>
        <w:rPr>
          <w:b/>
          <w:bCs/>
          <w:spacing w:val="-14"/>
          <w:sz w:val="30"/>
          <w:szCs w:val="30"/>
        </w:rPr>
        <w:t xml:space="preserve"> </w:t>
      </w:r>
      <w:r>
        <w:rPr>
          <w:b/>
          <w:bCs/>
          <w:sz w:val="30"/>
          <w:szCs w:val="30"/>
        </w:rPr>
        <w:t>Analysis of Quest</w:t>
      </w:r>
      <w:r>
        <w:rPr>
          <w:b/>
          <w:bCs/>
          <w:spacing w:val="-1"/>
          <w:sz w:val="30"/>
          <w:szCs w:val="30"/>
        </w:rPr>
        <w:t>ion II</w:t>
      </w:r>
      <w:bookmarkEnd w:id="25"/>
    </w:p>
    <w:p w14:paraId="7A7C56B1">
      <w:pPr>
        <w:pStyle w:val="4"/>
        <w:spacing w:line="240" w:lineRule="auto"/>
        <w:ind w:left="0"/>
        <w:outlineLvl w:val="9"/>
        <w:rPr>
          <w:b/>
          <w:bCs/>
          <w:spacing w:val="-1"/>
          <w:sz w:val="30"/>
          <w:szCs w:val="30"/>
        </w:rPr>
      </w:pPr>
    </w:p>
    <w:p w14:paraId="7DFC55CE">
      <w:pPr>
        <w:bidi w:val="0"/>
        <w:ind w:firstLine="500" w:firstLineChars="0"/>
        <w:jc w:val="both"/>
        <w:rPr>
          <w:rFonts w:hint="default" w:ascii="Times New Roman" w:hAnsi="Times New Roman" w:cs="Times New Roman"/>
        </w:rPr>
      </w:pPr>
      <w:r>
        <w:rPr>
          <w:rFonts w:hint="default" w:ascii="Times New Roman" w:hAnsi="Times New Roman" w:cs="Times New Roman"/>
        </w:rPr>
        <w:t>For the solution of problem 2, we should first conduct pre-processing, and then build a multi-level evaluation index system, set several small indicators as basic indicators, integrate them into several large indicators, and conduct threshold analysis according to the score differences to identify the advantages and disadvantages between cities. Through this method, We can not only analyze the overall strength and weakness of the city in each service type, but also explore the different performance of different evaluation levels in depth.</w:t>
      </w:r>
    </w:p>
    <w:p w14:paraId="2C38DF49">
      <w:pPr>
        <w:pStyle w:val="4"/>
        <w:spacing w:before="190" w:line="189" w:lineRule="auto"/>
        <w:ind w:left="35"/>
        <w:outlineLvl w:val="1"/>
        <w:rPr>
          <w:b/>
          <w:bCs/>
          <w:spacing w:val="-1"/>
          <w:sz w:val="30"/>
          <w:szCs w:val="30"/>
        </w:rPr>
      </w:pPr>
      <w:bookmarkStart w:id="26" w:name="bookmark17"/>
      <w:bookmarkEnd w:id="26"/>
      <w:bookmarkStart w:id="27" w:name="bookmark16"/>
      <w:bookmarkEnd w:id="27"/>
      <w:bookmarkStart w:id="28" w:name="_Toc9654"/>
      <w:r>
        <w:rPr>
          <w:b/>
          <w:bCs/>
          <w:sz w:val="30"/>
          <w:szCs w:val="30"/>
        </w:rPr>
        <w:t>2.</w:t>
      </w:r>
      <w:r>
        <w:rPr>
          <w:rFonts w:hint="eastAsia" w:eastAsia="宋体"/>
          <w:b/>
          <w:bCs/>
          <w:sz w:val="30"/>
          <w:szCs w:val="30"/>
          <w:lang w:val="en-US" w:eastAsia="zh-CN"/>
        </w:rPr>
        <w:t>3</w:t>
      </w:r>
      <w:r>
        <w:rPr>
          <w:b/>
          <w:bCs/>
          <w:spacing w:val="-14"/>
          <w:sz w:val="30"/>
          <w:szCs w:val="30"/>
        </w:rPr>
        <w:t xml:space="preserve"> </w:t>
      </w:r>
      <w:r>
        <w:rPr>
          <w:b/>
          <w:bCs/>
          <w:sz w:val="30"/>
          <w:szCs w:val="30"/>
        </w:rPr>
        <w:t>Analysis of Quest</w:t>
      </w:r>
      <w:r>
        <w:rPr>
          <w:b/>
          <w:bCs/>
          <w:spacing w:val="-1"/>
          <w:sz w:val="30"/>
          <w:szCs w:val="30"/>
        </w:rPr>
        <w:t>ion III</w:t>
      </w:r>
      <w:bookmarkEnd w:id="28"/>
    </w:p>
    <w:p w14:paraId="4AA00016">
      <w:pPr>
        <w:pStyle w:val="4"/>
        <w:spacing w:line="240" w:lineRule="auto"/>
        <w:ind w:left="0"/>
        <w:outlineLvl w:val="9"/>
        <w:rPr>
          <w:b/>
          <w:bCs/>
          <w:spacing w:val="-1"/>
          <w:sz w:val="30"/>
          <w:szCs w:val="30"/>
        </w:rPr>
      </w:pPr>
    </w:p>
    <w:p w14:paraId="66D7EE01">
      <w:pPr>
        <w:bidi w:val="0"/>
        <w:ind w:firstLine="500" w:firstLineChars="0"/>
        <w:jc w:val="both"/>
        <w:rPr>
          <w:rFonts w:hint="default" w:ascii="Times New Roman" w:hAnsi="Times New Roman" w:cs="Times New Roman"/>
        </w:rPr>
      </w:pPr>
      <w:r>
        <w:rPr>
          <w:rFonts w:hint="default" w:ascii="Times New Roman" w:hAnsi="Times New Roman" w:cs="Times New Roman"/>
        </w:rPr>
        <w:t>For problem 3, namely, assessing the resilience of cities 1 and 2 in coping with extreme weather and emergency situations and quantitatively assessing the sustainable development capacity of these two cities, we can conduct health accessibility index evaluation, emergency response capacity index evaluation, and sustainability capacity index evaluation can adopt spatial analysis and statistical analysis methods. The comprehensive evaluation method combines the way to carry out the comprehensive evaluation</w:t>
      </w:r>
    </w:p>
    <w:p w14:paraId="09F9DC70">
      <w:pPr>
        <w:pStyle w:val="4"/>
        <w:spacing w:before="191" w:line="189" w:lineRule="auto"/>
        <w:ind w:left="35"/>
        <w:outlineLvl w:val="1"/>
        <w:rPr>
          <w:b/>
          <w:bCs/>
          <w:spacing w:val="-1"/>
          <w:sz w:val="30"/>
          <w:szCs w:val="30"/>
        </w:rPr>
      </w:pPr>
      <w:bookmarkStart w:id="29" w:name="bookmark19"/>
      <w:bookmarkEnd w:id="29"/>
      <w:bookmarkStart w:id="30" w:name="bookmark18"/>
      <w:bookmarkEnd w:id="30"/>
      <w:bookmarkStart w:id="31" w:name="_Toc27243"/>
      <w:r>
        <w:rPr>
          <w:b/>
          <w:bCs/>
          <w:sz w:val="30"/>
          <w:szCs w:val="30"/>
        </w:rPr>
        <w:t>2.</w:t>
      </w:r>
      <w:r>
        <w:rPr>
          <w:rFonts w:hint="eastAsia" w:eastAsia="宋体"/>
          <w:b/>
          <w:bCs/>
          <w:sz w:val="30"/>
          <w:szCs w:val="30"/>
          <w:lang w:val="en-US" w:eastAsia="zh-CN"/>
        </w:rPr>
        <w:t xml:space="preserve">4 </w:t>
      </w:r>
      <w:r>
        <w:rPr>
          <w:b/>
          <w:bCs/>
          <w:sz w:val="30"/>
          <w:szCs w:val="30"/>
        </w:rPr>
        <w:t>Analysis of Questi</w:t>
      </w:r>
      <w:r>
        <w:rPr>
          <w:b/>
          <w:bCs/>
          <w:spacing w:val="-1"/>
          <w:sz w:val="30"/>
          <w:szCs w:val="30"/>
        </w:rPr>
        <w:t>on IV</w:t>
      </w:r>
      <w:bookmarkEnd w:id="31"/>
    </w:p>
    <w:p w14:paraId="1E933EA4">
      <w:pPr>
        <w:pStyle w:val="4"/>
        <w:tabs>
          <w:tab w:val="left" w:pos="6359"/>
        </w:tabs>
        <w:spacing w:line="240" w:lineRule="auto"/>
        <w:ind w:left="0"/>
        <w:outlineLvl w:val="9"/>
        <w:rPr>
          <w:rFonts w:hint="eastAsia" w:eastAsia="宋体"/>
          <w:b/>
          <w:bCs/>
          <w:spacing w:val="-1"/>
          <w:sz w:val="30"/>
          <w:szCs w:val="30"/>
          <w:lang w:eastAsia="zh-CN"/>
        </w:rPr>
      </w:pPr>
      <w:r>
        <w:rPr>
          <w:rFonts w:hint="eastAsia" w:eastAsia="宋体"/>
          <w:b/>
          <w:bCs/>
          <w:spacing w:val="-1"/>
          <w:sz w:val="30"/>
          <w:szCs w:val="30"/>
          <w:lang w:eastAsia="zh-CN"/>
        </w:rPr>
        <w:tab/>
      </w:r>
    </w:p>
    <w:p w14:paraId="7F2CAE56">
      <w:pPr>
        <w:bidi w:val="0"/>
        <w:ind w:firstLine="500" w:firstLineChars="0"/>
        <w:jc w:val="both"/>
        <w:rPr>
          <w:rFonts w:hint="default" w:ascii="Times New Roman" w:hAnsi="Times New Roman" w:cs="Times New Roman"/>
        </w:rPr>
      </w:pPr>
      <w:bookmarkStart w:id="32" w:name="bookmark23"/>
      <w:bookmarkEnd w:id="32"/>
      <w:bookmarkStart w:id="33" w:name="bookmark22"/>
      <w:bookmarkEnd w:id="33"/>
      <w:bookmarkStart w:id="34" w:name="bookmark25"/>
      <w:bookmarkEnd w:id="34"/>
      <w:r>
        <w:rPr>
          <w:rFonts w:hint="default" w:ascii="Times New Roman" w:hAnsi="Times New Roman" w:cs="Times New Roman"/>
        </w:rPr>
        <w:t>In response to the fourth question, we should synthesize the analysis results of the first three questions to put forward reasonable investment suggestions for multiple aspects of the two cities</w:t>
      </w:r>
    </w:p>
    <w:p w14:paraId="042A2CB2">
      <w:pPr>
        <w:bidi w:val="0"/>
        <w:ind w:firstLine="500" w:firstLineChars="0"/>
        <w:jc w:val="both"/>
        <w:rPr>
          <w:rFonts w:hint="default" w:ascii="Times New Roman" w:hAnsi="Times New Roman" w:cs="Times New Roman"/>
        </w:rPr>
      </w:pPr>
    </w:p>
    <w:p w14:paraId="717EC09E">
      <w:pPr>
        <w:bidi w:val="0"/>
        <w:ind w:firstLine="500" w:firstLineChars="0"/>
        <w:jc w:val="both"/>
        <w:rPr>
          <w:rFonts w:hint="default" w:ascii="Times New Roman" w:hAnsi="Times New Roman" w:cs="Times New Roman"/>
        </w:rPr>
      </w:pPr>
    </w:p>
    <w:p w14:paraId="40793593">
      <w:pPr>
        <w:bidi w:val="0"/>
        <w:ind w:firstLine="500" w:firstLineChars="0"/>
        <w:jc w:val="both"/>
        <w:rPr>
          <w:rFonts w:hint="default" w:ascii="Times New Roman" w:hAnsi="Times New Roman" w:cs="Times New Roman"/>
        </w:rPr>
      </w:pPr>
    </w:p>
    <w:p w14:paraId="3EFEBDC9">
      <w:pPr>
        <w:bidi w:val="0"/>
        <w:ind w:firstLine="500" w:firstLineChars="0"/>
        <w:jc w:val="both"/>
        <w:rPr>
          <w:rFonts w:hint="default" w:ascii="Times New Roman" w:hAnsi="Times New Roman" w:cs="Times New Roman"/>
        </w:rPr>
      </w:pPr>
    </w:p>
    <w:p w14:paraId="2A725ADC">
      <w:pPr>
        <w:bidi w:val="0"/>
        <w:ind w:firstLine="500" w:firstLineChars="0"/>
        <w:jc w:val="both"/>
        <w:rPr>
          <w:rFonts w:hint="default" w:ascii="Times New Roman" w:hAnsi="Times New Roman" w:cs="Times New Roman"/>
        </w:rPr>
      </w:pPr>
    </w:p>
    <w:p w14:paraId="27A8F85F">
      <w:pPr>
        <w:bidi w:val="0"/>
        <w:ind w:firstLine="500" w:firstLineChars="0"/>
        <w:jc w:val="both"/>
        <w:rPr>
          <w:rFonts w:hint="default" w:ascii="Times New Roman" w:hAnsi="Times New Roman" w:cs="Times New Roman"/>
        </w:rPr>
      </w:pPr>
    </w:p>
    <w:p w14:paraId="43268097">
      <w:pPr>
        <w:bidi w:val="0"/>
        <w:ind w:firstLine="500" w:firstLineChars="0"/>
        <w:jc w:val="both"/>
        <w:rPr>
          <w:rFonts w:hint="default" w:ascii="Times New Roman" w:hAnsi="Times New Roman" w:cs="Times New Roman"/>
        </w:rPr>
      </w:pPr>
    </w:p>
    <w:p w14:paraId="0C2BA6E3">
      <w:pPr>
        <w:bidi w:val="0"/>
        <w:ind w:firstLine="500" w:firstLineChars="0"/>
        <w:jc w:val="both"/>
        <w:rPr>
          <w:rFonts w:hint="default" w:ascii="Times New Roman" w:hAnsi="Times New Roman" w:cs="Times New Roman"/>
        </w:rPr>
      </w:pPr>
    </w:p>
    <w:p w14:paraId="649AD3D5">
      <w:pPr>
        <w:bidi w:val="0"/>
        <w:ind w:firstLine="500" w:firstLineChars="0"/>
        <w:jc w:val="both"/>
        <w:rPr>
          <w:rFonts w:hint="default" w:ascii="Times New Roman" w:hAnsi="Times New Roman" w:cs="Times New Roman"/>
        </w:rPr>
      </w:pPr>
    </w:p>
    <w:p w14:paraId="1E2CE327">
      <w:pPr>
        <w:bidi w:val="0"/>
        <w:ind w:firstLine="500" w:firstLineChars="0"/>
        <w:jc w:val="both"/>
        <w:rPr>
          <w:rFonts w:hint="default" w:ascii="Times New Roman" w:hAnsi="Times New Roman" w:cs="Times New Roman"/>
        </w:rPr>
      </w:pPr>
    </w:p>
    <w:p w14:paraId="204CF26F">
      <w:pPr>
        <w:bidi w:val="0"/>
        <w:ind w:firstLine="500" w:firstLineChars="0"/>
        <w:jc w:val="both"/>
        <w:rPr>
          <w:rFonts w:hint="default" w:ascii="Times New Roman" w:hAnsi="Times New Roman" w:cs="Times New Roman"/>
        </w:rPr>
      </w:pPr>
    </w:p>
    <w:p w14:paraId="2ED0299A">
      <w:pPr>
        <w:bidi w:val="0"/>
        <w:ind w:firstLine="500" w:firstLineChars="0"/>
        <w:jc w:val="both"/>
        <w:rPr>
          <w:rFonts w:hint="default" w:ascii="Times New Roman" w:hAnsi="Times New Roman" w:cs="Times New Roman"/>
        </w:rPr>
      </w:pPr>
    </w:p>
    <w:p w14:paraId="37AAEF99">
      <w:pPr>
        <w:bidi w:val="0"/>
        <w:ind w:firstLine="500" w:firstLineChars="0"/>
        <w:jc w:val="both"/>
        <w:rPr>
          <w:rFonts w:hint="default" w:ascii="Times New Roman" w:hAnsi="Times New Roman" w:cs="Times New Roman"/>
        </w:rPr>
      </w:pPr>
    </w:p>
    <w:p w14:paraId="450BE13A">
      <w:pPr>
        <w:bidi w:val="0"/>
        <w:ind w:firstLine="500" w:firstLineChars="0"/>
        <w:jc w:val="both"/>
        <w:rPr>
          <w:rFonts w:hint="default" w:ascii="Times New Roman" w:hAnsi="Times New Roman" w:cs="Times New Roman"/>
        </w:rPr>
      </w:pPr>
    </w:p>
    <w:p w14:paraId="4CC70D5B">
      <w:pPr>
        <w:bidi w:val="0"/>
        <w:ind w:firstLine="500" w:firstLineChars="0"/>
        <w:jc w:val="both"/>
        <w:rPr>
          <w:rFonts w:hint="default" w:ascii="Times New Roman" w:hAnsi="Times New Roman" w:cs="Times New Roman"/>
        </w:rPr>
      </w:pPr>
    </w:p>
    <w:p w14:paraId="1418F679">
      <w:pPr>
        <w:bidi w:val="0"/>
        <w:ind w:firstLine="500" w:firstLineChars="0"/>
        <w:jc w:val="both"/>
        <w:rPr>
          <w:rFonts w:hint="default" w:ascii="Times New Roman" w:hAnsi="Times New Roman" w:cs="Times New Roman"/>
        </w:rPr>
      </w:pPr>
    </w:p>
    <w:p w14:paraId="0171DB12">
      <w:pPr>
        <w:bidi w:val="0"/>
        <w:ind w:firstLine="500" w:firstLineChars="0"/>
        <w:jc w:val="both"/>
        <w:rPr>
          <w:rFonts w:hint="default" w:ascii="Times New Roman" w:hAnsi="Times New Roman" w:cs="Times New Roman"/>
        </w:rPr>
      </w:pPr>
    </w:p>
    <w:p w14:paraId="70521CCB">
      <w:pPr>
        <w:bidi w:val="0"/>
        <w:ind w:firstLine="500" w:firstLineChars="0"/>
        <w:jc w:val="both"/>
        <w:rPr>
          <w:rFonts w:hint="default" w:ascii="Times New Roman" w:hAnsi="Times New Roman" w:cs="Times New Roman"/>
        </w:rPr>
      </w:pPr>
    </w:p>
    <w:p w14:paraId="46A882B6">
      <w:pPr>
        <w:bidi w:val="0"/>
        <w:ind w:firstLine="500" w:firstLineChars="0"/>
        <w:jc w:val="both"/>
        <w:rPr>
          <w:rFonts w:hint="default" w:ascii="Times New Roman" w:hAnsi="Times New Roman" w:cs="Times New Roman"/>
        </w:rPr>
      </w:pPr>
    </w:p>
    <w:p w14:paraId="5F74D117">
      <w:pPr>
        <w:pStyle w:val="4"/>
        <w:spacing w:before="212" w:line="186" w:lineRule="auto"/>
        <w:outlineLvl w:val="0"/>
        <w:rPr>
          <w:sz w:val="36"/>
          <w:szCs w:val="36"/>
        </w:rPr>
      </w:pPr>
      <w:bookmarkStart w:id="35" w:name="_Toc21235"/>
      <w:r>
        <w:rPr>
          <w:b/>
          <w:bCs/>
          <w:spacing w:val="-1"/>
          <w:sz w:val="36"/>
          <w:szCs w:val="36"/>
        </w:rPr>
        <w:t>3 Symbol</w:t>
      </w:r>
      <w:r>
        <w:rPr>
          <w:b/>
          <w:bCs/>
          <w:spacing w:val="18"/>
          <w:sz w:val="36"/>
          <w:szCs w:val="36"/>
        </w:rPr>
        <w:t xml:space="preserve"> </w:t>
      </w:r>
      <w:r>
        <w:rPr>
          <w:b/>
          <w:bCs/>
          <w:spacing w:val="-1"/>
          <w:sz w:val="36"/>
          <w:szCs w:val="36"/>
        </w:rPr>
        <w:t>and Assumpt</w:t>
      </w:r>
      <w:r>
        <w:rPr>
          <w:b/>
          <w:bCs/>
          <w:spacing w:val="-2"/>
          <w:sz w:val="36"/>
          <w:szCs w:val="36"/>
        </w:rPr>
        <w:t>ions</w:t>
      </w:r>
      <w:bookmarkEnd w:id="35"/>
    </w:p>
    <w:p w14:paraId="55EDC128">
      <w:pPr>
        <w:spacing w:line="309" w:lineRule="auto"/>
        <w:rPr>
          <w:rFonts w:ascii="Arial"/>
          <w:sz w:val="21"/>
        </w:rPr>
      </w:pPr>
    </w:p>
    <w:p w14:paraId="54616FA7">
      <w:pPr>
        <w:pStyle w:val="4"/>
        <w:spacing w:before="86" w:line="189" w:lineRule="auto"/>
        <w:outlineLvl w:val="1"/>
        <w:rPr>
          <w:sz w:val="30"/>
          <w:szCs w:val="30"/>
        </w:rPr>
      </w:pPr>
      <w:bookmarkStart w:id="36" w:name="bookmark24"/>
      <w:bookmarkEnd w:id="36"/>
      <w:bookmarkStart w:id="37" w:name="_Toc2130"/>
      <w:r>
        <w:rPr>
          <w:b/>
          <w:bCs/>
          <w:spacing w:val="-1"/>
          <w:sz w:val="30"/>
          <w:szCs w:val="30"/>
        </w:rPr>
        <w:t>3.1 Symbol Description</w:t>
      </w:r>
      <w:bookmarkEnd w:id="37"/>
    </w:p>
    <w:p w14:paraId="3E188454">
      <w:pPr>
        <w:spacing w:line="233" w:lineRule="exact"/>
      </w:pPr>
    </w:p>
    <w:p w14:paraId="311AFB08">
      <w:pPr>
        <w:spacing w:before="37"/>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1"/>
        <w:gridCol w:w="4292"/>
      </w:tblGrid>
      <w:tr w14:paraId="7FB21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single" w:color="auto" w:sz="12" w:space="0"/>
              <w:left w:val="nil"/>
              <w:bottom w:val="single" w:color="auto" w:sz="8" w:space="0"/>
              <w:right w:val="nil"/>
            </w:tcBorders>
          </w:tcPr>
          <w:p w14:paraId="3A889B05">
            <w:pPr>
              <w:widowControl w:val="0"/>
              <w:spacing w:before="37"/>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vertAlign w:val="baseline"/>
                <w:lang w:val="en-US" w:eastAsia="zh-CN"/>
              </w:rPr>
              <w:t>Symbol</w:t>
            </w:r>
          </w:p>
        </w:tc>
        <w:tc>
          <w:tcPr>
            <w:tcW w:w="4292" w:type="dxa"/>
            <w:tcBorders>
              <w:top w:val="single" w:color="auto" w:sz="12" w:space="0"/>
              <w:left w:val="nil"/>
              <w:bottom w:val="single" w:color="auto" w:sz="8" w:space="0"/>
              <w:right w:val="nil"/>
            </w:tcBorders>
          </w:tcPr>
          <w:p w14:paraId="6A513721">
            <w:pPr>
              <w:widowControl w:val="0"/>
              <w:spacing w:before="37"/>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vertAlign w:val="baseline"/>
                <w:lang w:val="en-US" w:eastAsia="zh-CN"/>
              </w:rPr>
              <w:t>Description</w:t>
            </w:r>
          </w:p>
        </w:tc>
      </w:tr>
      <w:tr w14:paraId="4FDF1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single" w:color="auto" w:sz="8" w:space="0"/>
              <w:left w:val="nil"/>
              <w:bottom w:val="nil"/>
              <w:right w:val="nil"/>
            </w:tcBorders>
          </w:tcPr>
          <w:p w14:paraId="4CF87B56">
            <w:pPr>
              <w:widowControl w:val="0"/>
              <w:spacing w:before="37"/>
              <w:jc w:val="center"/>
              <w:rPr>
                <w:rFonts w:hint="default" w:ascii="Times New Roman" w:hAnsi="Times New Roman" w:cs="Times New Roman"/>
                <w:i/>
                <w:iCs/>
                <w:vertAlign w:val="baseline"/>
              </w:rPr>
            </w:pPr>
            <m:oMathPara>
              <m:oMathParaPr>
                <m:jc m:val="center"/>
              </m:oMathParaP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S</m:t>
                    </m:r>
                    <m:ctrlPr>
                      <w:rPr>
                        <w:rFonts w:hint="default" w:ascii="Cambria Math" w:hAnsi="Cambria Math" w:cs="Times New Roman"/>
                        <w:i/>
                        <w:iCs/>
                        <w:sz w:val="24"/>
                        <w:szCs w:val="24"/>
                      </w:rPr>
                    </m:ctrlPr>
                  </m:e>
                  <m:sub>
                    <m:r>
                      <m:rPr/>
                      <w:rPr>
                        <w:rFonts w:hint="default" w:ascii="Cambria Math" w:hAnsi="Cambria Math" w:cs="Times New Roman"/>
                        <w:sz w:val="24"/>
                        <w:szCs w:val="24"/>
                      </w:rPr>
                      <m:t>k</m:t>
                    </m:r>
                    <m:ctrlPr>
                      <w:rPr>
                        <w:rFonts w:hint="default" w:ascii="Cambria Math" w:hAnsi="Cambria Math" w:cs="Times New Roman"/>
                        <w:i/>
                        <w:iCs/>
                        <w:sz w:val="24"/>
                        <w:szCs w:val="24"/>
                      </w:rPr>
                    </m:ctrlPr>
                  </m:sub>
                </m:sSub>
              </m:oMath>
            </m:oMathPara>
          </w:p>
        </w:tc>
        <w:tc>
          <w:tcPr>
            <w:tcW w:w="4292" w:type="dxa"/>
            <w:tcBorders>
              <w:top w:val="single" w:color="auto" w:sz="8" w:space="0"/>
              <w:left w:val="nil"/>
              <w:bottom w:val="nil"/>
              <w:right w:val="nil"/>
            </w:tcBorders>
          </w:tcPr>
          <w:p w14:paraId="76AB0337">
            <w:pPr>
              <w:widowControl w:val="0"/>
              <w:spacing w:before="37"/>
              <w:jc w:val="center"/>
              <w:rPr>
                <w:rFonts w:hint="default" w:ascii="Times New Roman" w:hAnsi="Times New Roman" w:cs="Times New Roman"/>
                <w:i/>
                <w:iCs/>
                <w:vertAlign w:val="baseline"/>
              </w:rPr>
            </w:pPr>
            <w:r>
              <w:rPr>
                <w:rFonts w:hint="default" w:ascii="Times New Roman" w:hAnsi="Times New Roman" w:cs="Times New Roman"/>
                <w:b w:val="0"/>
                <w:bCs w:val="0"/>
                <w:i/>
                <w:iCs/>
                <w:sz w:val="24"/>
                <w:szCs w:val="24"/>
              </w:rPr>
              <w:t>Skewness</w:t>
            </w:r>
          </w:p>
        </w:tc>
      </w:tr>
      <w:tr w14:paraId="63441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7A74F594">
            <w:pPr>
              <w:widowControl w:val="0"/>
              <w:spacing w:before="37"/>
              <w:jc w:val="center"/>
              <w:rPr>
                <w:rFonts w:hint="default" w:ascii="Times New Roman" w:hAnsi="Times New Roman" w:cs="Times New Roman"/>
                <w:i/>
                <w:iCs/>
                <w:vertAlign w:val="baseline"/>
              </w:rPr>
            </w:pPr>
            <m:oMathPara>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u</m:t>
                    </m:r>
                    <m:ctrlPr>
                      <w:rPr>
                        <w:rFonts w:hint="default" w:ascii="Cambria Math" w:hAnsi="Cambria Math" w:cs="Times New Roman"/>
                        <w:b w:val="0"/>
                        <w:bCs w:val="0"/>
                        <w:i/>
                        <w:iCs/>
                        <w:sz w:val="24"/>
                        <w:szCs w:val="24"/>
                      </w:rPr>
                    </m:ctrlPr>
                  </m:sub>
                </m:sSub>
              </m:oMath>
            </m:oMathPara>
          </w:p>
        </w:tc>
        <w:tc>
          <w:tcPr>
            <w:tcW w:w="4292" w:type="dxa"/>
            <w:tcBorders>
              <w:top w:val="nil"/>
              <w:left w:val="nil"/>
              <w:bottom w:val="nil"/>
              <w:right w:val="nil"/>
            </w:tcBorders>
          </w:tcPr>
          <w:p w14:paraId="64D1D372">
            <w:pPr>
              <w:widowControl w:val="0"/>
              <w:spacing w:before="37"/>
              <w:jc w:val="center"/>
              <w:rPr>
                <w:rFonts w:hint="default" w:ascii="Times New Roman" w:hAnsi="Times New Roman" w:cs="Times New Roman"/>
                <w:i/>
                <w:iCs/>
                <w:vertAlign w:val="baseline"/>
              </w:rPr>
            </w:pPr>
            <w:r>
              <w:rPr>
                <w:rFonts w:hint="default" w:ascii="Times New Roman" w:hAnsi="Times New Roman" w:cs="Times New Roman"/>
                <w:b w:val="0"/>
                <w:bCs w:val="0"/>
                <w:i/>
                <w:iCs/>
                <w:sz w:val="24"/>
                <w:szCs w:val="24"/>
              </w:rPr>
              <w:t>Kurtosis</w:t>
            </w:r>
          </w:p>
        </w:tc>
      </w:tr>
      <w:tr w14:paraId="5E920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7E2D0666">
            <w:pPr>
              <w:widowControl w:val="0"/>
              <w:spacing w:before="37"/>
              <w:jc w:val="center"/>
              <w:rPr>
                <w:rFonts w:hint="default" w:ascii="Times New Roman" w:hAnsi="Times New Roman" w:cs="Times New Roman"/>
                <w:b w:val="0"/>
                <w:bCs w:val="0"/>
                <w:i/>
                <w:iCs/>
                <w:sz w:val="24"/>
                <w:szCs w:val="24"/>
                <w:oMath/>
              </w:rPr>
            </w:pPr>
            <m:oMathPara>
              <m:oMathParaPr>
                <m:jc m:val="center"/>
              </m:oMathParaPr>
              <m:oMath>
                <m:r>
                  <m:rPr/>
                  <w:rPr>
                    <w:rFonts w:hint="default" w:ascii="Cambria Math" w:hAnsi="Cambria Math" w:cs="Times New Roman"/>
                  </w:rPr>
                  <m:t>CV</m:t>
                </m:r>
              </m:oMath>
            </m:oMathPara>
          </w:p>
        </w:tc>
        <w:tc>
          <w:tcPr>
            <w:tcW w:w="4292" w:type="dxa"/>
            <w:tcBorders>
              <w:top w:val="nil"/>
              <w:left w:val="nil"/>
              <w:bottom w:val="nil"/>
              <w:right w:val="nil"/>
            </w:tcBorders>
          </w:tcPr>
          <w:p w14:paraId="4694FECD">
            <w:pPr>
              <w:widowControl w:val="0"/>
              <w:spacing w:before="37"/>
              <w:jc w:val="center"/>
              <w:rPr>
                <w:rFonts w:hint="default" w:ascii="Times New Roman" w:hAnsi="Times New Roman" w:cs="Times New Roman"/>
                <w:i/>
                <w:iCs/>
                <w:vertAlign w:val="baseline"/>
              </w:rPr>
            </w:pPr>
            <w:r>
              <w:rPr>
                <w:rFonts w:hint="default" w:ascii="Times New Roman" w:hAnsi="Times New Roman" w:eastAsia="宋体" w:cs="Times New Roman"/>
                <w:i/>
                <w:iCs/>
                <w:snapToGrid w:val="0"/>
                <w:color w:val="000000"/>
                <w:kern w:val="0"/>
                <w:sz w:val="21"/>
                <w:szCs w:val="21"/>
                <w:u w:val="none"/>
                <w:lang w:val="en-US" w:eastAsia="zh-CN" w:bidi="ar"/>
              </w:rPr>
              <w:t>Coefficient of Variation</w:t>
            </w:r>
          </w:p>
        </w:tc>
      </w:tr>
      <w:tr w14:paraId="06BE4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56CF1085">
            <w:pPr>
              <w:widowControl w:val="0"/>
              <w:spacing w:before="37"/>
              <w:jc w:val="center"/>
              <w:rPr>
                <w:rFonts w:hint="default" w:ascii="Times New Roman" w:hAnsi="Times New Roman" w:cs="Times New Roman"/>
                <w:b w:val="0"/>
                <w:bCs w:val="0"/>
                <w:i/>
                <w:iCs/>
                <w:sz w:val="24"/>
                <w:szCs w:val="24"/>
                <w:oMath/>
              </w:rPr>
            </w:pPr>
            <m:oMathPara>
              <m:oMath>
                <m:sSub>
                  <m:sSubPr>
                    <m:ctrlPr>
                      <w:rPr>
                        <w:rFonts w:hint="default" w:ascii="Cambria Math" w:hAnsi="Cambria Math" w:cs="Times New Roman"/>
                        <w:i/>
                        <w:iCs/>
                      </w:rPr>
                    </m:ctrlPr>
                  </m:sSubPr>
                  <m:e>
                    <m:r>
                      <m:rPr/>
                      <w:rPr>
                        <w:rFonts w:hint="default" w:ascii="Cambria Math" w:hAnsi="Cambria Math" w:cs="Times New Roman"/>
                      </w:rPr>
                      <m:t>S</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x</m:t>
                    </m:r>
                    <m:ctrlPr>
                      <w:rPr>
                        <w:rFonts w:hint="default" w:ascii="Cambria Math" w:hAnsi="Cambria Math" w:cs="Times New Roman"/>
                        <w:i/>
                        <w:iCs/>
                      </w:rPr>
                    </m:ctrlPr>
                  </m:e>
                </m:d>
              </m:oMath>
            </m:oMathPara>
          </w:p>
        </w:tc>
        <w:tc>
          <w:tcPr>
            <w:tcW w:w="4292" w:type="dxa"/>
            <w:tcBorders>
              <w:top w:val="nil"/>
              <w:left w:val="nil"/>
              <w:bottom w:val="nil"/>
              <w:right w:val="nil"/>
            </w:tcBorders>
          </w:tcPr>
          <w:p w14:paraId="32B2626B">
            <w:pPr>
              <w:widowControl w:val="0"/>
              <w:spacing w:before="37"/>
              <w:jc w:val="center"/>
              <w:rPr>
                <w:rFonts w:hint="default" w:ascii="Times New Roman" w:hAnsi="Times New Roman" w:cs="Times New Roman"/>
                <w:i/>
                <w:iCs/>
                <w:vertAlign w:val="baseline"/>
              </w:rPr>
            </w:pPr>
            <w:r>
              <w:rPr>
                <w:rFonts w:hint="default" w:ascii="Times New Roman" w:hAnsi="Times New Roman" w:cs="Times New Roman"/>
                <w:i/>
                <w:iCs/>
              </w:rPr>
              <w:t>cubic polynomial</w:t>
            </w:r>
          </w:p>
        </w:tc>
      </w:tr>
      <w:tr w14:paraId="09E41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150AD304">
            <w:pPr>
              <w:widowControl w:val="0"/>
              <w:spacing w:before="37"/>
              <w:jc w:val="center"/>
              <w:rPr>
                <w:rFonts w:hint="default" w:ascii="Times New Roman" w:hAnsi="Times New Roman" w:cs="Times New Roman"/>
                <w:i/>
                <w:iCs/>
                <w:oMath/>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POI</m:t>
                    </m:r>
                    <m:ctrlPr>
                      <w:rPr>
                        <w:rFonts w:hint="default" w:ascii="Cambria Math" w:hAnsi="Cambria Math" w:cs="Times New Roman"/>
                        <w:i/>
                        <w:iCs/>
                      </w:rPr>
                    </m:ctrlPr>
                  </m:e>
                  <m:sub>
                    <m:r>
                      <m:rPr/>
                      <w:rPr>
                        <w:rFonts w:hint="default" w:ascii="Cambria Math" w:hAnsi="Cambria Math" w:cs="Times New Roman"/>
                      </w:rPr>
                      <m:t>count</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R</m:t>
                    </m:r>
                    <m:ctrlPr>
                      <w:rPr>
                        <w:rFonts w:hint="default" w:ascii="Cambria Math" w:hAnsi="Cambria Math" w:cs="Times New Roman"/>
                        <w:i/>
                        <w:iCs/>
                      </w:rPr>
                    </m:ctrlPr>
                  </m:e>
                </m:d>
              </m:oMath>
            </m:oMathPara>
          </w:p>
        </w:tc>
        <w:tc>
          <w:tcPr>
            <w:tcW w:w="4292" w:type="dxa"/>
            <w:tcBorders>
              <w:top w:val="nil"/>
              <w:left w:val="nil"/>
              <w:bottom w:val="nil"/>
              <w:right w:val="nil"/>
            </w:tcBorders>
          </w:tcPr>
          <w:p w14:paraId="52A8C2E2">
            <w:pPr>
              <w:widowControl w:val="0"/>
              <w:spacing w:before="37"/>
              <w:jc w:val="center"/>
              <w:rPr>
                <w:rFonts w:hint="default" w:ascii="Times New Roman" w:hAnsi="Times New Roman" w:cs="Times New Roman"/>
                <w:i/>
                <w:iCs/>
                <w:vertAlign w:val="baseline"/>
              </w:rPr>
            </w:pPr>
            <w:r>
              <w:rPr>
                <w:rFonts w:hint="default" w:ascii="Times New Roman" w:hAnsi="Times New Roman" w:cs="Times New Roman"/>
                <w:i/>
                <w:iCs/>
              </w:rPr>
              <w:t>Total POI Count</w:t>
            </w:r>
          </w:p>
        </w:tc>
      </w:tr>
      <w:tr w14:paraId="3C3C4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3954590F">
            <w:pPr>
              <w:widowControl w:val="0"/>
              <w:spacing w:before="37"/>
              <w:jc w:val="center"/>
              <w:rPr>
                <w:rFonts w:hint="default" w:ascii="Times New Roman" w:hAnsi="Times New Roman" w:cs="Times New Roman"/>
                <w:i/>
                <w:iCs/>
                <w:oMath/>
              </w:rPr>
            </w:pPr>
            <m:oMathPara>
              <m:oMathParaPr>
                <m:jc m:val="center"/>
              </m:oMathParaPr>
              <m:oMath>
                <m:r>
                  <m:rPr/>
                  <w:rPr>
                    <w:rFonts w:hint="default" w:ascii="Cambria Math" w:hAnsi="Cambria Math" w:cs="Times New Roman"/>
                  </w:rPr>
                  <m:t>r</m:t>
                </m:r>
              </m:oMath>
            </m:oMathPara>
          </w:p>
        </w:tc>
        <w:tc>
          <w:tcPr>
            <w:tcW w:w="4292" w:type="dxa"/>
            <w:tcBorders>
              <w:top w:val="nil"/>
              <w:left w:val="nil"/>
              <w:bottom w:val="nil"/>
              <w:right w:val="nil"/>
            </w:tcBorders>
          </w:tcPr>
          <w:p w14:paraId="2FB20614">
            <w:pPr>
              <w:widowControl w:val="0"/>
              <w:spacing w:before="37"/>
              <w:jc w:val="center"/>
              <w:rPr>
                <w:rFonts w:hint="default" w:ascii="Times New Roman" w:hAnsi="Times New Roman" w:cs="Times New Roman"/>
                <w:i/>
                <w:iCs/>
                <w:vertAlign w:val="baseline"/>
              </w:rPr>
            </w:pPr>
            <w:r>
              <w:rPr>
                <w:rFonts w:hint="default" w:ascii="Times New Roman" w:hAnsi="Times New Roman" w:cs="Times New Roman"/>
                <w:i/>
                <w:iCs/>
              </w:rPr>
              <w:t>Correlation Coefficient</w:t>
            </w:r>
          </w:p>
        </w:tc>
      </w:tr>
      <w:tr w14:paraId="73D121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nil"/>
              <w:right w:val="nil"/>
            </w:tcBorders>
          </w:tcPr>
          <w:p w14:paraId="66AA9884">
            <w:pPr>
              <w:widowControl w:val="0"/>
              <w:spacing w:before="37"/>
              <w:jc w:val="center"/>
              <w:rPr>
                <w:rFonts w:hint="default" w:ascii="Times New Roman" w:hAnsi="Times New Roman" w:cs="Times New Roman"/>
                <w:i/>
                <w:iCs/>
                <w:oMath/>
              </w:rPr>
            </w:pPr>
            <m:oMathPara>
              <m:oMathParaPr>
                <m:jc m:val="center"/>
              </m:oMathParaPr>
              <m:oMath>
                <m:r>
                  <m:rPr/>
                  <w:rPr>
                    <w:rFonts w:hint="default" w:ascii="Cambria Math" w:hAnsi="Cambria Math" w:cs="Times New Roman"/>
                    <w:sz w:val="24"/>
                    <w:szCs w:val="24"/>
                  </w:rPr>
                  <m:t>A</m:t>
                </m:r>
              </m:oMath>
            </m:oMathPara>
          </w:p>
        </w:tc>
        <w:tc>
          <w:tcPr>
            <w:tcW w:w="4292" w:type="dxa"/>
            <w:tcBorders>
              <w:top w:val="nil"/>
              <w:left w:val="nil"/>
              <w:bottom w:val="nil"/>
              <w:right w:val="nil"/>
            </w:tcBorders>
          </w:tcPr>
          <w:p w14:paraId="41EC336C">
            <w:pPr>
              <w:widowControl w:val="0"/>
              <w:spacing w:before="37"/>
              <w:jc w:val="center"/>
              <w:rPr>
                <w:rFonts w:hint="default" w:ascii="Times New Roman" w:hAnsi="Times New Roman" w:cs="Times New Roman"/>
                <w:i/>
                <w:iCs/>
                <w:vertAlign w:val="baseline"/>
              </w:rPr>
            </w:pPr>
            <w:r>
              <w:rPr>
                <w:rFonts w:hint="default" w:ascii="Times New Roman" w:hAnsi="Times New Roman" w:cs="Times New Roman"/>
                <w:i/>
                <w:iCs/>
                <w:sz w:val="24"/>
                <w:szCs w:val="24"/>
                <w:lang w:val="en-US" w:eastAsia="zh-CN"/>
              </w:rPr>
              <w:t>Urban area</w:t>
            </w:r>
          </w:p>
        </w:tc>
      </w:tr>
      <w:tr w14:paraId="22E1D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1" w:type="dxa"/>
            <w:tcBorders>
              <w:top w:val="nil"/>
              <w:left w:val="nil"/>
              <w:bottom w:val="single" w:color="auto" w:sz="12" w:space="0"/>
              <w:right w:val="nil"/>
            </w:tcBorders>
          </w:tcPr>
          <w:p w14:paraId="1CC306F8">
            <w:pPr>
              <w:widowControl w:val="0"/>
              <w:spacing w:before="37"/>
              <w:jc w:val="center"/>
              <w:rPr>
                <w:rFonts w:hint="default" w:ascii="Times New Roman" w:hAnsi="Times New Roman" w:eastAsia="宋体" w:cs="Times New Roman"/>
                <w:i/>
                <w:iCs/>
                <w:lang w:val="en-US" w:eastAsia="zh-CN"/>
                <w:oMath/>
              </w:rPr>
            </w:pPr>
            <w:r>
              <w:rPr>
                <w:rFonts w:hint="default" w:ascii="Times New Roman" w:hAnsi="Times New Roman" w:cs="Times New Roman"/>
                <w:i/>
                <w:iCs/>
                <w:lang w:val="en-US" w:eastAsia="zh-CN"/>
              </w:rPr>
              <w:t>D</w:t>
            </w:r>
          </w:p>
        </w:tc>
        <w:tc>
          <w:tcPr>
            <w:tcW w:w="4292" w:type="dxa"/>
            <w:tcBorders>
              <w:top w:val="nil"/>
              <w:left w:val="nil"/>
              <w:bottom w:val="single" w:color="auto" w:sz="12" w:space="0"/>
              <w:right w:val="nil"/>
            </w:tcBorders>
          </w:tcPr>
          <w:p w14:paraId="12DFDBA8">
            <w:pPr>
              <w:widowControl w:val="0"/>
              <w:spacing w:before="37"/>
              <w:jc w:val="center"/>
              <w:rPr>
                <w:rFonts w:hint="default" w:ascii="Times New Roman" w:hAnsi="Times New Roman" w:eastAsia="宋体" w:cs="Times New Roman"/>
                <w:i/>
                <w:iCs/>
                <w:vertAlign w:val="baseline"/>
                <w:lang w:val="en-US" w:eastAsia="zh-CN"/>
              </w:rPr>
            </w:pPr>
            <w:r>
              <w:rPr>
                <w:rFonts w:hint="default" w:ascii="Times New Roman" w:hAnsi="Times New Roman" w:cs="Times New Roman"/>
                <w:i/>
                <w:iCs/>
                <w:vertAlign w:val="baseline"/>
                <w:lang w:val="en-US" w:eastAsia="zh-CN"/>
              </w:rPr>
              <w:t>Density</w:t>
            </w:r>
          </w:p>
        </w:tc>
      </w:tr>
    </w:tbl>
    <w:p w14:paraId="4997EF2C">
      <w:pPr>
        <w:spacing w:before="37"/>
      </w:pPr>
    </w:p>
    <w:p w14:paraId="001C9E5C">
      <w:pPr>
        <w:pStyle w:val="4"/>
        <w:spacing w:before="193" w:line="189" w:lineRule="auto"/>
        <w:outlineLvl w:val="1"/>
        <w:rPr>
          <w:sz w:val="30"/>
          <w:szCs w:val="30"/>
        </w:rPr>
      </w:pPr>
      <w:bookmarkStart w:id="38" w:name="bookmark26"/>
      <w:bookmarkEnd w:id="38"/>
      <w:bookmarkStart w:id="39" w:name="bookmark27"/>
      <w:bookmarkEnd w:id="39"/>
      <w:bookmarkStart w:id="40" w:name="_Toc8829"/>
      <w:r>
        <w:rPr>
          <w:b/>
          <w:bCs/>
          <w:sz w:val="30"/>
          <w:szCs w:val="30"/>
        </w:rPr>
        <w:t>3.2 Fundamental assum</w:t>
      </w:r>
      <w:r>
        <w:rPr>
          <w:b/>
          <w:bCs/>
          <w:spacing w:val="-1"/>
          <w:sz w:val="30"/>
          <w:szCs w:val="30"/>
        </w:rPr>
        <w:t>ptions</w:t>
      </w:r>
      <w:bookmarkEnd w:id="40"/>
    </w:p>
    <w:p w14:paraId="3FD1B896">
      <w:pPr>
        <w:pStyle w:val="4"/>
        <w:spacing w:before="231" w:line="229" w:lineRule="auto"/>
        <w:ind w:firstLine="500" w:firstLineChars="0"/>
        <w:jc w:val="both"/>
        <w:outlineLvl w:val="0"/>
        <w:rPr>
          <w:rFonts w:hint="eastAsia"/>
          <w:color w:val="111111"/>
          <w:spacing w:val="-4"/>
        </w:rPr>
      </w:pPr>
      <w:bookmarkStart w:id="41" w:name="bookmark31"/>
      <w:bookmarkEnd w:id="41"/>
      <w:bookmarkStart w:id="42" w:name="bookmark29"/>
      <w:bookmarkEnd w:id="42"/>
      <w:bookmarkStart w:id="43" w:name="bookmark28"/>
      <w:bookmarkEnd w:id="43"/>
      <w:bookmarkStart w:id="44" w:name="bookmark33"/>
      <w:bookmarkEnd w:id="44"/>
      <w:bookmarkStart w:id="45" w:name="_Toc20372"/>
      <w:r>
        <w:rPr>
          <w:rFonts w:hint="eastAsia"/>
          <w:color w:val="111111"/>
          <w:spacing w:val="-4"/>
        </w:rPr>
        <w:t>Assumption 1: Data is complete and accurate. All data used for the model is complete and accurate, without a large number of missing values and outliers. Even if there are a few missing values, they can be reasonably filled by interpolation methods such as cubic spline interpolation. In addition, the data collection and recording process is standardized to ensure the consistency and reliability of the data.</w:t>
      </w:r>
      <w:bookmarkEnd w:id="45"/>
    </w:p>
    <w:p w14:paraId="5CDC4AFC">
      <w:pPr>
        <w:pStyle w:val="4"/>
        <w:spacing w:before="231" w:line="229" w:lineRule="auto"/>
        <w:ind w:firstLine="500" w:firstLineChars="0"/>
        <w:jc w:val="both"/>
        <w:outlineLvl w:val="0"/>
        <w:rPr>
          <w:rFonts w:hint="eastAsia"/>
          <w:color w:val="111111"/>
          <w:spacing w:val="-4"/>
        </w:rPr>
      </w:pPr>
      <w:bookmarkStart w:id="46" w:name="_Toc5687"/>
      <w:r>
        <w:rPr>
          <w:rFonts w:hint="eastAsia"/>
          <w:color w:val="111111"/>
          <w:spacing w:val="-4"/>
        </w:rPr>
        <w:t>Assumption 2: Environmental conditions are stable. When housing price forecasts and city service assessments are made, environmental conditions (e.g., climate, policy, economic conditions, etc.) are assumed to remain relatively stable over a certain period of time.</w:t>
      </w:r>
      <w:bookmarkEnd w:id="46"/>
    </w:p>
    <w:p w14:paraId="1B69A760">
      <w:pPr>
        <w:pStyle w:val="4"/>
        <w:spacing w:before="231" w:line="229" w:lineRule="auto"/>
        <w:ind w:firstLine="500" w:firstLineChars="0"/>
        <w:jc w:val="both"/>
        <w:outlineLvl w:val="0"/>
        <w:rPr>
          <w:rFonts w:hint="eastAsia"/>
          <w:color w:val="111111"/>
          <w:spacing w:val="-4"/>
        </w:rPr>
      </w:pPr>
      <w:bookmarkStart w:id="47" w:name="_Toc22153"/>
      <w:r>
        <w:rPr>
          <w:rFonts w:hint="eastAsia"/>
          <w:color w:val="111111"/>
          <w:spacing w:val="-4"/>
        </w:rPr>
        <w:t>Assumption 3: Socioeconomic factors are relatively stable. In assessing urban resilience and sustainability, it is assumed that socioeconomic factors (such as demographics, income levels, education levels, etc.) remain relatively stable over a period of time. The impact of these factors on urban services and resilience will not change dramatically in the short term.</w:t>
      </w:r>
      <w:bookmarkEnd w:id="47"/>
    </w:p>
    <w:p w14:paraId="28EB7450">
      <w:pPr>
        <w:pStyle w:val="4"/>
        <w:spacing w:before="231" w:line="229" w:lineRule="auto"/>
        <w:outlineLvl w:val="0"/>
        <w:rPr>
          <w:sz w:val="36"/>
          <w:szCs w:val="36"/>
        </w:rPr>
      </w:pPr>
      <w:bookmarkStart w:id="48" w:name="_Toc7953"/>
      <w:r>
        <w:rPr>
          <w:b/>
          <w:bCs/>
          <w:spacing w:val="-2"/>
          <w:sz w:val="36"/>
          <w:szCs w:val="36"/>
        </w:rPr>
        <w:t>4 Models</w:t>
      </w:r>
      <w:r>
        <w:rPr>
          <w:b/>
          <w:bCs/>
          <w:spacing w:val="22"/>
          <w:sz w:val="36"/>
          <w:szCs w:val="36"/>
        </w:rPr>
        <w:t xml:space="preserve"> </w:t>
      </w:r>
      <w:r>
        <w:rPr>
          <w:b/>
          <w:bCs/>
          <w:spacing w:val="-2"/>
          <w:sz w:val="36"/>
          <w:szCs w:val="36"/>
        </w:rPr>
        <w:t>and Test</w:t>
      </w:r>
      <w:bookmarkEnd w:id="48"/>
    </w:p>
    <w:p w14:paraId="4292F15C">
      <w:pPr>
        <w:pStyle w:val="4"/>
        <w:spacing w:before="327" w:line="189" w:lineRule="auto"/>
        <w:outlineLvl w:val="1"/>
        <w:rPr>
          <w:sz w:val="30"/>
          <w:szCs w:val="30"/>
        </w:rPr>
      </w:pPr>
      <w:bookmarkStart w:id="49" w:name="bookmark30"/>
      <w:bookmarkEnd w:id="49"/>
      <w:bookmarkStart w:id="50" w:name="_Toc5748"/>
      <w:r>
        <w:rPr>
          <w:b/>
          <w:bCs/>
          <w:sz w:val="30"/>
          <w:szCs w:val="30"/>
        </w:rPr>
        <w:t xml:space="preserve">4.1 Question I: </w:t>
      </w:r>
      <w:r>
        <w:rPr>
          <w:rFonts w:hint="eastAsia"/>
          <w:b/>
          <w:bCs/>
          <w:sz w:val="30"/>
          <w:szCs w:val="30"/>
        </w:rPr>
        <w:t>The establishment of housing price forecasting model</w:t>
      </w:r>
      <w:bookmarkEnd w:id="50"/>
    </w:p>
    <w:p w14:paraId="34799EB5">
      <w:pPr>
        <w:pStyle w:val="4"/>
        <w:spacing w:before="288" w:line="189" w:lineRule="auto"/>
        <w:outlineLvl w:val="1"/>
        <w:rPr>
          <w:rFonts w:hint="eastAsia"/>
          <w:b/>
          <w:bCs/>
          <w:spacing w:val="-1"/>
        </w:rPr>
      </w:pPr>
      <w:bookmarkStart w:id="51" w:name="bookmark32"/>
      <w:bookmarkEnd w:id="51"/>
      <w:bookmarkStart w:id="52" w:name="_Toc13580"/>
      <w:r>
        <w:rPr>
          <w:b/>
          <w:bCs/>
          <w:spacing w:val="-1"/>
        </w:rPr>
        <w:t xml:space="preserve">4.1.1 </w:t>
      </w:r>
      <w:r>
        <w:rPr>
          <w:rFonts w:hint="eastAsia"/>
          <w:b/>
          <w:bCs/>
          <w:spacing w:val="-1"/>
        </w:rPr>
        <w:t>Descriptive statistics</w:t>
      </w:r>
      <w:bookmarkEnd w:id="52"/>
    </w:p>
    <w:p w14:paraId="4ADA006C">
      <w:pPr>
        <w:pStyle w:val="4"/>
        <w:spacing w:line="240" w:lineRule="auto"/>
        <w:outlineLvl w:val="9"/>
        <w:rPr>
          <w:rFonts w:hint="eastAsia"/>
          <w:b/>
          <w:bCs/>
          <w:spacing w:val="-1"/>
        </w:rPr>
      </w:pPr>
    </w:p>
    <w:p w14:paraId="27741C2B">
      <w:pPr>
        <w:bidi w:val="0"/>
        <w:spacing w:line="240" w:lineRule="auto"/>
        <w:ind w:left="0" w:firstLine="5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we make descriptive statistics on the given housing price data. This paper introduces the mean value, maximum value, minimum value, median value, standard deviation, skewness coefficient, kurtosis coefficient and coefficient of variation to describe the statistical data:</w:t>
      </w:r>
    </w:p>
    <w:p w14:paraId="76C00134">
      <w:pPr>
        <w:bidi w:val="0"/>
        <w:spacing w:line="240" w:lineRule="auto"/>
        <w:ind w:left="0" w:firstLine="500" w:firstLineChars="0"/>
        <w:jc w:val="both"/>
        <w:rPr>
          <w:rFonts w:hint="default" w:ascii="Times New Roman" w:hAnsi="Times New Roman" w:cs="Times New Roman"/>
          <w:sz w:val="24"/>
          <w:szCs w:val="24"/>
          <w:lang w:val="en-US" w:eastAsia="zh-CN"/>
        </w:rPr>
      </w:pPr>
    </w:p>
    <w:p w14:paraId="7044CA33">
      <w:pPr>
        <w:bidi w:val="0"/>
        <w:spacing w:line="240" w:lineRule="auto"/>
        <w:ind w:left="0" w:firstLine="0"/>
        <w:jc w:val="both"/>
        <w:rPr>
          <w:rFonts w:hint="default" w:ascii="Times New Roman" w:hAnsi="Times New Roman" w:cs="Times New Roman"/>
          <w:b/>
          <w:bCs/>
          <w:sz w:val="24"/>
          <w:szCs w:val="24"/>
        </w:rPr>
      </w:pPr>
      <w:r>
        <w:rPr>
          <w:rFonts w:hint="default" w:ascii="Times New Roman" w:hAnsi="Times New Roman" w:cs="Times New Roman"/>
          <w:b/>
          <w:bCs/>
          <w:sz w:val="24"/>
          <w:szCs w:val="24"/>
        </w:rPr>
        <w:t>(1)Skewness coefficient</w:t>
      </w:r>
    </w:p>
    <w:p w14:paraId="28D9E327">
      <w:pPr>
        <w:bidi w:val="0"/>
        <w:spacing w:line="240" w:lineRule="auto"/>
        <w:ind w:left="0" w:firstLine="50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Skewness is a measure of the skewness of a data distribution.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S</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sub>
        </m:sSub>
        <m:r>
          <m:rPr/>
          <w:rPr>
            <w:rFonts w:hint="default" w:ascii="Cambria Math" w:hAnsi="Cambria Math" w:cs="Times New Roman"/>
            <w:sz w:val="24"/>
            <w:szCs w:val="24"/>
          </w:rPr>
          <m:t>=0</m:t>
        </m:r>
      </m:oMath>
      <w:r>
        <w:rPr>
          <w:rFonts w:hint="default" w:ascii="Times New Roman" w:hAnsi="Times New Roman" w:cs="Times New Roman"/>
          <w:b w:val="0"/>
          <w:bCs w:val="0"/>
          <w:sz w:val="24"/>
          <w:szCs w:val="24"/>
        </w:rPr>
        <w:t xml:space="preserve">Indicates that the data is approximately symmetrical,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S</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sub>
        </m:sSub>
        <m:r>
          <m:rPr/>
          <w:rPr>
            <w:rFonts w:hint="default" w:ascii="Cambria Math" w:hAnsi="Cambria Math" w:cs="Times New Roman"/>
            <w:sz w:val="24"/>
            <w:szCs w:val="24"/>
            <w:lang w:val="en-US" w:eastAsia="zh-CN"/>
          </w:rPr>
          <m:t>&gt;</m:t>
        </m:r>
        <m:r>
          <m:rPr/>
          <w:rPr>
            <w:rFonts w:hint="default" w:ascii="Cambria Math" w:hAnsi="Cambria Math" w:cs="Times New Roman"/>
            <w:sz w:val="24"/>
            <w:szCs w:val="24"/>
          </w:rPr>
          <m:t>0</m:t>
        </m:r>
      </m:oMath>
      <w:r>
        <w:rPr>
          <w:rFonts w:hint="default" w:ascii="Times New Roman" w:hAnsi="Times New Roman" w:cs="Times New Roman"/>
          <w:b w:val="0"/>
          <w:bCs w:val="0"/>
          <w:sz w:val="24"/>
          <w:szCs w:val="24"/>
        </w:rPr>
        <w:t xml:space="preserve">indicates that the data is right-biased, and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S</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sub>
        </m:sSub>
        <m:r>
          <m:rPr/>
          <w:rPr>
            <w:rFonts w:hint="default" w:ascii="Cambria Math" w:hAnsi="Cambria Math" w:cs="Times New Roman"/>
            <w:sz w:val="24"/>
            <w:szCs w:val="24"/>
            <w:lang w:val="en-US" w:eastAsia="zh-CN"/>
          </w:rPr>
          <m:t>&lt;</m:t>
        </m:r>
        <m:r>
          <m:rPr/>
          <w:rPr>
            <w:rFonts w:hint="default" w:ascii="Cambria Math" w:hAnsi="Cambria Math" w:cs="Times New Roman"/>
            <w:sz w:val="24"/>
            <w:szCs w:val="24"/>
          </w:rPr>
          <m:t>0</m:t>
        </m:r>
      </m:oMath>
      <w:r>
        <w:rPr>
          <w:rFonts w:hint="default" w:ascii="Times New Roman" w:hAnsi="Times New Roman" w:cs="Times New Roman"/>
          <w:b w:val="0"/>
          <w:bCs w:val="0"/>
          <w:sz w:val="24"/>
          <w:szCs w:val="24"/>
        </w:rPr>
        <w:t>indicates that the data is left-biased. The larger the absolute value of the skewness coefficient is, the more obvious the skewness of the data distribution is. Its calculation formula is as follows:</w:t>
      </w:r>
    </w:p>
    <w:p w14:paraId="679734B8">
      <w:pPr>
        <w:bidi w:val="0"/>
        <w:spacing w:line="240" w:lineRule="auto"/>
        <w:ind w:left="0" w:firstLine="500" w:firstLineChars="0"/>
        <w:jc w:val="both"/>
        <w:rPr>
          <w:rFonts w:hint="default" w:ascii="Times New Roman" w:hAnsi="Times New Roman" w:cs="Times New Roman"/>
          <w:b w:val="0"/>
          <w:bCs w:val="0"/>
          <w:sz w:val="24"/>
          <w:szCs w:val="24"/>
        </w:rPr>
      </w:pPr>
    </w:p>
    <w:p w14:paraId="3179F515">
      <w:pPr>
        <w:bidi w:val="0"/>
        <w:spacing w:line="240" w:lineRule="auto"/>
        <w:ind w:left="0" w:firstLine="0"/>
        <w:jc w:val="both"/>
        <w:rPr>
          <w:rFonts w:hAnsi="Cambria Math"/>
          <w:i w:val="0"/>
          <w:iCs/>
          <w:sz w:val="24"/>
          <w:szCs w:val="24"/>
        </w:rPr>
      </w:pPr>
      <m:oMathPara>
        <m:oMathParaPr>
          <m:jc m:val="center"/>
        </m:oMathParaPr>
        <m:oMath>
          <m:sSub>
            <m:sSubPr>
              <m:ctrlPr>
                <w:rPr>
                  <w:rFonts w:ascii="Cambria Math" w:hAnsi="Cambria Math"/>
                  <w:i/>
                  <w:iCs/>
                  <w:sz w:val="24"/>
                  <w:szCs w:val="24"/>
                </w:rPr>
              </m:ctrlPr>
            </m:sSubPr>
            <m:e>
              <m:r>
                <m:rPr/>
                <w:rPr>
                  <w:rFonts w:ascii="Cambria Math" w:hAnsi="Cambria Math"/>
                  <w:sz w:val="24"/>
                  <w:szCs w:val="24"/>
                </w:rPr>
                <m:t>S</m:t>
              </m:r>
              <m:ctrlPr>
                <w:rPr>
                  <w:rFonts w:ascii="Cambria Math" w:hAnsi="Cambria Math"/>
                  <w:i/>
                  <w:iCs/>
                  <w:sz w:val="24"/>
                  <w:szCs w:val="24"/>
                </w:rPr>
              </m:ctrlPr>
            </m:e>
            <m:sub>
              <m:r>
                <m:rPr/>
                <w:rPr>
                  <w:rFonts w:hint="default" w:ascii="Cambria Math" w:hAnsi="Cambria Math"/>
                  <w:sz w:val="24"/>
                  <w:szCs w:val="24"/>
                </w:rPr>
                <m:t>k</m:t>
              </m:r>
              <m:ctrlPr>
                <w:rPr>
                  <w:rFonts w:ascii="Cambria Math" w:hAnsi="Cambria Math"/>
                  <w:i/>
                  <w:iCs/>
                  <w:sz w:val="24"/>
                  <w:szCs w:val="24"/>
                </w:rPr>
              </m:ctrlPr>
            </m:sub>
          </m:sSub>
          <m:r>
            <m:rPr/>
            <w:rPr>
              <w:rFonts w:hint="default" w:ascii="Cambria Math" w:hAnsi="Cambria Math"/>
              <w:sz w:val="24"/>
              <w:szCs w:val="24"/>
            </w:rPr>
            <m:t>=E</m:t>
          </m:r>
          <m:d>
            <m:dPr>
              <m:begChr m:val="["/>
              <m:sepChr m:val=""/>
              <m:endChr m:val="]"/>
              <m:ctrlPr>
                <w:rPr>
                  <w:rFonts w:ascii="Cambria Math" w:hAnsi="Cambria Math"/>
                  <w:i/>
                  <w:iCs/>
                  <w:sz w:val="24"/>
                  <w:szCs w:val="24"/>
                </w:rPr>
              </m:ctrlPr>
            </m:dPr>
            <m:e>
              <m:sSup>
                <m:sSupPr>
                  <m:ctrlPr>
                    <w:rPr>
                      <w:rFonts w:ascii="Cambria Math" w:hAnsi="Cambria Math"/>
                      <w:i/>
                      <w:iCs/>
                      <w:sz w:val="24"/>
                      <w:szCs w:val="24"/>
                    </w:rPr>
                  </m:ctrlPr>
                </m:sSupPr>
                <m:e>
                  <m:d>
                    <m:dPr>
                      <m:sepChr m:val=""/>
                      <m:ctrlPr>
                        <w:rPr>
                          <w:rFonts w:ascii="Cambria Math" w:hAnsi="Cambria Math"/>
                          <w:i/>
                          <w:iCs/>
                          <w:sz w:val="24"/>
                          <w:szCs w:val="24"/>
                        </w:rPr>
                      </m:ctrlPr>
                    </m:dPr>
                    <m:e>
                      <m:f>
                        <m:fPr>
                          <m:ctrlPr>
                            <w:rPr>
                              <w:rFonts w:ascii="Cambria Math" w:hAnsi="Cambria Math"/>
                              <w:i/>
                              <w:iCs/>
                              <w:sz w:val="24"/>
                              <w:szCs w:val="24"/>
                            </w:rPr>
                          </m:ctrlPr>
                        </m:fPr>
                        <m:num>
                          <m:r>
                            <m:rPr/>
                            <w:rPr>
                              <w:rFonts w:ascii="Cambria Math" w:hAnsi="Cambria Math"/>
                              <w:sz w:val="24"/>
                              <w:szCs w:val="24"/>
                            </w:rPr>
                            <m:t>X−μ</m:t>
                          </m:r>
                          <m:ctrlPr>
                            <w:rPr>
                              <w:rFonts w:ascii="Cambria Math" w:hAnsi="Cambria Math"/>
                              <w:i/>
                              <w:iCs/>
                              <w:sz w:val="24"/>
                              <w:szCs w:val="24"/>
                            </w:rPr>
                          </m:ctrlPr>
                        </m:num>
                        <m:den>
                          <m:r>
                            <m:rPr/>
                            <w:rPr>
                              <w:rFonts w:ascii="Cambria Math" w:hAnsi="Cambria Math"/>
                              <w:sz w:val="24"/>
                              <w:szCs w:val="24"/>
                            </w:rPr>
                            <m:t>σ</m:t>
                          </m:r>
                          <m:ctrlPr>
                            <w:rPr>
                              <w:rFonts w:ascii="Cambria Math" w:hAnsi="Cambria Math"/>
                              <w:i/>
                              <w:iCs/>
                              <w:sz w:val="24"/>
                              <w:szCs w:val="24"/>
                            </w:rPr>
                          </m:ctrlPr>
                        </m:den>
                      </m:f>
                      <m:ctrlPr>
                        <w:rPr>
                          <w:rFonts w:ascii="Cambria Math" w:hAnsi="Cambria Math"/>
                          <w:i/>
                          <w:iCs/>
                          <w:sz w:val="24"/>
                          <w:szCs w:val="24"/>
                        </w:rPr>
                      </m:ctrlPr>
                    </m:e>
                  </m:d>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e>
          </m:d>
          <m:r>
            <m:rP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w:rPr>
                      <w:rFonts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num>
            <m:den>
              <m:sSup>
                <m:sSupPr>
                  <m:ctrlPr>
                    <w:rPr>
                      <w:rFonts w:ascii="Cambria Math" w:hAnsi="Cambria Math"/>
                      <w:i/>
                      <w:iCs/>
                      <w:sz w:val="24"/>
                      <w:szCs w:val="24"/>
                    </w:rPr>
                  </m:ctrlPr>
                </m:sSupPr>
                <m:e>
                  <m:r>
                    <m:rPr/>
                    <w:rPr>
                      <w:rFonts w:ascii="Cambria Math" w:hAnsi="Cambria Math"/>
                      <w:sz w:val="24"/>
                      <w:szCs w:val="24"/>
                    </w:rPr>
                    <m:t>σ</m:t>
                  </m:r>
                  <m:ctrlPr>
                    <w:rPr>
                      <w:rFonts w:ascii="Cambria Math" w:hAnsi="Cambria Math"/>
                      <w:i/>
                      <w:iCs/>
                      <w:sz w:val="24"/>
                      <w:szCs w:val="24"/>
                    </w:rPr>
                  </m:ctrlPr>
                </m:e>
                <m:sup>
                  <m:r>
                    <m:rPr/>
                    <w:rPr>
                      <w:rFonts w:ascii="Cambria Math" w:hAnsi="Cambria Math"/>
                      <w:sz w:val="24"/>
                      <w:szCs w:val="24"/>
                    </w:rPr>
                    <m:t>3</m:t>
                  </m:r>
                  <m:ctrlPr>
                    <w:rPr>
                      <w:rFonts w:ascii="Cambria Math" w:hAnsi="Cambria Math"/>
                      <w:i/>
                      <w:iCs/>
                      <w:sz w:val="24"/>
                      <w:szCs w:val="24"/>
                    </w:rPr>
                  </m:ctrlPr>
                </m:sup>
              </m:sSup>
              <m:ctrlPr>
                <w:rPr>
                  <w:rFonts w:ascii="Cambria Math" w:hAnsi="Cambria Math"/>
                  <w:i/>
                  <w:iCs/>
                  <w:sz w:val="24"/>
                  <w:szCs w:val="24"/>
                </w:rPr>
              </m:ctrlPr>
            </m:den>
          </m:f>
        </m:oMath>
      </m:oMathPara>
    </w:p>
    <w:p w14:paraId="09528CD5">
      <w:pPr>
        <w:bidi w:val="0"/>
        <w:spacing w:line="240" w:lineRule="auto"/>
        <w:ind w:left="0" w:firstLine="0"/>
        <w:jc w:val="both"/>
        <w:rPr>
          <w:rFonts w:hAnsi="Cambria Math"/>
          <w:i w:val="0"/>
          <w:iCs/>
          <w:sz w:val="24"/>
          <w:szCs w:val="24"/>
        </w:rPr>
      </w:pPr>
    </w:p>
    <w:p w14:paraId="28CE132E">
      <w:pPr>
        <w:bidi w:val="0"/>
        <w:spacing w:line="24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(2) kurtosis coefficient</w:t>
      </w:r>
    </w:p>
    <w:p w14:paraId="7F2A7176">
      <w:pPr>
        <w:bidi w:val="0"/>
        <w:spacing w:line="240" w:lineRule="auto"/>
        <w:ind w:left="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Kurtosis coefficient is used to measure the degree of kurtosis of a data distribution.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u</m:t>
            </m:r>
            <m:ctrlPr>
              <w:rPr>
                <w:rFonts w:hint="default" w:ascii="Cambria Math" w:hAnsi="Cambria Math" w:cs="Times New Roman"/>
                <w:b w:val="0"/>
                <w:bCs w:val="0"/>
                <w:i/>
                <w:iCs/>
                <w:sz w:val="24"/>
                <w:szCs w:val="24"/>
              </w:rPr>
            </m:ctrlPr>
          </m:sub>
        </m:sSub>
      </m:oMath>
      <w:r>
        <w:rPr>
          <w:rFonts w:hint="default" w:ascii="Times New Roman" w:hAnsi="Times New Roman" w:cs="Times New Roman"/>
          <w:b w:val="0"/>
          <w:bCs w:val="0"/>
          <w:sz w:val="24"/>
          <w:szCs w:val="24"/>
        </w:rPr>
        <w:t xml:space="preserve">= 0 indicates that the data distribution is normal,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u</m:t>
            </m:r>
            <m:ctrlPr>
              <w:rPr>
                <w:rFonts w:hint="default" w:ascii="Cambria Math" w:hAnsi="Cambria Math" w:cs="Times New Roman"/>
                <w:b w:val="0"/>
                <w:bCs w:val="0"/>
                <w:i/>
                <w:iCs/>
                <w:sz w:val="24"/>
                <w:szCs w:val="24"/>
              </w:rPr>
            </m:ctrlPr>
          </m:sub>
        </m:sSub>
      </m:oMath>
      <w:r>
        <w:rPr>
          <w:rFonts w:hint="default" w:ascii="Times New Roman" w:hAnsi="Times New Roman" w:cs="Times New Roman"/>
          <w:b w:val="0"/>
          <w:bCs w:val="0"/>
          <w:sz w:val="24"/>
          <w:szCs w:val="24"/>
        </w:rPr>
        <w:t xml:space="preserve">&lt; 0 indicates that the data distribution has a smaller kurtosis and the data is more dispersed, and </w:t>
      </w:r>
      <m:oMath>
        <m:sSub>
          <m:sSubPr>
            <m:ctrlPr>
              <w:rPr>
                <w:rFonts w:hint="default" w:ascii="Cambria Math" w:hAnsi="Cambria Math" w:cs="Times New Roman"/>
                <w:b w:val="0"/>
                <w:bCs w:val="0"/>
                <w:i/>
                <w:iCs/>
                <w:sz w:val="24"/>
                <w:szCs w:val="24"/>
              </w:rPr>
            </m:ctrlPr>
          </m:sSubPr>
          <m:e>
            <m:r>
              <m:rPr/>
              <w:rPr>
                <w:rFonts w:hint="default" w:ascii="Cambria Math" w:hAnsi="Cambria Math" w:cs="Times New Roman"/>
                <w:sz w:val="24"/>
                <w:szCs w:val="24"/>
              </w:rPr>
              <m:t>K</m:t>
            </m:r>
            <m:ctrlPr>
              <w:rPr>
                <w:rFonts w:hint="default" w:ascii="Cambria Math" w:hAnsi="Cambria Math" w:cs="Times New Roman"/>
                <w:b w:val="0"/>
                <w:bCs w:val="0"/>
                <w:i/>
                <w:iCs/>
                <w:sz w:val="24"/>
                <w:szCs w:val="24"/>
              </w:rPr>
            </m:ctrlPr>
          </m:e>
          <m:sub>
            <m:r>
              <m:rPr/>
              <w:rPr>
                <w:rFonts w:hint="default" w:ascii="Cambria Math" w:hAnsi="Cambria Math" w:cs="Times New Roman"/>
                <w:sz w:val="24"/>
                <w:szCs w:val="24"/>
              </w:rPr>
              <m:t>u</m:t>
            </m:r>
            <m:ctrlPr>
              <w:rPr>
                <w:rFonts w:hint="default" w:ascii="Cambria Math" w:hAnsi="Cambria Math" w:cs="Times New Roman"/>
                <w:b w:val="0"/>
                <w:bCs w:val="0"/>
                <w:i/>
                <w:iCs/>
                <w:sz w:val="24"/>
                <w:szCs w:val="24"/>
              </w:rPr>
            </m:ctrlPr>
          </m:sub>
        </m:sSub>
      </m:oMath>
      <w:r>
        <w:rPr>
          <w:rFonts w:hint="default" w:ascii="Times New Roman" w:hAnsi="Times New Roman" w:cs="Times New Roman"/>
          <w:b w:val="0"/>
          <w:bCs w:val="0"/>
          <w:sz w:val="24"/>
          <w:szCs w:val="24"/>
        </w:rPr>
        <w:t>&gt; 0 indicates that the data distribution has a larger kurtosis and the data is more concentrated. The greater the absolute value of the kurtosis coefficient, the more obvious the kurtosis degree of the data distribution. Its calculation formula is as follows:</w:t>
      </w:r>
    </w:p>
    <w:p w14:paraId="02681A85">
      <w:pPr>
        <w:bidi w:val="0"/>
        <w:spacing w:line="240" w:lineRule="auto"/>
        <w:ind w:left="0" w:firstLine="0"/>
        <w:jc w:val="both"/>
        <w:rPr>
          <w:rFonts w:hint="default" w:hAnsi="Cambria Math" w:cs="Times New Roman"/>
          <w:i/>
          <w:iCs/>
          <w:sz w:val="24"/>
          <w:szCs w:val="24"/>
        </w:rPr>
      </w:pPr>
      <m:oMathPara>
        <m:oMathParaPr>
          <m:jc m:val="center"/>
        </m:oMathParaPr>
        <m:oMath>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K</m:t>
              </m:r>
              <m:ctrlPr>
                <w:rPr>
                  <w:rFonts w:hint="default" w:ascii="Cambria Math" w:hAnsi="Cambria Math" w:cs="Times New Roman"/>
                  <w:i/>
                  <w:iCs/>
                  <w:sz w:val="24"/>
                  <w:szCs w:val="24"/>
                </w:rPr>
              </m:ctrlPr>
            </m:e>
            <m:sub>
              <m:r>
                <m:rPr/>
                <w:rPr>
                  <w:rFonts w:hint="default" w:ascii="Cambria Math" w:hAnsi="Cambria Math" w:cs="Times New Roman"/>
                  <w:sz w:val="24"/>
                  <w:szCs w:val="24"/>
                </w:rPr>
                <m:t>u</m:t>
              </m:r>
              <m:ctrlPr>
                <w:rPr>
                  <w:rFonts w:hint="default" w:ascii="Cambria Math" w:hAnsi="Cambria Math" w:cs="Times New Roman"/>
                  <w:i/>
                  <w:iCs/>
                  <w:sz w:val="24"/>
                  <w:szCs w:val="24"/>
                </w:rPr>
              </m:ctrlPr>
            </m:sub>
          </m:sSub>
          <m:r>
            <m:rPr/>
            <w:rPr>
              <w:rFonts w:hint="default" w:ascii="Cambria Math" w:hAnsi="Cambria Math" w:cs="Times New Roman"/>
              <w:sz w:val="24"/>
              <w:szCs w:val="24"/>
            </w:rPr>
            <m:t>=E</m:t>
          </m:r>
          <m:d>
            <m:dPr>
              <m:begChr m:val="["/>
              <m:sepChr m:val=""/>
              <m:endChr m:val="]"/>
              <m:ctrlPr>
                <w:rPr>
                  <w:rFonts w:hint="default" w:ascii="Cambria Math" w:hAnsi="Cambria Math" w:cs="Times New Roman"/>
                  <w:i/>
                  <w:iCs/>
                  <w:sz w:val="24"/>
                  <w:szCs w:val="24"/>
                </w:rPr>
              </m:ctrlPr>
            </m:dPr>
            <m:e>
              <m:sSup>
                <m:sSupPr>
                  <m:ctrlPr>
                    <w:rPr>
                      <w:rFonts w:hint="default" w:ascii="Cambria Math" w:hAnsi="Cambria Math" w:cs="Times New Roman"/>
                      <w:i/>
                      <w:iCs/>
                      <w:sz w:val="24"/>
                      <w:szCs w:val="24"/>
                    </w:rPr>
                  </m:ctrlPr>
                </m:sSupPr>
                <m:e>
                  <m:d>
                    <m:dPr>
                      <m:sepChr m:val=""/>
                      <m:ctrlPr>
                        <w:rPr>
                          <w:rFonts w:hint="default" w:ascii="Cambria Math" w:hAnsi="Cambria Math" w:cs="Times New Roman"/>
                          <w:i/>
                          <w:iCs/>
                          <w:sz w:val="24"/>
                          <w:szCs w:val="24"/>
                        </w:rPr>
                      </m:ctrlPr>
                    </m:dPr>
                    <m:e>
                      <m:f>
                        <m:fPr>
                          <m:ctrlPr>
                            <w:rPr>
                              <w:rFonts w:hint="default" w:ascii="Cambria Math" w:hAnsi="Cambria Math" w:cs="Times New Roman"/>
                              <w:i/>
                              <w:iCs/>
                              <w:sz w:val="24"/>
                              <w:szCs w:val="24"/>
                            </w:rPr>
                          </m:ctrlPr>
                        </m:fPr>
                        <m:num>
                          <m:r>
                            <m:rPr/>
                            <w:rPr>
                              <w:rFonts w:hint="default" w:ascii="Cambria Math" w:hAnsi="Cambria Math" w:cs="Times New Roman"/>
                              <w:sz w:val="24"/>
                              <w:szCs w:val="24"/>
                            </w:rPr>
                            <m:t>X−μ</m:t>
                          </m:r>
                          <m:ctrlPr>
                            <w:rPr>
                              <w:rFonts w:hint="default" w:ascii="Cambria Math" w:hAnsi="Cambria Math" w:cs="Times New Roman"/>
                              <w:i/>
                              <w:iCs/>
                              <w:sz w:val="24"/>
                              <w:szCs w:val="24"/>
                            </w:rPr>
                          </m:ctrlPr>
                        </m:num>
                        <m:den>
                          <m:r>
                            <m:rPr/>
                            <w:rPr>
                              <w:rFonts w:hint="default" w:ascii="Cambria Math" w:hAnsi="Cambria Math" w:cs="Times New Roman"/>
                              <w:sz w:val="24"/>
                              <w:szCs w:val="24"/>
                            </w:rPr>
                            <m:t>σ</m:t>
                          </m:r>
                          <m:ctrlPr>
                            <w:rPr>
                              <w:rFonts w:hint="default" w:ascii="Cambria Math" w:hAnsi="Cambria Math" w:cs="Times New Roman"/>
                              <w:i/>
                              <w:iCs/>
                              <w:sz w:val="24"/>
                              <w:szCs w:val="24"/>
                            </w:rPr>
                          </m:ctrlPr>
                        </m:den>
                      </m:f>
                      <m:ctrlPr>
                        <w:rPr>
                          <w:rFonts w:hint="default" w:ascii="Cambria Math" w:hAnsi="Cambria Math" w:cs="Times New Roman"/>
                          <w:i/>
                          <w:iCs/>
                          <w:sz w:val="24"/>
                          <w:szCs w:val="24"/>
                        </w:rPr>
                      </m:ctrlPr>
                    </m:e>
                  </m:d>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e>
          </m:d>
          <m:r>
            <m:rPr/>
            <w:rPr>
              <w:rFonts w:hint="default" w:ascii="Cambria Math" w:hAnsi="Cambria Math" w:cs="Times New Roman"/>
              <w:sz w:val="24"/>
              <w:szCs w:val="24"/>
            </w:rPr>
            <m:t>=</m:t>
          </m:r>
          <m:f>
            <m:fPr>
              <m:ctrlPr>
                <w:rPr>
                  <w:rFonts w:hint="default" w:ascii="Cambria Math" w:hAnsi="Cambria Math" w:cs="Times New Roman"/>
                  <w:i/>
                  <w:iCs/>
                  <w:sz w:val="24"/>
                  <w:szCs w:val="24"/>
                </w:rPr>
              </m:ctrlPr>
            </m:fPr>
            <m:num>
              <m:sSup>
                <m:sSupPr>
                  <m:ctrlPr>
                    <w:rPr>
                      <w:rFonts w:hint="default" w:ascii="Cambria Math" w:hAnsi="Cambria Math" w:cs="Times New Roman"/>
                      <w:i/>
                      <w:iCs/>
                      <w:sz w:val="24"/>
                      <w:szCs w:val="24"/>
                    </w:rPr>
                  </m:ctrlPr>
                </m:sSupPr>
                <m:e>
                  <m:r>
                    <m:rPr/>
                    <w:rPr>
                      <w:rFonts w:hint="default" w:ascii="Cambria Math" w:hAnsi="Cambria Math" w:cs="Times New Roman"/>
                      <w:sz w:val="24"/>
                      <w:szCs w:val="24"/>
                    </w:rPr>
                    <m:t>μ</m:t>
                  </m:r>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num>
            <m:den>
              <m:sSup>
                <m:sSupPr>
                  <m:ctrlPr>
                    <w:rPr>
                      <w:rFonts w:hint="default" w:ascii="Cambria Math" w:hAnsi="Cambria Math" w:cs="Times New Roman"/>
                      <w:i/>
                      <w:iCs/>
                      <w:sz w:val="24"/>
                      <w:szCs w:val="24"/>
                    </w:rPr>
                  </m:ctrlPr>
                </m:sSupPr>
                <m:e>
                  <m:r>
                    <m:rPr/>
                    <w:rPr>
                      <w:rFonts w:hint="default" w:ascii="Cambria Math" w:hAnsi="Cambria Math" w:cs="Times New Roman"/>
                      <w:sz w:val="24"/>
                      <w:szCs w:val="24"/>
                    </w:rPr>
                    <m:t>σ</m:t>
                  </m:r>
                  <m:ctrlPr>
                    <w:rPr>
                      <w:rFonts w:hint="default" w:ascii="Cambria Math" w:hAnsi="Cambria Math" w:cs="Times New Roman"/>
                      <w:i/>
                      <w:iCs/>
                      <w:sz w:val="24"/>
                      <w:szCs w:val="24"/>
                    </w:rPr>
                  </m:ctrlPr>
                </m:e>
                <m:sup>
                  <m:r>
                    <m:rPr/>
                    <w:rPr>
                      <w:rFonts w:hint="default" w:ascii="Cambria Math" w:hAnsi="Cambria Math" w:cs="Times New Roman"/>
                      <w:sz w:val="24"/>
                      <w:szCs w:val="24"/>
                    </w:rPr>
                    <m:t>4</m:t>
                  </m:r>
                  <m:ctrlPr>
                    <w:rPr>
                      <w:rFonts w:hint="default" w:ascii="Cambria Math" w:hAnsi="Cambria Math" w:cs="Times New Roman"/>
                      <w:i/>
                      <w:iCs/>
                      <w:sz w:val="24"/>
                      <w:szCs w:val="24"/>
                    </w:rPr>
                  </m:ctrlPr>
                </m:sup>
              </m:sSup>
              <m:ctrlPr>
                <w:rPr>
                  <w:rFonts w:hint="default" w:ascii="Cambria Math" w:hAnsi="Cambria Math" w:cs="Times New Roman"/>
                  <w:i/>
                  <w:iCs/>
                  <w:sz w:val="24"/>
                  <w:szCs w:val="24"/>
                </w:rPr>
              </m:ctrlPr>
            </m:den>
          </m:f>
        </m:oMath>
      </m:oMathPara>
    </w:p>
    <w:p w14:paraId="5A21D0C3">
      <w:pPr>
        <w:bidi w:val="0"/>
        <w:spacing w:line="240" w:lineRule="auto"/>
        <w:ind w:left="0" w:firstLine="0"/>
        <w:jc w:val="both"/>
        <w:rPr>
          <w:b/>
          <w:bCs/>
          <w:sz w:val="24"/>
          <w:szCs w:val="24"/>
        </w:rPr>
      </w:pPr>
    </w:p>
    <w:p w14:paraId="13933D4A">
      <w:pPr>
        <w:pStyle w:val="4"/>
        <w:jc w:val="both"/>
        <w:rPr>
          <w:rFonts w:hint="eastAsia"/>
          <w:b/>
          <w:bCs/>
          <w:sz w:val="24"/>
          <w:szCs w:val="24"/>
        </w:rPr>
      </w:pPr>
      <w:r>
        <w:rPr>
          <w:rFonts w:hint="eastAsia"/>
          <w:b/>
          <w:bCs/>
          <w:sz w:val="24"/>
          <w:szCs w:val="24"/>
        </w:rPr>
        <w:t>(3) Coefficient of variation</w:t>
      </w:r>
    </w:p>
    <w:p w14:paraId="02751E8F">
      <w:pPr>
        <w:pStyle w:val="4"/>
        <w:ind w:firstLine="500" w:firstLineChars="0"/>
        <w:jc w:val="both"/>
        <w:rPr>
          <w:rFonts w:hint="eastAsia"/>
          <w:b w:val="0"/>
          <w:bCs w:val="0"/>
          <w:sz w:val="24"/>
          <w:szCs w:val="24"/>
        </w:rPr>
      </w:pPr>
      <w:r>
        <w:rPr>
          <w:rFonts w:hint="eastAsia"/>
          <w:b w:val="0"/>
          <w:bCs w:val="0"/>
          <w:sz w:val="24"/>
          <w:szCs w:val="24"/>
        </w:rPr>
        <w:t>The coefficient of variation is a statistical metric used to measure the proportion of the dispersion of a set of data to the mean. It provides a unitless measure by comparing the standard deviation to the mean, and is therefore particularly suitable for comparing the degree of dispersion of data from different units or different scales. Its calculation formula is as follows:</w:t>
      </w:r>
    </w:p>
    <w:p w14:paraId="094AFEAF">
      <w:pPr>
        <w:pStyle w:val="4"/>
        <w:ind w:firstLine="500" w:firstLineChars="0"/>
        <w:jc w:val="both"/>
        <w:rPr>
          <w:rFonts w:hint="eastAsia"/>
          <w:b w:val="0"/>
          <w:bCs w:val="0"/>
          <w:sz w:val="24"/>
          <w:szCs w:val="24"/>
        </w:rPr>
      </w:pPr>
    </w:p>
    <w:p w14:paraId="0B9A7B3F">
      <w:pPr>
        <w:pStyle w:val="4"/>
        <w:jc w:val="both"/>
        <w:rPr>
          <w:rFonts w:hint="default" w:hAnsi="Cambria Math" w:cs="Times New Roman"/>
          <w:i/>
        </w:rPr>
      </w:pPr>
      <m:oMathPara>
        <m:oMathParaPr>
          <m:jc m:val="center"/>
        </m:oMathParaPr>
        <m:oMath>
          <m:r>
            <m:rPr/>
            <w:rPr>
              <w:rFonts w:hint="default" w:ascii="Cambria Math" w:hAnsi="Cambria Math" w:cs="Times New Roman"/>
            </w:rPr>
            <m:t>CV=</m:t>
          </m:r>
          <m:f>
            <m:fPr>
              <m:ctrlPr>
                <w:rPr>
                  <w:rFonts w:hint="default" w:ascii="Cambria Math" w:hAnsi="Cambria Math" w:cs="Times New Roman"/>
                  <w:i/>
                  <w:iCs w:val="0"/>
                </w:rPr>
              </m:ctrlPr>
            </m:fPr>
            <m:num>
              <m:r>
                <m:rPr/>
                <w:rPr>
                  <w:rFonts w:hint="default" w:ascii="Cambria Math" w:hAnsi="Cambria Math" w:cs="Times New Roman"/>
                </w:rPr>
                <m:t>σ</m:t>
              </m:r>
              <m:ctrlPr>
                <w:rPr>
                  <w:rFonts w:hint="default" w:ascii="Cambria Math" w:hAnsi="Cambria Math" w:cs="Times New Roman"/>
                  <w:i/>
                  <w:iCs w:val="0"/>
                </w:rPr>
              </m:ctrlPr>
            </m:num>
            <m:den>
              <m:r>
                <m:rPr/>
                <w:rPr>
                  <w:rFonts w:hint="default" w:ascii="Cambria Math" w:hAnsi="Cambria Math" w:cs="Times New Roman"/>
                </w:rPr>
                <m:t>μ</m:t>
              </m:r>
              <m:ctrlPr>
                <w:rPr>
                  <w:rFonts w:hint="default" w:ascii="Cambria Math" w:hAnsi="Cambria Math" w:cs="Times New Roman"/>
                  <w:i/>
                  <w:iCs w:val="0"/>
                </w:rPr>
              </m:ctrlPr>
            </m:den>
          </m:f>
          <m:r>
            <m:rPr/>
            <w:rPr>
              <w:rFonts w:hint="default" w:ascii="Cambria Math" w:hAnsi="Cambria Math" w:cs="Times New Roman"/>
            </w:rPr>
            <m:t>×100%</m:t>
          </m:r>
        </m:oMath>
      </m:oMathPara>
    </w:p>
    <w:p w14:paraId="0C1F6DE7">
      <w:pPr>
        <w:pStyle w:val="4"/>
        <w:jc w:val="both"/>
      </w:pPr>
    </w:p>
    <w:p w14:paraId="788740EF">
      <w:pPr>
        <w:pStyle w:val="4"/>
        <w:ind w:firstLine="500" w:firstLineChars="0"/>
        <w:jc w:val="both"/>
        <w:rPr>
          <w:rFonts w:hint="eastAsia" w:eastAsia="宋体"/>
          <w:lang w:eastAsia="zh-CN"/>
        </w:rPr>
      </w:pPr>
      <w:r>
        <w:rPr>
          <w:rFonts w:hint="eastAsia"/>
        </w:rPr>
        <w:t>Taking the data of City 1 as an example, the descriptive statistical results are as follows</w:t>
      </w:r>
      <w:r>
        <w:rPr>
          <w:rFonts w:hint="eastAsia" w:eastAsia="宋体"/>
          <w:lang w:eastAsia="zh-CN"/>
        </w:rPr>
        <w:t>：</w:t>
      </w:r>
    </w:p>
    <w:p w14:paraId="09CB3445">
      <w:pPr>
        <w:pStyle w:val="4"/>
        <w:jc w:val="center"/>
        <w:rPr>
          <w:rFonts w:hint="eastAsia" w:eastAsia="宋体"/>
          <w:b/>
          <w:bCs/>
          <w:lang w:eastAsia="zh-CN"/>
        </w:rPr>
      </w:pPr>
      <w:r>
        <w:rPr>
          <w:rFonts w:hint="eastAsia" w:eastAsia="宋体"/>
          <w:b/>
          <w:bCs/>
          <w:lang w:eastAsia="zh-CN"/>
        </w:rPr>
        <w:t>Table 1 Descriptive statistics of cities 1</w:t>
      </w:r>
    </w:p>
    <w:p w14:paraId="0290779D">
      <w:pPr>
        <w:spacing w:line="41" w:lineRule="exact"/>
      </w:pPr>
    </w:p>
    <w:tbl>
      <w:tblPr>
        <w:tblStyle w:val="10"/>
        <w:tblW w:w="4996"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82"/>
        <w:gridCol w:w="390"/>
        <w:gridCol w:w="628"/>
        <w:gridCol w:w="628"/>
        <w:gridCol w:w="589"/>
        <w:gridCol w:w="628"/>
        <w:gridCol w:w="628"/>
        <w:gridCol w:w="628"/>
        <w:gridCol w:w="628"/>
        <w:gridCol w:w="654"/>
        <w:gridCol w:w="629"/>
        <w:gridCol w:w="971"/>
      </w:tblGrid>
      <w:tr w14:paraId="3D4CF58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bottom w:val="single" w:color="auto" w:sz="8" w:space="0"/>
            </w:tcBorders>
            <w:shd w:val="clear" w:color="auto" w:fill="auto"/>
            <w:noWrap/>
            <w:vAlign w:val="center"/>
          </w:tcPr>
          <w:p w14:paraId="442F482B">
            <w:pPr>
              <w:jc w:val="center"/>
              <w:rPr>
                <w:rFonts w:hint="default" w:ascii="Times New Roman" w:hAnsi="Times New Roman" w:eastAsia="宋体" w:cs="Times New Roman"/>
                <w:i w:val="0"/>
                <w:iCs w:val="0"/>
                <w:color w:val="000000"/>
                <w:sz w:val="21"/>
                <w:szCs w:val="21"/>
                <w:u w:val="none"/>
              </w:rPr>
            </w:pPr>
          </w:p>
        </w:tc>
        <w:tc>
          <w:tcPr>
            <w:tcW w:w="273" w:type="pct"/>
            <w:tcBorders>
              <w:bottom w:val="single" w:color="auto" w:sz="8" w:space="0"/>
            </w:tcBorders>
            <w:shd w:val="clear" w:color="auto" w:fill="auto"/>
            <w:noWrap/>
            <w:vAlign w:val="center"/>
          </w:tcPr>
          <w:p w14:paraId="27956AF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count</w:t>
            </w:r>
          </w:p>
        </w:tc>
        <w:tc>
          <w:tcPr>
            <w:tcW w:w="361" w:type="pct"/>
            <w:tcBorders>
              <w:bottom w:val="single" w:color="auto" w:sz="8" w:space="0"/>
            </w:tcBorders>
            <w:shd w:val="clear" w:color="auto" w:fill="auto"/>
            <w:noWrap/>
            <w:vAlign w:val="center"/>
          </w:tcPr>
          <w:p w14:paraId="11DAC2C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mean</w:t>
            </w:r>
          </w:p>
        </w:tc>
        <w:tc>
          <w:tcPr>
            <w:tcW w:w="361" w:type="pct"/>
            <w:tcBorders>
              <w:bottom w:val="single" w:color="auto" w:sz="8" w:space="0"/>
            </w:tcBorders>
            <w:shd w:val="clear" w:color="auto" w:fill="auto"/>
            <w:noWrap/>
            <w:vAlign w:val="center"/>
          </w:tcPr>
          <w:p w14:paraId="3EAC1E4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std</w:t>
            </w:r>
          </w:p>
        </w:tc>
        <w:tc>
          <w:tcPr>
            <w:tcW w:w="333" w:type="pct"/>
            <w:tcBorders>
              <w:bottom w:val="single" w:color="auto" w:sz="8" w:space="0"/>
            </w:tcBorders>
            <w:shd w:val="clear" w:color="auto" w:fill="auto"/>
            <w:noWrap/>
            <w:vAlign w:val="center"/>
          </w:tcPr>
          <w:p w14:paraId="669C702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min</w:t>
            </w:r>
          </w:p>
        </w:tc>
        <w:tc>
          <w:tcPr>
            <w:tcW w:w="361" w:type="pct"/>
            <w:tcBorders>
              <w:bottom w:val="single" w:color="auto" w:sz="8" w:space="0"/>
            </w:tcBorders>
            <w:shd w:val="clear" w:color="auto" w:fill="auto"/>
            <w:noWrap/>
            <w:vAlign w:val="center"/>
          </w:tcPr>
          <w:p w14:paraId="1D99572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25%</w:t>
            </w:r>
          </w:p>
        </w:tc>
        <w:tc>
          <w:tcPr>
            <w:tcW w:w="361" w:type="pct"/>
            <w:tcBorders>
              <w:bottom w:val="single" w:color="auto" w:sz="8" w:space="0"/>
            </w:tcBorders>
            <w:shd w:val="clear" w:color="auto" w:fill="auto"/>
            <w:noWrap/>
            <w:vAlign w:val="center"/>
          </w:tcPr>
          <w:p w14:paraId="6C17E45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50%</w:t>
            </w:r>
          </w:p>
        </w:tc>
        <w:tc>
          <w:tcPr>
            <w:tcW w:w="361" w:type="pct"/>
            <w:tcBorders>
              <w:bottom w:val="single" w:color="auto" w:sz="8" w:space="0"/>
            </w:tcBorders>
            <w:shd w:val="clear" w:color="auto" w:fill="auto"/>
            <w:noWrap/>
            <w:vAlign w:val="center"/>
          </w:tcPr>
          <w:p w14:paraId="2C7B3DF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75%</w:t>
            </w:r>
          </w:p>
        </w:tc>
        <w:tc>
          <w:tcPr>
            <w:tcW w:w="361" w:type="pct"/>
            <w:tcBorders>
              <w:bottom w:val="single" w:color="auto" w:sz="8" w:space="0"/>
            </w:tcBorders>
            <w:shd w:val="clear" w:color="auto" w:fill="auto"/>
            <w:noWrap/>
            <w:vAlign w:val="center"/>
          </w:tcPr>
          <w:p w14:paraId="4E27FD2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max</w:t>
            </w:r>
          </w:p>
        </w:tc>
        <w:tc>
          <w:tcPr>
            <w:tcW w:w="389" w:type="pct"/>
            <w:tcBorders>
              <w:bottom w:val="single" w:color="auto" w:sz="8" w:space="0"/>
            </w:tcBorders>
            <w:shd w:val="clear" w:color="auto" w:fill="auto"/>
            <w:noWrap/>
            <w:vAlign w:val="center"/>
          </w:tcPr>
          <w:p w14:paraId="0F1A9B6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Kurtosis</w:t>
            </w:r>
          </w:p>
        </w:tc>
        <w:tc>
          <w:tcPr>
            <w:tcW w:w="361" w:type="pct"/>
            <w:tcBorders>
              <w:bottom w:val="single" w:color="auto" w:sz="8" w:space="0"/>
            </w:tcBorders>
            <w:shd w:val="clear" w:color="auto" w:fill="auto"/>
            <w:noWrap/>
            <w:vAlign w:val="center"/>
          </w:tcPr>
          <w:p w14:paraId="449EC08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Skewness</w:t>
            </w:r>
          </w:p>
        </w:tc>
        <w:tc>
          <w:tcPr>
            <w:tcW w:w="361" w:type="pct"/>
            <w:tcBorders>
              <w:bottom w:val="single" w:color="auto" w:sz="8" w:space="0"/>
            </w:tcBorders>
            <w:shd w:val="clear" w:color="auto" w:fill="auto"/>
            <w:noWrap/>
            <w:vAlign w:val="center"/>
          </w:tcPr>
          <w:p w14:paraId="7A4412C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Coefficient of Variation</w:t>
            </w:r>
          </w:p>
        </w:tc>
      </w:tr>
      <w:tr w14:paraId="3285044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op w:val="single" w:color="auto" w:sz="8" w:space="0"/>
              <w:tl2br w:val="nil"/>
              <w:tr2bl w:val="nil"/>
            </w:tcBorders>
            <w:shd w:val="clear" w:color="auto" w:fill="auto"/>
            <w:noWrap/>
            <w:vAlign w:val="center"/>
          </w:tcPr>
          <w:p w14:paraId="1A6A628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Community Number</w:t>
            </w:r>
          </w:p>
        </w:tc>
        <w:tc>
          <w:tcPr>
            <w:tcW w:w="273" w:type="pct"/>
            <w:tcBorders>
              <w:top w:val="single" w:color="auto" w:sz="8" w:space="0"/>
              <w:tl2br w:val="nil"/>
              <w:tr2bl w:val="nil"/>
            </w:tcBorders>
            <w:shd w:val="clear" w:color="auto" w:fill="auto"/>
            <w:noWrap/>
            <w:vAlign w:val="center"/>
          </w:tcPr>
          <w:p w14:paraId="6DCB1E5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4693</w:t>
            </w:r>
          </w:p>
        </w:tc>
        <w:tc>
          <w:tcPr>
            <w:tcW w:w="361" w:type="pct"/>
            <w:tcBorders>
              <w:top w:val="single" w:color="auto" w:sz="8" w:space="0"/>
              <w:tl2br w:val="nil"/>
              <w:tr2bl w:val="nil"/>
            </w:tcBorders>
            <w:shd w:val="clear" w:color="auto" w:fill="auto"/>
            <w:noWrap/>
            <w:vAlign w:val="center"/>
          </w:tcPr>
          <w:p w14:paraId="4AC0C17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2347</w:t>
            </w:r>
          </w:p>
        </w:tc>
        <w:tc>
          <w:tcPr>
            <w:tcW w:w="361" w:type="pct"/>
            <w:tcBorders>
              <w:top w:val="single" w:color="auto" w:sz="8" w:space="0"/>
              <w:tl2br w:val="nil"/>
              <w:tr2bl w:val="nil"/>
            </w:tcBorders>
            <w:shd w:val="clear" w:color="auto" w:fill="auto"/>
            <w:noWrap/>
            <w:vAlign w:val="center"/>
          </w:tcPr>
          <w:p w14:paraId="61BCF4B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1354.896737</w:t>
            </w:r>
          </w:p>
        </w:tc>
        <w:tc>
          <w:tcPr>
            <w:tcW w:w="333" w:type="pct"/>
            <w:tcBorders>
              <w:top w:val="single" w:color="auto" w:sz="8" w:space="0"/>
              <w:tl2br w:val="nil"/>
              <w:tr2bl w:val="nil"/>
            </w:tcBorders>
            <w:shd w:val="clear" w:color="auto" w:fill="auto"/>
            <w:noWrap/>
            <w:vAlign w:val="center"/>
          </w:tcPr>
          <w:p w14:paraId="46DD46E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w:t>
            </w:r>
          </w:p>
        </w:tc>
        <w:tc>
          <w:tcPr>
            <w:tcW w:w="361" w:type="pct"/>
            <w:tcBorders>
              <w:top w:val="single" w:color="auto" w:sz="8" w:space="0"/>
              <w:tl2br w:val="nil"/>
              <w:tr2bl w:val="nil"/>
            </w:tcBorders>
            <w:shd w:val="clear" w:color="auto" w:fill="auto"/>
            <w:noWrap/>
            <w:vAlign w:val="center"/>
          </w:tcPr>
          <w:p w14:paraId="7D5BBF1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1174</w:t>
            </w:r>
          </w:p>
        </w:tc>
        <w:tc>
          <w:tcPr>
            <w:tcW w:w="361" w:type="pct"/>
            <w:tcBorders>
              <w:top w:val="single" w:color="auto" w:sz="8" w:space="0"/>
              <w:tl2br w:val="nil"/>
              <w:tr2bl w:val="nil"/>
            </w:tcBorders>
            <w:shd w:val="clear" w:color="auto" w:fill="auto"/>
            <w:noWrap/>
            <w:vAlign w:val="center"/>
          </w:tcPr>
          <w:p w14:paraId="38A151D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2347</w:t>
            </w:r>
          </w:p>
        </w:tc>
        <w:tc>
          <w:tcPr>
            <w:tcW w:w="361" w:type="pct"/>
            <w:tcBorders>
              <w:top w:val="single" w:color="auto" w:sz="8" w:space="0"/>
              <w:tl2br w:val="nil"/>
              <w:tr2bl w:val="nil"/>
            </w:tcBorders>
            <w:shd w:val="clear" w:color="auto" w:fill="auto"/>
            <w:noWrap/>
            <w:vAlign w:val="center"/>
          </w:tcPr>
          <w:p w14:paraId="69D8848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3520</w:t>
            </w:r>
          </w:p>
        </w:tc>
        <w:tc>
          <w:tcPr>
            <w:tcW w:w="361" w:type="pct"/>
            <w:tcBorders>
              <w:top w:val="single" w:color="auto" w:sz="8" w:space="0"/>
              <w:tl2br w:val="nil"/>
              <w:tr2bl w:val="nil"/>
            </w:tcBorders>
            <w:shd w:val="clear" w:color="auto" w:fill="auto"/>
            <w:noWrap/>
            <w:vAlign w:val="center"/>
          </w:tcPr>
          <w:p w14:paraId="76F7253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4693</w:t>
            </w:r>
          </w:p>
        </w:tc>
        <w:tc>
          <w:tcPr>
            <w:tcW w:w="389" w:type="pct"/>
            <w:tcBorders>
              <w:top w:val="single" w:color="auto" w:sz="8" w:space="0"/>
              <w:tl2br w:val="nil"/>
              <w:tr2bl w:val="nil"/>
            </w:tcBorders>
            <w:shd w:val="clear" w:color="auto" w:fill="auto"/>
            <w:noWrap/>
            <w:vAlign w:val="center"/>
          </w:tcPr>
          <w:p w14:paraId="5B3896A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1" w:type="pct"/>
            <w:tcBorders>
              <w:top w:val="single" w:color="auto" w:sz="8" w:space="0"/>
              <w:tl2br w:val="nil"/>
              <w:tr2bl w:val="nil"/>
            </w:tcBorders>
            <w:shd w:val="clear" w:color="auto" w:fill="auto"/>
            <w:noWrap/>
            <w:vAlign w:val="center"/>
          </w:tcPr>
          <w:p w14:paraId="4C014FD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w:t>
            </w:r>
          </w:p>
        </w:tc>
        <w:tc>
          <w:tcPr>
            <w:tcW w:w="361" w:type="pct"/>
            <w:tcBorders>
              <w:top w:val="single" w:color="auto" w:sz="8" w:space="0"/>
              <w:tl2br w:val="nil"/>
              <w:tr2bl w:val="nil"/>
            </w:tcBorders>
            <w:shd w:val="clear" w:color="auto" w:fill="auto"/>
            <w:noWrap/>
            <w:vAlign w:val="center"/>
          </w:tcPr>
          <w:p w14:paraId="5B7DC1F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0.577288767</w:t>
            </w:r>
          </w:p>
        </w:tc>
      </w:tr>
      <w:tr w14:paraId="494FB6A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341B015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Price (USD)</w:t>
            </w:r>
          </w:p>
        </w:tc>
        <w:tc>
          <w:tcPr>
            <w:tcW w:w="273" w:type="pct"/>
            <w:tcBorders>
              <w:tl2br w:val="nil"/>
              <w:tr2bl w:val="nil"/>
            </w:tcBorders>
            <w:shd w:val="clear" w:color="auto" w:fill="auto"/>
            <w:noWrap/>
            <w:vAlign w:val="center"/>
          </w:tcPr>
          <w:p w14:paraId="21D1121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4603</w:t>
            </w:r>
          </w:p>
        </w:tc>
        <w:tc>
          <w:tcPr>
            <w:tcW w:w="361" w:type="pct"/>
            <w:tcBorders>
              <w:tl2br w:val="nil"/>
              <w:tr2bl w:val="nil"/>
            </w:tcBorders>
            <w:shd w:val="clear" w:color="auto" w:fill="auto"/>
            <w:noWrap/>
            <w:vAlign w:val="center"/>
          </w:tcPr>
          <w:p w14:paraId="2B3EDCA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7170.504671</w:t>
            </w:r>
          </w:p>
        </w:tc>
        <w:tc>
          <w:tcPr>
            <w:tcW w:w="361" w:type="pct"/>
            <w:tcBorders>
              <w:tl2br w:val="nil"/>
              <w:tr2bl w:val="nil"/>
            </w:tcBorders>
            <w:shd w:val="clear" w:color="auto" w:fill="auto"/>
            <w:noWrap/>
            <w:vAlign w:val="center"/>
          </w:tcPr>
          <w:p w14:paraId="2189319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3256.079428</w:t>
            </w:r>
          </w:p>
        </w:tc>
        <w:tc>
          <w:tcPr>
            <w:tcW w:w="333" w:type="pct"/>
            <w:tcBorders>
              <w:tl2br w:val="nil"/>
              <w:tr2bl w:val="nil"/>
            </w:tcBorders>
            <w:shd w:val="clear" w:color="auto" w:fill="auto"/>
            <w:noWrap/>
            <w:vAlign w:val="center"/>
          </w:tcPr>
          <w:p w14:paraId="4680D15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1387</w:t>
            </w:r>
          </w:p>
        </w:tc>
        <w:tc>
          <w:tcPr>
            <w:tcW w:w="361" w:type="pct"/>
            <w:tcBorders>
              <w:tl2br w:val="nil"/>
              <w:tr2bl w:val="nil"/>
            </w:tcBorders>
            <w:shd w:val="clear" w:color="auto" w:fill="auto"/>
            <w:noWrap/>
            <w:vAlign w:val="center"/>
          </w:tcPr>
          <w:p w14:paraId="23F1A6E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5400</w:t>
            </w:r>
          </w:p>
        </w:tc>
        <w:tc>
          <w:tcPr>
            <w:tcW w:w="361" w:type="pct"/>
            <w:tcBorders>
              <w:tl2br w:val="nil"/>
              <w:tr2bl w:val="nil"/>
            </w:tcBorders>
            <w:shd w:val="clear" w:color="auto" w:fill="auto"/>
            <w:noWrap/>
            <w:vAlign w:val="center"/>
          </w:tcPr>
          <w:p w14:paraId="663B27B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6900</w:t>
            </w:r>
          </w:p>
        </w:tc>
        <w:tc>
          <w:tcPr>
            <w:tcW w:w="361" w:type="pct"/>
            <w:tcBorders>
              <w:tl2br w:val="nil"/>
              <w:tr2bl w:val="nil"/>
            </w:tcBorders>
            <w:shd w:val="clear" w:color="auto" w:fill="auto"/>
            <w:noWrap/>
            <w:vAlign w:val="center"/>
          </w:tcPr>
          <w:p w14:paraId="3D31A78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8226</w:t>
            </w:r>
          </w:p>
        </w:tc>
        <w:tc>
          <w:tcPr>
            <w:tcW w:w="361" w:type="pct"/>
            <w:tcBorders>
              <w:tl2br w:val="nil"/>
              <w:tr2bl w:val="nil"/>
            </w:tcBorders>
            <w:shd w:val="clear" w:color="auto" w:fill="auto"/>
            <w:noWrap/>
            <w:vAlign w:val="center"/>
          </w:tcPr>
          <w:p w14:paraId="77CF789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48945</w:t>
            </w:r>
          </w:p>
        </w:tc>
        <w:tc>
          <w:tcPr>
            <w:tcW w:w="389" w:type="pct"/>
            <w:tcBorders>
              <w:tl2br w:val="nil"/>
              <w:tr2bl w:val="nil"/>
            </w:tcBorders>
            <w:shd w:val="clear" w:color="auto" w:fill="auto"/>
            <w:noWrap/>
            <w:vAlign w:val="center"/>
          </w:tcPr>
          <w:p w14:paraId="516BFC9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21.22629281</w:t>
            </w:r>
          </w:p>
        </w:tc>
        <w:tc>
          <w:tcPr>
            <w:tcW w:w="361" w:type="pct"/>
            <w:tcBorders>
              <w:tl2br w:val="nil"/>
              <w:tr2bl w:val="nil"/>
            </w:tcBorders>
            <w:shd w:val="clear" w:color="auto" w:fill="auto"/>
            <w:noWrap/>
            <w:vAlign w:val="center"/>
          </w:tcPr>
          <w:p w14:paraId="43D7E48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2.845177893</w:t>
            </w:r>
          </w:p>
        </w:tc>
        <w:tc>
          <w:tcPr>
            <w:tcW w:w="361" w:type="pct"/>
            <w:tcBorders>
              <w:tl2br w:val="nil"/>
              <w:tr2bl w:val="nil"/>
            </w:tcBorders>
            <w:shd w:val="clear" w:color="auto" w:fill="auto"/>
            <w:noWrap/>
            <w:vAlign w:val="center"/>
          </w:tcPr>
          <w:p w14:paraId="10311CE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0.454093481</w:t>
            </w:r>
          </w:p>
        </w:tc>
      </w:tr>
      <w:tr w14:paraId="48E71B1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671BE2C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Total number of households</w:t>
            </w:r>
          </w:p>
        </w:tc>
        <w:tc>
          <w:tcPr>
            <w:tcW w:w="273" w:type="pct"/>
            <w:tcBorders>
              <w:tl2br w:val="nil"/>
              <w:tr2bl w:val="nil"/>
            </w:tcBorders>
            <w:shd w:val="clear" w:color="auto" w:fill="auto"/>
            <w:noWrap/>
            <w:vAlign w:val="center"/>
          </w:tcPr>
          <w:p w14:paraId="5F00838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4228</w:t>
            </w:r>
          </w:p>
        </w:tc>
        <w:tc>
          <w:tcPr>
            <w:tcW w:w="361" w:type="pct"/>
            <w:tcBorders>
              <w:tl2br w:val="nil"/>
              <w:tr2bl w:val="nil"/>
            </w:tcBorders>
            <w:shd w:val="clear" w:color="auto" w:fill="auto"/>
            <w:noWrap/>
            <w:vAlign w:val="center"/>
          </w:tcPr>
          <w:p w14:paraId="4512B60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717.0868023</w:t>
            </w:r>
          </w:p>
        </w:tc>
        <w:tc>
          <w:tcPr>
            <w:tcW w:w="361" w:type="pct"/>
            <w:tcBorders>
              <w:tl2br w:val="nil"/>
              <w:tr2bl w:val="nil"/>
            </w:tcBorders>
            <w:shd w:val="clear" w:color="auto" w:fill="auto"/>
            <w:noWrap/>
            <w:vAlign w:val="center"/>
          </w:tcPr>
          <w:p w14:paraId="17FDB9E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855.5082003</w:t>
            </w:r>
          </w:p>
        </w:tc>
        <w:tc>
          <w:tcPr>
            <w:tcW w:w="333" w:type="pct"/>
            <w:tcBorders>
              <w:tl2br w:val="nil"/>
              <w:tr2bl w:val="nil"/>
            </w:tcBorders>
            <w:shd w:val="clear" w:color="auto" w:fill="auto"/>
            <w:noWrap/>
            <w:vAlign w:val="center"/>
          </w:tcPr>
          <w:p w14:paraId="190635C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w:t>
            </w:r>
          </w:p>
        </w:tc>
        <w:tc>
          <w:tcPr>
            <w:tcW w:w="361" w:type="pct"/>
            <w:tcBorders>
              <w:tl2br w:val="nil"/>
              <w:tr2bl w:val="nil"/>
            </w:tcBorders>
            <w:shd w:val="clear" w:color="auto" w:fill="auto"/>
            <w:noWrap/>
            <w:vAlign w:val="center"/>
          </w:tcPr>
          <w:p w14:paraId="611A368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147.75</w:t>
            </w:r>
          </w:p>
        </w:tc>
        <w:tc>
          <w:tcPr>
            <w:tcW w:w="361" w:type="pct"/>
            <w:tcBorders>
              <w:tl2br w:val="nil"/>
              <w:tr2bl w:val="nil"/>
            </w:tcBorders>
            <w:shd w:val="clear" w:color="auto" w:fill="auto"/>
            <w:noWrap/>
            <w:vAlign w:val="center"/>
          </w:tcPr>
          <w:p w14:paraId="5273970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409.5</w:t>
            </w:r>
          </w:p>
        </w:tc>
        <w:tc>
          <w:tcPr>
            <w:tcW w:w="361" w:type="pct"/>
            <w:tcBorders>
              <w:tl2br w:val="nil"/>
              <w:tr2bl w:val="nil"/>
            </w:tcBorders>
            <w:shd w:val="clear" w:color="auto" w:fill="auto"/>
            <w:noWrap/>
            <w:vAlign w:val="center"/>
          </w:tcPr>
          <w:p w14:paraId="1A39F5C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960</w:t>
            </w:r>
          </w:p>
        </w:tc>
        <w:tc>
          <w:tcPr>
            <w:tcW w:w="361" w:type="pct"/>
            <w:tcBorders>
              <w:tl2br w:val="nil"/>
              <w:tr2bl w:val="nil"/>
            </w:tcBorders>
            <w:shd w:val="clear" w:color="auto" w:fill="auto"/>
            <w:noWrap/>
            <w:vAlign w:val="center"/>
          </w:tcPr>
          <w:p w14:paraId="667CDA1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7815</w:t>
            </w:r>
          </w:p>
        </w:tc>
        <w:tc>
          <w:tcPr>
            <w:tcW w:w="389" w:type="pct"/>
            <w:tcBorders>
              <w:tl2br w:val="nil"/>
              <w:tr2bl w:val="nil"/>
            </w:tcBorders>
            <w:shd w:val="clear" w:color="auto" w:fill="auto"/>
            <w:noWrap/>
            <w:vAlign w:val="center"/>
          </w:tcPr>
          <w:p w14:paraId="057388B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9.000640654</w:t>
            </w:r>
          </w:p>
        </w:tc>
        <w:tc>
          <w:tcPr>
            <w:tcW w:w="361" w:type="pct"/>
            <w:tcBorders>
              <w:tl2br w:val="nil"/>
              <w:tr2bl w:val="nil"/>
            </w:tcBorders>
            <w:shd w:val="clear" w:color="auto" w:fill="auto"/>
            <w:noWrap/>
            <w:vAlign w:val="center"/>
          </w:tcPr>
          <w:p w14:paraId="6F789B9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2.506102624</w:t>
            </w:r>
          </w:p>
        </w:tc>
        <w:tc>
          <w:tcPr>
            <w:tcW w:w="361" w:type="pct"/>
            <w:tcBorders>
              <w:tl2br w:val="nil"/>
              <w:tr2bl w:val="nil"/>
            </w:tcBorders>
            <w:shd w:val="clear" w:color="auto" w:fill="auto"/>
            <w:noWrap/>
            <w:vAlign w:val="center"/>
          </w:tcPr>
          <w:p w14:paraId="0E66193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1.193032974</w:t>
            </w:r>
          </w:p>
        </w:tc>
      </w:tr>
      <w:tr w14:paraId="3487F53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135AE64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Greening rate</w:t>
            </w:r>
          </w:p>
        </w:tc>
        <w:tc>
          <w:tcPr>
            <w:tcW w:w="273" w:type="pct"/>
            <w:tcBorders>
              <w:tl2br w:val="nil"/>
              <w:tr2bl w:val="nil"/>
            </w:tcBorders>
            <w:shd w:val="clear" w:color="auto" w:fill="auto"/>
            <w:noWrap/>
            <w:vAlign w:val="center"/>
          </w:tcPr>
          <w:p w14:paraId="785E1EF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4020</w:t>
            </w:r>
          </w:p>
        </w:tc>
        <w:tc>
          <w:tcPr>
            <w:tcW w:w="361" w:type="pct"/>
            <w:tcBorders>
              <w:tl2br w:val="nil"/>
              <w:tr2bl w:val="nil"/>
            </w:tcBorders>
            <w:shd w:val="clear" w:color="auto" w:fill="auto"/>
            <w:noWrap/>
            <w:vAlign w:val="center"/>
          </w:tcPr>
          <w:p w14:paraId="1784EC0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0.30208296</w:t>
            </w:r>
          </w:p>
        </w:tc>
        <w:tc>
          <w:tcPr>
            <w:tcW w:w="361" w:type="pct"/>
            <w:tcBorders>
              <w:tl2br w:val="nil"/>
              <w:tr2bl w:val="nil"/>
            </w:tcBorders>
            <w:shd w:val="clear" w:color="auto" w:fill="auto"/>
            <w:noWrap/>
            <w:vAlign w:val="center"/>
          </w:tcPr>
          <w:p w14:paraId="256437D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0.070273931</w:t>
            </w:r>
          </w:p>
        </w:tc>
        <w:tc>
          <w:tcPr>
            <w:tcW w:w="333" w:type="pct"/>
            <w:tcBorders>
              <w:tl2br w:val="nil"/>
              <w:tr2bl w:val="nil"/>
            </w:tcBorders>
            <w:shd w:val="clear" w:color="auto" w:fill="auto"/>
            <w:noWrap/>
            <w:vAlign w:val="center"/>
          </w:tcPr>
          <w:p w14:paraId="61A73FE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0.1</w:t>
            </w:r>
          </w:p>
        </w:tc>
        <w:tc>
          <w:tcPr>
            <w:tcW w:w="361" w:type="pct"/>
            <w:tcBorders>
              <w:tl2br w:val="nil"/>
              <w:tr2bl w:val="nil"/>
            </w:tcBorders>
            <w:shd w:val="clear" w:color="auto" w:fill="auto"/>
            <w:noWrap/>
            <w:vAlign w:val="center"/>
          </w:tcPr>
          <w:p w14:paraId="1FCF85F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1" w:type="pct"/>
            <w:tcBorders>
              <w:tl2br w:val="nil"/>
              <w:tr2bl w:val="nil"/>
            </w:tcBorders>
            <w:shd w:val="clear" w:color="auto" w:fill="auto"/>
            <w:noWrap/>
            <w:vAlign w:val="center"/>
          </w:tcPr>
          <w:p w14:paraId="6924B36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1" w:type="pct"/>
            <w:tcBorders>
              <w:tl2br w:val="nil"/>
              <w:tr2bl w:val="nil"/>
            </w:tcBorders>
            <w:shd w:val="clear" w:color="auto" w:fill="auto"/>
            <w:noWrap/>
            <w:vAlign w:val="center"/>
          </w:tcPr>
          <w:p w14:paraId="5DC324B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w:t>
            </w:r>
          </w:p>
        </w:tc>
        <w:tc>
          <w:tcPr>
            <w:tcW w:w="361" w:type="pct"/>
            <w:tcBorders>
              <w:tl2br w:val="nil"/>
              <w:tr2bl w:val="nil"/>
            </w:tcBorders>
            <w:shd w:val="clear" w:color="auto" w:fill="auto"/>
            <w:noWrap/>
            <w:vAlign w:val="center"/>
          </w:tcPr>
          <w:p w14:paraId="520F81C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0.8</w:t>
            </w:r>
          </w:p>
        </w:tc>
        <w:tc>
          <w:tcPr>
            <w:tcW w:w="389" w:type="pct"/>
            <w:tcBorders>
              <w:tl2br w:val="nil"/>
              <w:tr2bl w:val="nil"/>
            </w:tcBorders>
            <w:shd w:val="clear" w:color="auto" w:fill="auto"/>
            <w:noWrap/>
            <w:vAlign w:val="center"/>
          </w:tcPr>
          <w:p w14:paraId="2F1A1C8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3.509122897</w:t>
            </w:r>
          </w:p>
        </w:tc>
        <w:tc>
          <w:tcPr>
            <w:tcW w:w="361" w:type="pct"/>
            <w:tcBorders>
              <w:tl2br w:val="nil"/>
              <w:tr2bl w:val="nil"/>
            </w:tcBorders>
            <w:shd w:val="clear" w:color="auto" w:fill="auto"/>
            <w:noWrap/>
            <w:vAlign w:val="center"/>
          </w:tcPr>
          <w:p w14:paraId="2E7853C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0.882668462</w:t>
            </w:r>
          </w:p>
        </w:tc>
        <w:tc>
          <w:tcPr>
            <w:tcW w:w="361" w:type="pct"/>
            <w:tcBorders>
              <w:tl2br w:val="nil"/>
              <w:tr2bl w:val="nil"/>
            </w:tcBorders>
            <w:shd w:val="clear" w:color="auto" w:fill="auto"/>
            <w:noWrap/>
            <w:vAlign w:val="center"/>
          </w:tcPr>
          <w:p w14:paraId="1F51227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0.23263123</w:t>
            </w:r>
          </w:p>
        </w:tc>
      </w:tr>
      <w:tr w14:paraId="46916E7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239CFF1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Floor area ratio</w:t>
            </w:r>
          </w:p>
        </w:tc>
        <w:tc>
          <w:tcPr>
            <w:tcW w:w="273" w:type="pct"/>
            <w:tcBorders>
              <w:tl2br w:val="nil"/>
              <w:tr2bl w:val="nil"/>
            </w:tcBorders>
            <w:shd w:val="clear" w:color="auto" w:fill="auto"/>
            <w:noWrap/>
            <w:vAlign w:val="center"/>
          </w:tcPr>
          <w:p w14:paraId="5A6ED9B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4033</w:t>
            </w:r>
          </w:p>
        </w:tc>
        <w:tc>
          <w:tcPr>
            <w:tcW w:w="361" w:type="pct"/>
            <w:tcBorders>
              <w:tl2br w:val="nil"/>
              <w:tr2bl w:val="nil"/>
            </w:tcBorders>
            <w:shd w:val="clear" w:color="auto" w:fill="auto"/>
            <w:noWrap/>
            <w:vAlign w:val="center"/>
          </w:tcPr>
          <w:p w14:paraId="321D6BE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1.669925614</w:t>
            </w:r>
          </w:p>
        </w:tc>
        <w:tc>
          <w:tcPr>
            <w:tcW w:w="361" w:type="pct"/>
            <w:tcBorders>
              <w:tl2br w:val="nil"/>
              <w:tr2bl w:val="nil"/>
            </w:tcBorders>
            <w:shd w:val="clear" w:color="auto" w:fill="auto"/>
            <w:noWrap/>
            <w:vAlign w:val="center"/>
          </w:tcPr>
          <w:p w14:paraId="1CF55C6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0.610519591</w:t>
            </w:r>
          </w:p>
        </w:tc>
        <w:tc>
          <w:tcPr>
            <w:tcW w:w="333" w:type="pct"/>
            <w:tcBorders>
              <w:tl2br w:val="nil"/>
              <w:tr2bl w:val="nil"/>
            </w:tcBorders>
            <w:shd w:val="clear" w:color="auto" w:fill="auto"/>
            <w:noWrap/>
            <w:vAlign w:val="center"/>
          </w:tcPr>
          <w:p w14:paraId="14DA5A9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1" w:type="pct"/>
            <w:tcBorders>
              <w:tl2br w:val="nil"/>
              <w:tr2bl w:val="nil"/>
            </w:tcBorders>
            <w:shd w:val="clear" w:color="auto" w:fill="auto"/>
            <w:noWrap/>
            <w:vAlign w:val="center"/>
          </w:tcPr>
          <w:p w14:paraId="2A2A98C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1" w:type="pct"/>
            <w:tcBorders>
              <w:tl2br w:val="nil"/>
              <w:tr2bl w:val="nil"/>
            </w:tcBorders>
            <w:shd w:val="clear" w:color="auto" w:fill="auto"/>
            <w:noWrap/>
            <w:vAlign w:val="center"/>
          </w:tcPr>
          <w:p w14:paraId="651ADFC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1.5</w:t>
            </w:r>
          </w:p>
        </w:tc>
        <w:tc>
          <w:tcPr>
            <w:tcW w:w="361" w:type="pct"/>
            <w:tcBorders>
              <w:tl2br w:val="nil"/>
              <w:tr2bl w:val="nil"/>
            </w:tcBorders>
            <w:shd w:val="clear" w:color="auto" w:fill="auto"/>
            <w:noWrap/>
            <w:vAlign w:val="center"/>
          </w:tcPr>
          <w:p w14:paraId="456CF88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w:t>
            </w:r>
          </w:p>
        </w:tc>
        <w:tc>
          <w:tcPr>
            <w:tcW w:w="361" w:type="pct"/>
            <w:tcBorders>
              <w:tl2br w:val="nil"/>
              <w:tr2bl w:val="nil"/>
            </w:tcBorders>
            <w:shd w:val="clear" w:color="auto" w:fill="auto"/>
            <w:noWrap/>
            <w:vAlign w:val="center"/>
          </w:tcPr>
          <w:p w14:paraId="737D718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7</w:t>
            </w:r>
          </w:p>
        </w:tc>
        <w:tc>
          <w:tcPr>
            <w:tcW w:w="389" w:type="pct"/>
            <w:tcBorders>
              <w:tl2br w:val="nil"/>
              <w:tr2bl w:val="nil"/>
            </w:tcBorders>
            <w:shd w:val="clear" w:color="auto" w:fill="auto"/>
            <w:noWrap/>
            <w:vAlign w:val="center"/>
          </w:tcPr>
          <w:p w14:paraId="702ED90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6.058527211</w:t>
            </w:r>
          </w:p>
        </w:tc>
        <w:tc>
          <w:tcPr>
            <w:tcW w:w="361" w:type="pct"/>
            <w:tcBorders>
              <w:tl2br w:val="nil"/>
              <w:tr2bl w:val="nil"/>
            </w:tcBorders>
            <w:shd w:val="clear" w:color="auto" w:fill="auto"/>
            <w:noWrap/>
            <w:vAlign w:val="center"/>
          </w:tcPr>
          <w:p w14:paraId="3992728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1.550595954</w:t>
            </w:r>
          </w:p>
        </w:tc>
        <w:tc>
          <w:tcPr>
            <w:tcW w:w="361" w:type="pct"/>
            <w:tcBorders>
              <w:tl2br w:val="nil"/>
              <w:tr2bl w:val="nil"/>
            </w:tcBorders>
            <w:shd w:val="clear" w:color="auto" w:fill="auto"/>
            <w:noWrap/>
            <w:vAlign w:val="center"/>
          </w:tcPr>
          <w:p w14:paraId="1EEF42E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0.365596878</w:t>
            </w:r>
          </w:p>
        </w:tc>
      </w:tr>
      <w:tr w14:paraId="233B481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70F9234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above-ground parking fee（/month USD）</w:t>
            </w:r>
          </w:p>
        </w:tc>
        <w:tc>
          <w:tcPr>
            <w:tcW w:w="273" w:type="pct"/>
            <w:tcBorders>
              <w:tl2br w:val="nil"/>
              <w:tr2bl w:val="nil"/>
            </w:tcBorders>
            <w:shd w:val="clear" w:color="auto" w:fill="auto"/>
            <w:noWrap/>
            <w:vAlign w:val="center"/>
          </w:tcPr>
          <w:p w14:paraId="27D8AB9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3981</w:t>
            </w:r>
          </w:p>
        </w:tc>
        <w:tc>
          <w:tcPr>
            <w:tcW w:w="361" w:type="pct"/>
            <w:tcBorders>
              <w:tl2br w:val="nil"/>
              <w:tr2bl w:val="nil"/>
            </w:tcBorders>
            <w:shd w:val="clear" w:color="auto" w:fill="auto"/>
            <w:noWrap/>
            <w:vAlign w:val="center"/>
          </w:tcPr>
          <w:p w14:paraId="630CAB4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184.1085154</w:t>
            </w:r>
          </w:p>
        </w:tc>
        <w:tc>
          <w:tcPr>
            <w:tcW w:w="361" w:type="pct"/>
            <w:tcBorders>
              <w:tl2br w:val="nil"/>
              <w:tr2bl w:val="nil"/>
            </w:tcBorders>
            <w:shd w:val="clear" w:color="auto" w:fill="auto"/>
            <w:noWrap/>
            <w:vAlign w:val="center"/>
          </w:tcPr>
          <w:p w14:paraId="77A18C3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93.52589076</w:t>
            </w:r>
          </w:p>
        </w:tc>
        <w:tc>
          <w:tcPr>
            <w:tcW w:w="333" w:type="pct"/>
            <w:tcBorders>
              <w:tl2br w:val="nil"/>
              <w:tr2bl w:val="nil"/>
            </w:tcBorders>
            <w:shd w:val="clear" w:color="auto" w:fill="auto"/>
            <w:noWrap/>
            <w:vAlign w:val="center"/>
          </w:tcPr>
          <w:p w14:paraId="5F7AB8E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10</w:t>
            </w:r>
          </w:p>
        </w:tc>
        <w:tc>
          <w:tcPr>
            <w:tcW w:w="361" w:type="pct"/>
            <w:tcBorders>
              <w:tl2br w:val="nil"/>
              <w:tr2bl w:val="nil"/>
            </w:tcBorders>
            <w:shd w:val="clear" w:color="auto" w:fill="auto"/>
            <w:noWrap/>
            <w:vAlign w:val="center"/>
          </w:tcPr>
          <w:p w14:paraId="4FC6B02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150</w:t>
            </w:r>
          </w:p>
        </w:tc>
        <w:tc>
          <w:tcPr>
            <w:tcW w:w="361" w:type="pct"/>
            <w:tcBorders>
              <w:tl2br w:val="nil"/>
              <w:tr2bl w:val="nil"/>
            </w:tcBorders>
            <w:shd w:val="clear" w:color="auto" w:fill="auto"/>
            <w:noWrap/>
            <w:vAlign w:val="center"/>
          </w:tcPr>
          <w:p w14:paraId="68938E5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150</w:t>
            </w:r>
          </w:p>
        </w:tc>
        <w:tc>
          <w:tcPr>
            <w:tcW w:w="361" w:type="pct"/>
            <w:tcBorders>
              <w:tl2br w:val="nil"/>
              <w:tr2bl w:val="nil"/>
            </w:tcBorders>
            <w:shd w:val="clear" w:color="auto" w:fill="auto"/>
            <w:noWrap/>
            <w:vAlign w:val="center"/>
          </w:tcPr>
          <w:p w14:paraId="2371C5E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200</w:t>
            </w:r>
          </w:p>
        </w:tc>
        <w:tc>
          <w:tcPr>
            <w:tcW w:w="361" w:type="pct"/>
            <w:tcBorders>
              <w:tl2br w:val="nil"/>
              <w:tr2bl w:val="nil"/>
            </w:tcBorders>
            <w:shd w:val="clear" w:color="auto" w:fill="auto"/>
            <w:noWrap/>
            <w:vAlign w:val="center"/>
          </w:tcPr>
          <w:p w14:paraId="307703F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650</w:t>
            </w:r>
          </w:p>
        </w:tc>
        <w:tc>
          <w:tcPr>
            <w:tcW w:w="389" w:type="pct"/>
            <w:tcBorders>
              <w:tl2br w:val="nil"/>
              <w:tr2bl w:val="nil"/>
            </w:tcBorders>
            <w:shd w:val="clear" w:color="auto" w:fill="auto"/>
            <w:noWrap/>
            <w:vAlign w:val="center"/>
          </w:tcPr>
          <w:p w14:paraId="64135E4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2.263178184</w:t>
            </w:r>
          </w:p>
        </w:tc>
        <w:tc>
          <w:tcPr>
            <w:tcW w:w="361" w:type="pct"/>
            <w:tcBorders>
              <w:tl2br w:val="nil"/>
              <w:tr2bl w:val="nil"/>
            </w:tcBorders>
            <w:shd w:val="clear" w:color="auto" w:fill="auto"/>
            <w:noWrap/>
            <w:vAlign w:val="center"/>
          </w:tcPr>
          <w:p w14:paraId="3F44F39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1.369451103</w:t>
            </w:r>
          </w:p>
        </w:tc>
        <w:tc>
          <w:tcPr>
            <w:tcW w:w="361" w:type="pct"/>
            <w:tcBorders>
              <w:tl2br w:val="nil"/>
              <w:tr2bl w:val="nil"/>
            </w:tcBorders>
            <w:shd w:val="clear" w:color="auto" w:fill="auto"/>
            <w:noWrap/>
            <w:vAlign w:val="center"/>
          </w:tcPr>
          <w:p w14:paraId="3009A62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0.507993291</w:t>
            </w:r>
          </w:p>
        </w:tc>
      </w:tr>
      <w:tr w14:paraId="3C7F1C9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0BD4547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underground parking fee（/month USD）</w:t>
            </w:r>
          </w:p>
        </w:tc>
        <w:tc>
          <w:tcPr>
            <w:tcW w:w="273" w:type="pct"/>
            <w:tcBorders>
              <w:tl2br w:val="nil"/>
              <w:tr2bl w:val="nil"/>
            </w:tcBorders>
            <w:shd w:val="clear" w:color="auto" w:fill="auto"/>
            <w:noWrap/>
            <w:vAlign w:val="center"/>
          </w:tcPr>
          <w:p w14:paraId="694942B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915</w:t>
            </w:r>
          </w:p>
        </w:tc>
        <w:tc>
          <w:tcPr>
            <w:tcW w:w="361" w:type="pct"/>
            <w:tcBorders>
              <w:tl2br w:val="nil"/>
              <w:tr2bl w:val="nil"/>
            </w:tcBorders>
            <w:shd w:val="clear" w:color="auto" w:fill="auto"/>
            <w:noWrap/>
            <w:vAlign w:val="center"/>
          </w:tcPr>
          <w:p w14:paraId="0B32BDD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326.410929</w:t>
            </w:r>
          </w:p>
        </w:tc>
        <w:tc>
          <w:tcPr>
            <w:tcW w:w="361" w:type="pct"/>
            <w:tcBorders>
              <w:tl2br w:val="nil"/>
              <w:tr2bl w:val="nil"/>
            </w:tcBorders>
            <w:shd w:val="clear" w:color="auto" w:fill="auto"/>
            <w:noWrap/>
            <w:vAlign w:val="center"/>
          </w:tcPr>
          <w:p w14:paraId="4A4CBD2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161.0721038</w:t>
            </w:r>
          </w:p>
        </w:tc>
        <w:tc>
          <w:tcPr>
            <w:tcW w:w="333" w:type="pct"/>
            <w:tcBorders>
              <w:tl2br w:val="nil"/>
              <w:tr2bl w:val="nil"/>
            </w:tcBorders>
            <w:shd w:val="clear" w:color="auto" w:fill="auto"/>
            <w:noWrap/>
            <w:vAlign w:val="center"/>
          </w:tcPr>
          <w:p w14:paraId="64731AE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15</w:t>
            </w:r>
          </w:p>
        </w:tc>
        <w:tc>
          <w:tcPr>
            <w:tcW w:w="361" w:type="pct"/>
            <w:tcBorders>
              <w:tl2br w:val="nil"/>
              <w:tr2bl w:val="nil"/>
            </w:tcBorders>
            <w:shd w:val="clear" w:color="auto" w:fill="auto"/>
            <w:noWrap/>
            <w:vAlign w:val="center"/>
          </w:tcPr>
          <w:p w14:paraId="13BF505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200</w:t>
            </w:r>
          </w:p>
        </w:tc>
        <w:tc>
          <w:tcPr>
            <w:tcW w:w="361" w:type="pct"/>
            <w:tcBorders>
              <w:tl2br w:val="nil"/>
              <w:tr2bl w:val="nil"/>
            </w:tcBorders>
            <w:shd w:val="clear" w:color="auto" w:fill="auto"/>
            <w:noWrap/>
            <w:vAlign w:val="center"/>
          </w:tcPr>
          <w:p w14:paraId="5A771F9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300</w:t>
            </w:r>
          </w:p>
        </w:tc>
        <w:tc>
          <w:tcPr>
            <w:tcW w:w="361" w:type="pct"/>
            <w:tcBorders>
              <w:tl2br w:val="nil"/>
              <w:tr2bl w:val="nil"/>
            </w:tcBorders>
            <w:shd w:val="clear" w:color="auto" w:fill="auto"/>
            <w:noWrap/>
            <w:vAlign w:val="center"/>
          </w:tcPr>
          <w:p w14:paraId="730A0C9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400</w:t>
            </w:r>
          </w:p>
        </w:tc>
        <w:tc>
          <w:tcPr>
            <w:tcW w:w="361" w:type="pct"/>
            <w:tcBorders>
              <w:tl2br w:val="nil"/>
              <w:tr2bl w:val="nil"/>
            </w:tcBorders>
            <w:shd w:val="clear" w:color="auto" w:fill="auto"/>
            <w:noWrap/>
            <w:vAlign w:val="center"/>
          </w:tcPr>
          <w:p w14:paraId="7186532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1000</w:t>
            </w:r>
          </w:p>
        </w:tc>
        <w:tc>
          <w:tcPr>
            <w:tcW w:w="389" w:type="pct"/>
            <w:tcBorders>
              <w:tl2br w:val="nil"/>
              <w:tr2bl w:val="nil"/>
            </w:tcBorders>
            <w:shd w:val="clear" w:color="auto" w:fill="auto"/>
            <w:noWrap/>
            <w:vAlign w:val="center"/>
          </w:tcPr>
          <w:p w14:paraId="141AFB9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7.951933908</w:t>
            </w:r>
          </w:p>
        </w:tc>
        <w:tc>
          <w:tcPr>
            <w:tcW w:w="361" w:type="pct"/>
            <w:tcBorders>
              <w:tl2br w:val="nil"/>
              <w:tr2bl w:val="nil"/>
            </w:tcBorders>
            <w:shd w:val="clear" w:color="auto" w:fill="auto"/>
            <w:noWrap/>
            <w:vAlign w:val="center"/>
          </w:tcPr>
          <w:p w14:paraId="77EA5DF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2.389167696</w:t>
            </w:r>
          </w:p>
        </w:tc>
        <w:tc>
          <w:tcPr>
            <w:tcW w:w="361" w:type="pct"/>
            <w:tcBorders>
              <w:tl2br w:val="nil"/>
              <w:tr2bl w:val="nil"/>
            </w:tcBorders>
            <w:shd w:val="clear" w:color="auto" w:fill="auto"/>
            <w:noWrap/>
            <w:vAlign w:val="center"/>
          </w:tcPr>
          <w:p w14:paraId="07203F8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0.493464187</w:t>
            </w:r>
          </w:p>
        </w:tc>
      </w:tr>
      <w:tr w14:paraId="5E1DBBC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1A74359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citycode</w:t>
            </w:r>
          </w:p>
        </w:tc>
        <w:tc>
          <w:tcPr>
            <w:tcW w:w="273" w:type="pct"/>
            <w:tcBorders>
              <w:tl2br w:val="nil"/>
              <w:tr2bl w:val="nil"/>
            </w:tcBorders>
            <w:shd w:val="clear" w:color="auto" w:fill="auto"/>
            <w:noWrap/>
            <w:vAlign w:val="center"/>
          </w:tcPr>
          <w:p w14:paraId="6681114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4693</w:t>
            </w:r>
          </w:p>
        </w:tc>
        <w:tc>
          <w:tcPr>
            <w:tcW w:w="361" w:type="pct"/>
            <w:tcBorders>
              <w:tl2br w:val="nil"/>
              <w:tr2bl w:val="nil"/>
            </w:tcBorders>
            <w:shd w:val="clear" w:color="auto" w:fill="auto"/>
            <w:noWrap/>
            <w:vAlign w:val="center"/>
          </w:tcPr>
          <w:p w14:paraId="4CB192D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431</w:t>
            </w:r>
          </w:p>
        </w:tc>
        <w:tc>
          <w:tcPr>
            <w:tcW w:w="361" w:type="pct"/>
            <w:tcBorders>
              <w:tl2br w:val="nil"/>
              <w:tr2bl w:val="nil"/>
            </w:tcBorders>
            <w:shd w:val="clear" w:color="auto" w:fill="auto"/>
            <w:noWrap/>
            <w:vAlign w:val="center"/>
          </w:tcPr>
          <w:p w14:paraId="143BC3B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w:t>
            </w:r>
          </w:p>
        </w:tc>
        <w:tc>
          <w:tcPr>
            <w:tcW w:w="333" w:type="pct"/>
            <w:tcBorders>
              <w:tl2br w:val="nil"/>
              <w:tr2bl w:val="nil"/>
            </w:tcBorders>
            <w:shd w:val="clear" w:color="auto" w:fill="auto"/>
            <w:noWrap/>
            <w:vAlign w:val="center"/>
          </w:tcPr>
          <w:p w14:paraId="5D04656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431</w:t>
            </w:r>
          </w:p>
        </w:tc>
        <w:tc>
          <w:tcPr>
            <w:tcW w:w="361" w:type="pct"/>
            <w:tcBorders>
              <w:tl2br w:val="nil"/>
              <w:tr2bl w:val="nil"/>
            </w:tcBorders>
            <w:shd w:val="clear" w:color="auto" w:fill="auto"/>
            <w:noWrap/>
            <w:vAlign w:val="center"/>
          </w:tcPr>
          <w:p w14:paraId="4370147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431</w:t>
            </w:r>
          </w:p>
        </w:tc>
        <w:tc>
          <w:tcPr>
            <w:tcW w:w="361" w:type="pct"/>
            <w:tcBorders>
              <w:tl2br w:val="nil"/>
              <w:tr2bl w:val="nil"/>
            </w:tcBorders>
            <w:shd w:val="clear" w:color="auto" w:fill="auto"/>
            <w:noWrap/>
            <w:vAlign w:val="center"/>
          </w:tcPr>
          <w:p w14:paraId="636FBF1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431</w:t>
            </w:r>
          </w:p>
        </w:tc>
        <w:tc>
          <w:tcPr>
            <w:tcW w:w="361" w:type="pct"/>
            <w:tcBorders>
              <w:tl2br w:val="nil"/>
              <w:tr2bl w:val="nil"/>
            </w:tcBorders>
            <w:shd w:val="clear" w:color="auto" w:fill="auto"/>
            <w:noWrap/>
            <w:vAlign w:val="center"/>
          </w:tcPr>
          <w:p w14:paraId="2D29874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431</w:t>
            </w:r>
          </w:p>
        </w:tc>
        <w:tc>
          <w:tcPr>
            <w:tcW w:w="361" w:type="pct"/>
            <w:tcBorders>
              <w:tl2br w:val="nil"/>
              <w:tr2bl w:val="nil"/>
            </w:tcBorders>
            <w:shd w:val="clear" w:color="auto" w:fill="auto"/>
            <w:noWrap/>
            <w:vAlign w:val="center"/>
          </w:tcPr>
          <w:p w14:paraId="0ADF826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431</w:t>
            </w:r>
          </w:p>
        </w:tc>
        <w:tc>
          <w:tcPr>
            <w:tcW w:w="389" w:type="pct"/>
            <w:tcBorders>
              <w:tl2br w:val="nil"/>
              <w:tr2bl w:val="nil"/>
            </w:tcBorders>
            <w:shd w:val="clear" w:color="auto" w:fill="auto"/>
            <w:noWrap/>
            <w:vAlign w:val="center"/>
          </w:tcPr>
          <w:p w14:paraId="41557AC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w:t>
            </w:r>
          </w:p>
        </w:tc>
        <w:tc>
          <w:tcPr>
            <w:tcW w:w="361" w:type="pct"/>
            <w:tcBorders>
              <w:tl2br w:val="nil"/>
              <w:tr2bl w:val="nil"/>
            </w:tcBorders>
            <w:shd w:val="clear" w:color="auto" w:fill="auto"/>
            <w:noWrap/>
            <w:vAlign w:val="center"/>
          </w:tcPr>
          <w:p w14:paraId="3886103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w:t>
            </w:r>
          </w:p>
        </w:tc>
        <w:tc>
          <w:tcPr>
            <w:tcW w:w="361" w:type="pct"/>
            <w:tcBorders>
              <w:tl2br w:val="nil"/>
              <w:tr2bl w:val="nil"/>
            </w:tcBorders>
            <w:shd w:val="clear" w:color="auto" w:fill="auto"/>
            <w:noWrap/>
            <w:vAlign w:val="center"/>
          </w:tcPr>
          <w:p w14:paraId="7D69D58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w:t>
            </w:r>
          </w:p>
        </w:tc>
      </w:tr>
      <w:tr w14:paraId="7875534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61E6D41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adcode</w:t>
            </w:r>
          </w:p>
        </w:tc>
        <w:tc>
          <w:tcPr>
            <w:tcW w:w="273" w:type="pct"/>
            <w:tcBorders>
              <w:tl2br w:val="nil"/>
              <w:tr2bl w:val="nil"/>
            </w:tcBorders>
            <w:shd w:val="clear" w:color="auto" w:fill="auto"/>
            <w:noWrap/>
            <w:vAlign w:val="center"/>
          </w:tcPr>
          <w:p w14:paraId="4ADDDBB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4693</w:t>
            </w:r>
          </w:p>
        </w:tc>
        <w:tc>
          <w:tcPr>
            <w:tcW w:w="361" w:type="pct"/>
            <w:tcBorders>
              <w:tl2br w:val="nil"/>
              <w:tr2bl w:val="nil"/>
            </w:tcBorders>
            <w:shd w:val="clear" w:color="auto" w:fill="auto"/>
            <w:noWrap/>
            <w:vAlign w:val="center"/>
          </w:tcPr>
          <w:p w14:paraId="5E4BBFD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220125.2118</w:t>
            </w:r>
          </w:p>
        </w:tc>
        <w:tc>
          <w:tcPr>
            <w:tcW w:w="361" w:type="pct"/>
            <w:tcBorders>
              <w:tl2br w:val="nil"/>
              <w:tr2bl w:val="nil"/>
            </w:tcBorders>
            <w:shd w:val="clear" w:color="auto" w:fill="auto"/>
            <w:noWrap/>
            <w:vAlign w:val="center"/>
          </w:tcPr>
          <w:p w14:paraId="42C0F9A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31.58657525</w:t>
            </w:r>
          </w:p>
        </w:tc>
        <w:tc>
          <w:tcPr>
            <w:tcW w:w="333" w:type="pct"/>
            <w:tcBorders>
              <w:tl2br w:val="nil"/>
              <w:tr2bl w:val="nil"/>
            </w:tcBorders>
            <w:shd w:val="clear" w:color="auto" w:fill="auto"/>
            <w:noWrap/>
            <w:vAlign w:val="center"/>
          </w:tcPr>
          <w:p w14:paraId="2BFA4CF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220102</w:t>
            </w:r>
          </w:p>
        </w:tc>
        <w:tc>
          <w:tcPr>
            <w:tcW w:w="361" w:type="pct"/>
            <w:tcBorders>
              <w:tl2br w:val="nil"/>
              <w:tr2bl w:val="nil"/>
            </w:tcBorders>
            <w:shd w:val="clear" w:color="auto" w:fill="auto"/>
            <w:noWrap/>
            <w:vAlign w:val="center"/>
          </w:tcPr>
          <w:p w14:paraId="78AB2FB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220104</w:t>
            </w:r>
          </w:p>
        </w:tc>
        <w:tc>
          <w:tcPr>
            <w:tcW w:w="361" w:type="pct"/>
            <w:tcBorders>
              <w:tl2br w:val="nil"/>
              <w:tr2bl w:val="nil"/>
            </w:tcBorders>
            <w:shd w:val="clear" w:color="auto" w:fill="auto"/>
            <w:noWrap/>
            <w:vAlign w:val="center"/>
          </w:tcPr>
          <w:p w14:paraId="5EA4B4F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220106</w:t>
            </w:r>
          </w:p>
        </w:tc>
        <w:tc>
          <w:tcPr>
            <w:tcW w:w="361" w:type="pct"/>
            <w:tcBorders>
              <w:tl2br w:val="nil"/>
              <w:tr2bl w:val="nil"/>
            </w:tcBorders>
            <w:shd w:val="clear" w:color="auto" w:fill="auto"/>
            <w:noWrap/>
            <w:vAlign w:val="center"/>
          </w:tcPr>
          <w:p w14:paraId="32DED05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220171</w:t>
            </w:r>
          </w:p>
        </w:tc>
        <w:tc>
          <w:tcPr>
            <w:tcW w:w="361" w:type="pct"/>
            <w:tcBorders>
              <w:tl2br w:val="nil"/>
              <w:tr2bl w:val="nil"/>
            </w:tcBorders>
            <w:shd w:val="clear" w:color="auto" w:fill="auto"/>
            <w:noWrap/>
            <w:vAlign w:val="center"/>
          </w:tcPr>
          <w:p w14:paraId="19A6EBA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220183</w:t>
            </w:r>
          </w:p>
        </w:tc>
        <w:tc>
          <w:tcPr>
            <w:tcW w:w="389" w:type="pct"/>
            <w:tcBorders>
              <w:tl2br w:val="nil"/>
              <w:tr2bl w:val="nil"/>
            </w:tcBorders>
            <w:shd w:val="clear" w:color="auto" w:fill="auto"/>
            <w:noWrap/>
            <w:vAlign w:val="center"/>
          </w:tcPr>
          <w:p w14:paraId="4951517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-0.989213658</w:t>
            </w:r>
          </w:p>
        </w:tc>
        <w:tc>
          <w:tcPr>
            <w:tcW w:w="361" w:type="pct"/>
            <w:tcBorders>
              <w:tl2br w:val="nil"/>
              <w:tr2bl w:val="nil"/>
            </w:tcBorders>
            <w:shd w:val="clear" w:color="auto" w:fill="auto"/>
            <w:noWrap/>
            <w:vAlign w:val="center"/>
          </w:tcPr>
          <w:p w14:paraId="7258F72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0.956285154</w:t>
            </w:r>
          </w:p>
        </w:tc>
        <w:tc>
          <w:tcPr>
            <w:tcW w:w="361" w:type="pct"/>
            <w:tcBorders>
              <w:tl2br w:val="nil"/>
              <w:tr2bl w:val="nil"/>
            </w:tcBorders>
            <w:shd w:val="clear" w:color="auto" w:fill="auto"/>
            <w:noWrap/>
            <w:vAlign w:val="center"/>
          </w:tcPr>
          <w:p w14:paraId="6099816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0.000143494</w:t>
            </w:r>
          </w:p>
        </w:tc>
      </w:tr>
      <w:tr w14:paraId="3D9E5D0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6903A58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lon</w:t>
            </w:r>
          </w:p>
        </w:tc>
        <w:tc>
          <w:tcPr>
            <w:tcW w:w="273" w:type="pct"/>
            <w:tcBorders>
              <w:tl2br w:val="nil"/>
              <w:tr2bl w:val="nil"/>
            </w:tcBorders>
            <w:shd w:val="clear" w:color="auto" w:fill="auto"/>
            <w:noWrap/>
            <w:vAlign w:val="center"/>
          </w:tcPr>
          <w:p w14:paraId="48AD313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4693</w:t>
            </w:r>
          </w:p>
        </w:tc>
        <w:tc>
          <w:tcPr>
            <w:tcW w:w="361" w:type="pct"/>
            <w:tcBorders>
              <w:tl2br w:val="nil"/>
              <w:tr2bl w:val="nil"/>
            </w:tcBorders>
            <w:shd w:val="clear" w:color="auto" w:fill="auto"/>
            <w:noWrap/>
            <w:vAlign w:val="center"/>
          </w:tcPr>
          <w:p w14:paraId="6AD7B13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125.399591</w:t>
            </w:r>
          </w:p>
        </w:tc>
        <w:tc>
          <w:tcPr>
            <w:tcW w:w="361" w:type="pct"/>
            <w:tcBorders>
              <w:tl2br w:val="nil"/>
              <w:tr2bl w:val="nil"/>
            </w:tcBorders>
            <w:shd w:val="clear" w:color="auto" w:fill="auto"/>
            <w:noWrap/>
            <w:vAlign w:val="center"/>
          </w:tcPr>
          <w:p w14:paraId="64D8489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0.27691515</w:t>
            </w:r>
          </w:p>
        </w:tc>
        <w:tc>
          <w:tcPr>
            <w:tcW w:w="333" w:type="pct"/>
            <w:tcBorders>
              <w:tl2br w:val="nil"/>
              <w:tr2bl w:val="nil"/>
            </w:tcBorders>
            <w:shd w:val="clear" w:color="auto" w:fill="auto"/>
            <w:noWrap/>
            <w:vAlign w:val="center"/>
          </w:tcPr>
          <w:p w14:paraId="59B97B1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124.175035</w:t>
            </w:r>
          </w:p>
        </w:tc>
        <w:tc>
          <w:tcPr>
            <w:tcW w:w="361" w:type="pct"/>
            <w:tcBorders>
              <w:tl2br w:val="nil"/>
              <w:tr2bl w:val="nil"/>
            </w:tcBorders>
            <w:shd w:val="clear" w:color="auto" w:fill="auto"/>
            <w:noWrap/>
            <w:vAlign w:val="center"/>
          </w:tcPr>
          <w:p w14:paraId="243A95B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125.285637</w:t>
            </w:r>
          </w:p>
        </w:tc>
        <w:tc>
          <w:tcPr>
            <w:tcW w:w="361" w:type="pct"/>
            <w:tcBorders>
              <w:tl2br w:val="nil"/>
              <w:tr2bl w:val="nil"/>
            </w:tcBorders>
            <w:shd w:val="clear" w:color="auto" w:fill="auto"/>
            <w:noWrap/>
            <w:vAlign w:val="center"/>
          </w:tcPr>
          <w:p w14:paraId="2029E05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125.323684</w:t>
            </w:r>
          </w:p>
        </w:tc>
        <w:tc>
          <w:tcPr>
            <w:tcW w:w="361" w:type="pct"/>
            <w:tcBorders>
              <w:tl2br w:val="nil"/>
              <w:tr2bl w:val="nil"/>
            </w:tcBorders>
            <w:shd w:val="clear" w:color="auto" w:fill="auto"/>
            <w:noWrap/>
            <w:vAlign w:val="center"/>
          </w:tcPr>
          <w:p w14:paraId="55BFC35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125.386499</w:t>
            </w:r>
          </w:p>
        </w:tc>
        <w:tc>
          <w:tcPr>
            <w:tcW w:w="361" w:type="pct"/>
            <w:tcBorders>
              <w:tl2br w:val="nil"/>
              <w:tr2bl w:val="nil"/>
            </w:tcBorders>
            <w:shd w:val="clear" w:color="auto" w:fill="auto"/>
            <w:noWrap/>
            <w:vAlign w:val="center"/>
          </w:tcPr>
          <w:p w14:paraId="6B1376E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126.954552</w:t>
            </w:r>
          </w:p>
        </w:tc>
        <w:tc>
          <w:tcPr>
            <w:tcW w:w="389" w:type="pct"/>
            <w:tcBorders>
              <w:tl2br w:val="nil"/>
              <w:tr2bl w:val="nil"/>
            </w:tcBorders>
            <w:shd w:val="clear" w:color="auto" w:fill="auto"/>
            <w:noWrap/>
            <w:vAlign w:val="center"/>
          </w:tcPr>
          <w:p w14:paraId="12685BF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9.273079081</w:t>
            </w:r>
          </w:p>
        </w:tc>
        <w:tc>
          <w:tcPr>
            <w:tcW w:w="361" w:type="pct"/>
            <w:tcBorders>
              <w:tl2br w:val="nil"/>
              <w:tr2bl w:val="nil"/>
            </w:tcBorders>
            <w:shd w:val="clear" w:color="auto" w:fill="auto"/>
            <w:noWrap/>
            <w:vAlign w:val="center"/>
          </w:tcPr>
          <w:p w14:paraId="31E155C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2.859317542</w:t>
            </w:r>
          </w:p>
        </w:tc>
        <w:tc>
          <w:tcPr>
            <w:tcW w:w="361" w:type="pct"/>
            <w:tcBorders>
              <w:tl2br w:val="nil"/>
              <w:tr2bl w:val="nil"/>
            </w:tcBorders>
            <w:shd w:val="clear" w:color="auto" w:fill="auto"/>
            <w:noWrap/>
            <w:vAlign w:val="center"/>
          </w:tcPr>
          <w:p w14:paraId="1D7270B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0.002208262</w:t>
            </w:r>
          </w:p>
        </w:tc>
      </w:tr>
      <w:tr w14:paraId="3ABE90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1F660CC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lat</w:t>
            </w:r>
          </w:p>
        </w:tc>
        <w:tc>
          <w:tcPr>
            <w:tcW w:w="273" w:type="pct"/>
            <w:tcBorders>
              <w:tl2br w:val="nil"/>
              <w:tr2bl w:val="nil"/>
            </w:tcBorders>
            <w:shd w:val="clear" w:color="auto" w:fill="auto"/>
            <w:noWrap/>
            <w:vAlign w:val="center"/>
          </w:tcPr>
          <w:p w14:paraId="2542657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4693</w:t>
            </w:r>
          </w:p>
        </w:tc>
        <w:tc>
          <w:tcPr>
            <w:tcW w:w="361" w:type="pct"/>
            <w:tcBorders>
              <w:tl2br w:val="nil"/>
              <w:tr2bl w:val="nil"/>
            </w:tcBorders>
            <w:shd w:val="clear" w:color="auto" w:fill="auto"/>
            <w:noWrap/>
            <w:vAlign w:val="center"/>
          </w:tcPr>
          <w:p w14:paraId="3C8375E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43.95473118</w:t>
            </w:r>
          </w:p>
        </w:tc>
        <w:tc>
          <w:tcPr>
            <w:tcW w:w="361" w:type="pct"/>
            <w:tcBorders>
              <w:tl2br w:val="nil"/>
              <w:tr2bl w:val="nil"/>
            </w:tcBorders>
            <w:shd w:val="clear" w:color="auto" w:fill="auto"/>
            <w:noWrap/>
            <w:vAlign w:val="center"/>
          </w:tcPr>
          <w:p w14:paraId="1E718FF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0.255985318</w:t>
            </w:r>
          </w:p>
        </w:tc>
        <w:tc>
          <w:tcPr>
            <w:tcW w:w="333" w:type="pct"/>
            <w:tcBorders>
              <w:tl2br w:val="nil"/>
              <w:tr2bl w:val="nil"/>
            </w:tcBorders>
            <w:shd w:val="clear" w:color="auto" w:fill="auto"/>
            <w:noWrap/>
            <w:vAlign w:val="center"/>
          </w:tcPr>
          <w:p w14:paraId="5A1E968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43.345598</w:t>
            </w:r>
          </w:p>
        </w:tc>
        <w:tc>
          <w:tcPr>
            <w:tcW w:w="361" w:type="pct"/>
            <w:tcBorders>
              <w:tl2br w:val="nil"/>
              <w:tr2bl w:val="nil"/>
            </w:tcBorders>
            <w:shd w:val="clear" w:color="auto" w:fill="auto"/>
            <w:noWrap/>
            <w:vAlign w:val="center"/>
          </w:tcPr>
          <w:p w14:paraId="197FFE4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43.848362</w:t>
            </w:r>
          </w:p>
        </w:tc>
        <w:tc>
          <w:tcPr>
            <w:tcW w:w="361" w:type="pct"/>
            <w:tcBorders>
              <w:tl2br w:val="nil"/>
              <w:tr2bl w:val="nil"/>
            </w:tcBorders>
            <w:shd w:val="clear" w:color="auto" w:fill="auto"/>
            <w:noWrap/>
            <w:vAlign w:val="center"/>
          </w:tcPr>
          <w:p w14:paraId="2B04F7C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43.881388</w:t>
            </w:r>
          </w:p>
        </w:tc>
        <w:tc>
          <w:tcPr>
            <w:tcW w:w="361" w:type="pct"/>
            <w:tcBorders>
              <w:tl2br w:val="nil"/>
              <w:tr2bl w:val="nil"/>
            </w:tcBorders>
            <w:shd w:val="clear" w:color="auto" w:fill="auto"/>
            <w:noWrap/>
            <w:vAlign w:val="center"/>
          </w:tcPr>
          <w:p w14:paraId="1146CCB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43.92567</w:t>
            </w:r>
          </w:p>
        </w:tc>
        <w:tc>
          <w:tcPr>
            <w:tcW w:w="361" w:type="pct"/>
            <w:tcBorders>
              <w:tl2br w:val="nil"/>
              <w:tr2bl w:val="nil"/>
            </w:tcBorders>
            <w:shd w:val="clear" w:color="auto" w:fill="auto"/>
            <w:noWrap/>
            <w:vAlign w:val="center"/>
          </w:tcPr>
          <w:p w14:paraId="3FFDAFE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45.13942879</w:t>
            </w:r>
          </w:p>
        </w:tc>
        <w:tc>
          <w:tcPr>
            <w:tcW w:w="389" w:type="pct"/>
            <w:tcBorders>
              <w:tl2br w:val="nil"/>
              <w:tr2bl w:val="nil"/>
            </w:tcBorders>
            <w:shd w:val="clear" w:color="auto" w:fill="auto"/>
            <w:noWrap/>
            <w:vAlign w:val="center"/>
          </w:tcPr>
          <w:p w14:paraId="35A5240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4.432906099</w:t>
            </w:r>
          </w:p>
        </w:tc>
        <w:tc>
          <w:tcPr>
            <w:tcW w:w="361" w:type="pct"/>
            <w:tcBorders>
              <w:tl2br w:val="nil"/>
              <w:tr2bl w:val="nil"/>
            </w:tcBorders>
            <w:shd w:val="clear" w:color="auto" w:fill="auto"/>
            <w:noWrap/>
            <w:vAlign w:val="center"/>
          </w:tcPr>
          <w:p w14:paraId="4466039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2.10956711</w:t>
            </w:r>
          </w:p>
        </w:tc>
        <w:tc>
          <w:tcPr>
            <w:tcW w:w="361" w:type="pct"/>
            <w:tcBorders>
              <w:tl2br w:val="nil"/>
              <w:tr2bl w:val="nil"/>
            </w:tcBorders>
            <w:shd w:val="clear" w:color="auto" w:fill="auto"/>
            <w:noWrap/>
            <w:vAlign w:val="center"/>
          </w:tcPr>
          <w:p w14:paraId="2FD1853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0.00582384</w:t>
            </w:r>
          </w:p>
        </w:tc>
      </w:tr>
      <w:tr w14:paraId="1DE4B65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7AAE860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X</w:t>
            </w:r>
          </w:p>
        </w:tc>
        <w:tc>
          <w:tcPr>
            <w:tcW w:w="273" w:type="pct"/>
            <w:tcBorders>
              <w:tl2br w:val="nil"/>
              <w:tr2bl w:val="nil"/>
            </w:tcBorders>
            <w:shd w:val="clear" w:color="auto" w:fill="auto"/>
            <w:noWrap/>
            <w:vAlign w:val="center"/>
          </w:tcPr>
          <w:p w14:paraId="02EB6DF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4693</w:t>
            </w:r>
          </w:p>
        </w:tc>
        <w:tc>
          <w:tcPr>
            <w:tcW w:w="361" w:type="pct"/>
            <w:tcBorders>
              <w:tl2br w:val="nil"/>
              <w:tr2bl w:val="nil"/>
            </w:tcBorders>
            <w:shd w:val="clear" w:color="auto" w:fill="auto"/>
            <w:noWrap/>
            <w:vAlign w:val="center"/>
          </w:tcPr>
          <w:p w14:paraId="1C5A94C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68.26485501</w:t>
            </w:r>
          </w:p>
        </w:tc>
        <w:tc>
          <w:tcPr>
            <w:tcW w:w="361" w:type="pct"/>
            <w:tcBorders>
              <w:tl2br w:val="nil"/>
              <w:tr2bl w:val="nil"/>
            </w:tcBorders>
            <w:shd w:val="clear" w:color="auto" w:fill="auto"/>
            <w:noWrap/>
            <w:vAlign w:val="center"/>
          </w:tcPr>
          <w:p w14:paraId="329336E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15.43708312</w:t>
            </w:r>
          </w:p>
        </w:tc>
        <w:tc>
          <w:tcPr>
            <w:tcW w:w="333" w:type="pct"/>
            <w:tcBorders>
              <w:tl2br w:val="nil"/>
              <w:tr2bl w:val="nil"/>
            </w:tcBorders>
            <w:shd w:val="clear" w:color="auto" w:fill="auto"/>
            <w:noWrap/>
            <w:vAlign w:val="center"/>
          </w:tcPr>
          <w:p w14:paraId="2BEA61F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w:t>
            </w:r>
          </w:p>
        </w:tc>
        <w:tc>
          <w:tcPr>
            <w:tcW w:w="361" w:type="pct"/>
            <w:tcBorders>
              <w:tl2br w:val="nil"/>
              <w:tr2bl w:val="nil"/>
            </w:tcBorders>
            <w:shd w:val="clear" w:color="auto" w:fill="auto"/>
            <w:noWrap/>
            <w:vAlign w:val="center"/>
          </w:tcPr>
          <w:p w14:paraId="366B305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61.91230568</w:t>
            </w:r>
          </w:p>
        </w:tc>
        <w:tc>
          <w:tcPr>
            <w:tcW w:w="361" w:type="pct"/>
            <w:tcBorders>
              <w:tl2br w:val="nil"/>
              <w:tr2bl w:val="nil"/>
            </w:tcBorders>
            <w:shd w:val="clear" w:color="auto" w:fill="auto"/>
            <w:noWrap/>
            <w:vAlign w:val="center"/>
          </w:tcPr>
          <w:p w14:paraId="7AB2745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64.03329727</w:t>
            </w:r>
          </w:p>
        </w:tc>
        <w:tc>
          <w:tcPr>
            <w:tcW w:w="361" w:type="pct"/>
            <w:tcBorders>
              <w:tl2br w:val="nil"/>
              <w:tr2bl w:val="nil"/>
            </w:tcBorders>
            <w:shd w:val="clear" w:color="auto" w:fill="auto"/>
            <w:noWrap/>
            <w:vAlign w:val="center"/>
          </w:tcPr>
          <w:p w14:paraId="6E2AA30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67.53502109</w:t>
            </w:r>
          </w:p>
        </w:tc>
        <w:tc>
          <w:tcPr>
            <w:tcW w:w="361" w:type="pct"/>
            <w:tcBorders>
              <w:tl2br w:val="nil"/>
              <w:tr2bl w:val="nil"/>
            </w:tcBorders>
            <w:shd w:val="clear" w:color="auto" w:fill="auto"/>
            <w:noWrap/>
            <w:vAlign w:val="center"/>
          </w:tcPr>
          <w:p w14:paraId="336D488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154.948673</w:t>
            </w:r>
          </w:p>
        </w:tc>
        <w:tc>
          <w:tcPr>
            <w:tcW w:w="389" w:type="pct"/>
            <w:tcBorders>
              <w:tl2br w:val="nil"/>
              <w:tr2bl w:val="nil"/>
            </w:tcBorders>
            <w:shd w:val="clear" w:color="auto" w:fill="auto"/>
            <w:noWrap/>
            <w:vAlign w:val="center"/>
          </w:tcPr>
          <w:p w14:paraId="2F7A6A3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9.273079081</w:t>
            </w:r>
          </w:p>
        </w:tc>
        <w:tc>
          <w:tcPr>
            <w:tcW w:w="361" w:type="pct"/>
            <w:tcBorders>
              <w:tl2br w:val="nil"/>
              <w:tr2bl w:val="nil"/>
            </w:tcBorders>
            <w:shd w:val="clear" w:color="auto" w:fill="auto"/>
            <w:noWrap/>
            <w:vAlign w:val="center"/>
          </w:tcPr>
          <w:p w14:paraId="18CB579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2.859317542</w:t>
            </w:r>
          </w:p>
        </w:tc>
        <w:tc>
          <w:tcPr>
            <w:tcW w:w="361" w:type="pct"/>
            <w:tcBorders>
              <w:tl2br w:val="nil"/>
              <w:tr2bl w:val="nil"/>
            </w:tcBorders>
            <w:shd w:val="clear" w:color="auto" w:fill="auto"/>
            <w:noWrap/>
            <w:vAlign w:val="center"/>
          </w:tcPr>
          <w:p w14:paraId="4F5CDCD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0.226135149</w:t>
            </w:r>
          </w:p>
        </w:tc>
      </w:tr>
      <w:tr w14:paraId="7CF07A8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114" w:type="pct"/>
            <w:tcBorders>
              <w:tl2br w:val="nil"/>
              <w:tr2bl w:val="nil"/>
            </w:tcBorders>
            <w:shd w:val="clear" w:color="auto" w:fill="auto"/>
            <w:noWrap/>
            <w:vAlign w:val="center"/>
          </w:tcPr>
          <w:p w14:paraId="1FE04C0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Y</w:t>
            </w:r>
          </w:p>
        </w:tc>
        <w:tc>
          <w:tcPr>
            <w:tcW w:w="273" w:type="pct"/>
            <w:tcBorders>
              <w:tl2br w:val="nil"/>
              <w:tr2bl w:val="nil"/>
            </w:tcBorders>
            <w:shd w:val="clear" w:color="auto" w:fill="auto"/>
            <w:noWrap/>
            <w:vAlign w:val="center"/>
          </w:tcPr>
          <w:p w14:paraId="6E68574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4693</w:t>
            </w:r>
          </w:p>
        </w:tc>
        <w:tc>
          <w:tcPr>
            <w:tcW w:w="361" w:type="pct"/>
            <w:tcBorders>
              <w:tl2br w:val="nil"/>
              <w:tr2bl w:val="nil"/>
            </w:tcBorders>
            <w:shd w:val="clear" w:color="auto" w:fill="auto"/>
            <w:noWrap/>
            <w:vAlign w:val="center"/>
          </w:tcPr>
          <w:p w14:paraId="39840CB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33.95711466</w:t>
            </w:r>
          </w:p>
        </w:tc>
        <w:tc>
          <w:tcPr>
            <w:tcW w:w="361" w:type="pct"/>
            <w:tcBorders>
              <w:tl2br w:val="nil"/>
              <w:tr2bl w:val="nil"/>
            </w:tcBorders>
            <w:shd w:val="clear" w:color="auto" w:fill="auto"/>
            <w:noWrap/>
            <w:vAlign w:val="center"/>
          </w:tcPr>
          <w:p w14:paraId="654F9DB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14.27031577</w:t>
            </w:r>
          </w:p>
        </w:tc>
        <w:tc>
          <w:tcPr>
            <w:tcW w:w="333" w:type="pct"/>
            <w:tcBorders>
              <w:tl2br w:val="nil"/>
              <w:tr2bl w:val="nil"/>
            </w:tcBorders>
            <w:shd w:val="clear" w:color="auto" w:fill="auto"/>
            <w:noWrap/>
            <w:vAlign w:val="center"/>
          </w:tcPr>
          <w:p w14:paraId="5229548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w:t>
            </w:r>
          </w:p>
        </w:tc>
        <w:tc>
          <w:tcPr>
            <w:tcW w:w="361" w:type="pct"/>
            <w:tcBorders>
              <w:tl2br w:val="nil"/>
              <w:tr2bl w:val="nil"/>
            </w:tcBorders>
            <w:shd w:val="clear" w:color="auto" w:fill="auto"/>
            <w:noWrap/>
            <w:vAlign w:val="center"/>
          </w:tcPr>
          <w:p w14:paraId="6E22B39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28.02739276</w:t>
            </w:r>
          </w:p>
        </w:tc>
        <w:tc>
          <w:tcPr>
            <w:tcW w:w="361" w:type="pct"/>
            <w:tcBorders>
              <w:tl2br w:val="nil"/>
              <w:tr2bl w:val="nil"/>
            </w:tcBorders>
            <w:shd w:val="clear" w:color="auto" w:fill="auto"/>
            <w:noWrap/>
            <w:vAlign w:val="center"/>
          </w:tcPr>
          <w:p w14:paraId="0566114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29.86848057</w:t>
            </w:r>
          </w:p>
        </w:tc>
        <w:tc>
          <w:tcPr>
            <w:tcW w:w="361" w:type="pct"/>
            <w:tcBorders>
              <w:tl2br w:val="nil"/>
              <w:tr2bl w:val="nil"/>
            </w:tcBorders>
            <w:shd w:val="clear" w:color="auto" w:fill="auto"/>
            <w:noWrap/>
            <w:vAlign w:val="center"/>
          </w:tcPr>
          <w:p w14:paraId="607E939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32.33705232</w:t>
            </w:r>
          </w:p>
        </w:tc>
        <w:tc>
          <w:tcPr>
            <w:tcW w:w="361" w:type="pct"/>
            <w:tcBorders>
              <w:tl2br w:val="nil"/>
              <w:tr2bl w:val="nil"/>
            </w:tcBorders>
            <w:shd w:val="clear" w:color="auto" w:fill="auto"/>
            <w:noWrap/>
            <w:vAlign w:val="center"/>
          </w:tcPr>
          <w:p w14:paraId="294604E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100</w:t>
            </w:r>
          </w:p>
        </w:tc>
        <w:tc>
          <w:tcPr>
            <w:tcW w:w="389" w:type="pct"/>
            <w:tcBorders>
              <w:tl2br w:val="nil"/>
              <w:tr2bl w:val="nil"/>
            </w:tcBorders>
            <w:shd w:val="clear" w:color="auto" w:fill="auto"/>
            <w:noWrap/>
            <w:vAlign w:val="center"/>
          </w:tcPr>
          <w:p w14:paraId="5A8AA45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4.432906099</w:t>
            </w:r>
          </w:p>
        </w:tc>
        <w:tc>
          <w:tcPr>
            <w:tcW w:w="361" w:type="pct"/>
            <w:tcBorders>
              <w:tl2br w:val="nil"/>
              <w:tr2bl w:val="nil"/>
            </w:tcBorders>
            <w:shd w:val="clear" w:color="auto" w:fill="auto"/>
            <w:noWrap/>
            <w:vAlign w:val="center"/>
          </w:tcPr>
          <w:p w14:paraId="6E72340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2.10956711</w:t>
            </w:r>
          </w:p>
        </w:tc>
        <w:tc>
          <w:tcPr>
            <w:tcW w:w="361" w:type="pct"/>
            <w:tcBorders>
              <w:tl2br w:val="nil"/>
              <w:tr2bl w:val="nil"/>
            </w:tcBorders>
            <w:shd w:val="clear" w:color="auto" w:fill="auto"/>
            <w:noWrap/>
            <w:vAlign w:val="center"/>
          </w:tcPr>
          <w:p w14:paraId="37746C6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0.420245239</w:t>
            </w:r>
          </w:p>
        </w:tc>
      </w:tr>
    </w:tbl>
    <w:p w14:paraId="79F984A3">
      <w:pPr>
        <w:spacing w:before="39"/>
      </w:pPr>
    </w:p>
    <w:p w14:paraId="15E65D10">
      <w:pPr>
        <w:bidi w:val="0"/>
        <w:ind w:firstLine="500" w:firstLineChars="0"/>
        <w:jc w:val="both"/>
        <w:rPr>
          <w:rFonts w:hint="default" w:ascii="Times New Roman" w:hAnsi="Times New Roman" w:cs="Times New Roman"/>
        </w:rPr>
      </w:pPr>
      <w:r>
        <w:rPr>
          <w:rFonts w:hint="default" w:ascii="Times New Roman" w:hAnsi="Times New Roman" w:cs="Times New Roman"/>
        </w:rPr>
        <w:t>The distribution of Community Number is relatively concentrated, with a range from 1 to 4693, close to a normal distribution but slightly flat. The Price (USD) data is widely dispersed, ranging from 1387 to 48945, with a right skew and many extreme values. The Total number of households data is also widely dispersed, ranging from 1 to 7815, with a right skew and many extreme values. The Greening rate data is relatively concentrated, ranging from 0.1 to 0.8, with a slight right skew. The Floor area ratio data is widely dispersed, ranging from 0.3 to 7, with a right skew and many extreme values. The Above-ground parking fee and Underground parking fee data are widely dispersed, ranging from 10 to 650 and 15 to 1000 respectively, with a right skew and many extreme values. The Citycode data is entirely consistent, indicating that all records belong to the same city. The Adcode data is relatively concentrated, ranging from 220102 to 220183, with a slight right skew. The Lon and Lat data are relatively concentrated, with small ranges, and a right skew with a few extreme values. The X and Y coordinate data are widely dispersed, ranging from 0 to 154.948673 and 0 to 100 respectively, with a right skew and many extreme values.</w:t>
      </w:r>
    </w:p>
    <w:p w14:paraId="262ACB6C">
      <w:pPr>
        <w:bidi w:val="0"/>
        <w:ind w:firstLine="500" w:firstLineChars="0"/>
        <w:jc w:val="both"/>
        <w:rPr>
          <w:rFonts w:hint="default" w:ascii="Times New Roman" w:hAnsi="Times New Roman" w:cs="Times New Roman"/>
        </w:rPr>
      </w:pPr>
      <w:r>
        <w:rPr>
          <w:rFonts w:hint="default" w:ascii="Times New Roman" w:hAnsi="Times New Roman" w:cs="Times New Roman"/>
          <w:b/>
          <w:bCs/>
        </w:rPr>
        <w:t>Overall, some variables in the dataset, such as Community Number, Greening rate, Lon, and Lat, are relatively concentrated, while others, such as Price, Total number of households, Floor area ratio, and parking fees, are widely dispersed with many extreme values. These characteristics provide a crucial foundation for subsequent analysis and modeling</w:t>
      </w:r>
      <w:r>
        <w:rPr>
          <w:rFonts w:hint="default" w:ascii="Times New Roman" w:hAnsi="Times New Roman" w:cs="Times New Roman"/>
        </w:rPr>
        <w:t>.</w:t>
      </w:r>
    </w:p>
    <w:p w14:paraId="32B84F9A">
      <w:pPr>
        <w:bidi w:val="0"/>
        <w:jc w:val="both"/>
        <w:rPr>
          <w:rFonts w:hint="default" w:ascii="Times New Roman" w:hAnsi="Times New Roman" w:cs="Times New Roman"/>
        </w:rPr>
      </w:pPr>
    </w:p>
    <w:p w14:paraId="7661ED55">
      <w:pPr>
        <w:pStyle w:val="4"/>
        <w:spacing w:before="288" w:line="189" w:lineRule="auto"/>
        <w:outlineLvl w:val="2"/>
        <w:rPr>
          <w:rFonts w:hint="eastAsia"/>
          <w:b/>
          <w:bCs/>
          <w:spacing w:val="-1"/>
        </w:rPr>
      </w:pPr>
      <w:r>
        <w:rPr>
          <w:b/>
          <w:bCs/>
          <w:spacing w:val="-1"/>
        </w:rPr>
        <w:t>4.1.</w:t>
      </w:r>
      <w:r>
        <w:rPr>
          <w:rFonts w:hint="eastAsia" w:eastAsia="宋体"/>
          <w:b/>
          <w:bCs/>
          <w:spacing w:val="-1"/>
          <w:lang w:val="en-US" w:eastAsia="zh-CN"/>
        </w:rPr>
        <w:t>2</w:t>
      </w:r>
      <w:r>
        <w:rPr>
          <w:b/>
          <w:bCs/>
          <w:spacing w:val="-1"/>
        </w:rPr>
        <w:t xml:space="preserve"> </w:t>
      </w:r>
      <w:r>
        <w:rPr>
          <w:rFonts w:hint="eastAsia"/>
          <w:b/>
          <w:bCs/>
          <w:spacing w:val="-1"/>
        </w:rPr>
        <w:t>Data preprocessing and POI feature extraction</w:t>
      </w:r>
    </w:p>
    <w:p w14:paraId="1416F8D4">
      <w:pPr>
        <w:pStyle w:val="4"/>
        <w:spacing w:before="288" w:line="189" w:lineRule="auto"/>
        <w:outlineLvl w:val="2"/>
        <w:rPr>
          <w:rFonts w:hint="eastAsia" w:eastAsia="宋体"/>
          <w:b/>
          <w:bCs/>
          <w:spacing w:val="-1"/>
          <w:lang w:val="en-US" w:eastAsia="zh-CN"/>
        </w:rPr>
      </w:pPr>
      <w:r>
        <w:rPr>
          <w:rFonts w:hint="eastAsia" w:eastAsia="宋体"/>
          <w:b/>
          <w:bCs/>
          <w:spacing w:val="-1"/>
          <w:lang w:val="en-US" w:eastAsia="zh-CN"/>
        </w:rPr>
        <w:t>(1)Missing values and outliers</w:t>
      </w:r>
    </w:p>
    <w:p w14:paraId="76627655">
      <w:pPr>
        <w:bidi w:val="0"/>
        <w:jc w:val="both"/>
        <w:rPr>
          <w:rFonts w:hint="default" w:ascii="Times New Roman" w:hAnsi="Times New Roman" w:cs="Times New Roman"/>
        </w:rPr>
      </w:pPr>
    </w:p>
    <w:p w14:paraId="1A448A5B">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Cubic Spline Interpolation</w:t>
      </w:r>
    </w:p>
    <w:p w14:paraId="3018DF33">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Cubic spline interpolation is a mathematical method used for estimating missing values by constructing a smooth curve between data points. This method uses cubic polynomials between each pair of data points, ensuring that the interpolated curve is continuous in both the first and second derivatives at the data points.</w:t>
      </w:r>
    </w:p>
    <w:p w14:paraId="5CA5E36A">
      <w:pPr>
        <w:pStyle w:val="18"/>
        <w:ind w:firstLine="500" w:firstLineChars="0"/>
        <w:jc w:val="both"/>
        <w:rPr>
          <w:rFonts w:hint="default" w:hAnsi="Cambria Math" w:cs="Times New Roman"/>
          <w:b w:val="0"/>
          <w:i w:val="0"/>
        </w:rPr>
      </w:pPr>
      <w:r>
        <w:rPr>
          <w:rFonts w:hint="default" w:ascii="Times New Roman" w:hAnsi="Times New Roman" w:cs="Times New Roman"/>
        </w:rPr>
        <w:t xml:space="preserve">Suppose we have </w:t>
      </w:r>
      <m:oMath>
        <m:r>
          <m:rPr/>
          <w:rPr>
            <w:rFonts w:hint="default" w:ascii="Cambria Math" w:hAnsi="Cambria Math" w:cs="Times New Roman"/>
          </w:rPr>
          <m:t>n</m:t>
        </m:r>
      </m:oMath>
      <w:r>
        <w:rPr>
          <w:rFonts w:hint="default" w:ascii="Times New Roman" w:hAnsi="Times New Roman" w:cs="Times New Roman"/>
        </w:rPr>
        <w:t xml:space="preserve"> data points </w:t>
      </w:r>
      <m:oMath>
        <m:d>
          <m:dPr>
            <m:sep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1</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y</m:t>
                </m:r>
                <m:ctrlPr>
                  <w:rPr>
                    <w:rFonts w:hint="default" w:ascii="Cambria Math" w:hAnsi="Cambria Math" w:cs="Times New Roman"/>
                  </w:rPr>
                </m:ctrlPr>
              </m:e>
              <m:sub>
                <m:r>
                  <m:rPr/>
                  <w:rPr>
                    <w:rFonts w:hint="default" w:ascii="Cambria Math" w:hAnsi="Cambria Math" w:cs="Times New Roman"/>
                  </w:rPr>
                  <m:t>1</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d>
          <m:dPr>
            <m:sep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y</m:t>
                </m:r>
                <m:ctrlPr>
                  <w:rPr>
                    <w:rFonts w:hint="default" w:ascii="Cambria Math" w:hAnsi="Cambria Math" w:cs="Times New Roman"/>
                  </w:rPr>
                </m:ctrlPr>
              </m:e>
              <m:sub>
                <m:r>
                  <m:rPr/>
                  <w:rPr>
                    <w:rFonts w:hint="default" w:ascii="Cambria Math" w:hAnsi="Cambria Math" w:cs="Times New Roman"/>
                  </w:rPr>
                  <m:t>2</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d>
          <m:dPr>
            <m:sep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y</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ctrlPr>
              <w:rPr>
                <w:rFonts w:hint="default" w:ascii="Cambria Math" w:hAnsi="Cambria Math" w:cs="Times New Roman"/>
              </w:rPr>
            </m:ctrlPr>
          </m:e>
        </m:d>
      </m:oMath>
      <w:r>
        <w:rPr>
          <w:rFonts w:hint="default" w:ascii="Times New Roman" w:hAnsi="Times New Roman" w:cs="Times New Roman"/>
        </w:rPr>
        <w:t xml:space="preserve">.where </w:t>
      </w:r>
      <m:oMath>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 xml:space="preserve"> is the independent variable and </w:t>
      </w:r>
      <m:oMath>
        <m:sSub>
          <m:sSubPr>
            <m:ctrlPr>
              <w:rPr>
                <w:rFonts w:hint="default" w:ascii="Cambria Math" w:hAnsi="Cambria Math" w:cs="Times New Roman"/>
              </w:rPr>
            </m:ctrlPr>
          </m:sSubPr>
          <m:e>
            <m:r>
              <m:rPr/>
              <w:rPr>
                <w:rFonts w:hint="default" w:ascii="Cambria Math" w:hAnsi="Cambria Math" w:cs="Times New Roman"/>
              </w:rPr>
              <m:t>y</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 xml:space="preserve"> is the dependent variable. Cubic spline interpolation uses a cubic polynomial </w:t>
      </w:r>
      <m:oMath>
        <m:sSub>
          <m:sSubPr>
            <m:ctrlPr>
              <w:rPr>
                <w:rFonts w:hint="default" w:ascii="Cambria Math" w:hAnsi="Cambria Math" w:cs="Times New Roman"/>
              </w:rPr>
            </m:ctrlPr>
          </m:sSubPr>
          <m:e>
            <m:r>
              <m:rPr/>
              <w:rPr>
                <w:rFonts w:hint="default" w:ascii="Cambria Math" w:hAnsi="Cambria Math" w:cs="Times New Roman"/>
              </w:rPr>
              <m:t>S</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d>
          <m:dPr>
            <m:sepChr m:val=""/>
            <m:ctrlPr>
              <w:rPr>
                <w:rFonts w:hint="default" w:ascii="Cambria Math" w:hAnsi="Cambria Math" w:cs="Times New Roman"/>
              </w:rPr>
            </m:ctrlPr>
          </m:dPr>
          <m:e>
            <m:r>
              <m:rPr/>
              <w:rPr>
                <w:rFonts w:hint="default" w:ascii="Cambria Math" w:hAnsi="Cambria Math" w:cs="Times New Roman"/>
              </w:rPr>
              <m:t>x</m:t>
            </m:r>
            <m:ctrlPr>
              <w:rPr>
                <w:rFonts w:hint="default" w:ascii="Cambria Math" w:hAnsi="Cambria Math" w:cs="Times New Roman"/>
              </w:rPr>
            </m:ctrlPr>
          </m:e>
        </m:d>
      </m:oMath>
      <w:r>
        <w:rPr>
          <w:rFonts w:hint="default" w:ascii="Times New Roman" w:hAnsi="Times New Roman" w:cs="Times New Roman"/>
        </w:rPr>
        <w:t xml:space="preserve"> within each interval </w:t>
      </w:r>
      <m:oMath>
        <m:d>
          <m:dPr>
            <m:begChr m:val="["/>
            <m:sepChr m:val=""/>
            <m:endChr m:val="]"/>
            <m:ctrlPr>
              <w:rPr>
                <w:rFonts w:hint="default" w:ascii="Cambria Math" w:hAnsi="Cambria Math" w:cs="Times New Roman"/>
              </w:rPr>
            </m:ctrlPr>
          </m:dPr>
          <m:e>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r>
                  <m:rPr>
                    <m:sty m:val="p"/>
                  </m:rPr>
                  <w:rPr>
                    <w:rFonts w:hint="default" w:ascii="Cambria Math" w:hAnsi="Cambria Math" w:cs="Times New Roman"/>
                  </w:rPr>
                  <m:t>+</m:t>
                </m:r>
                <m:r>
                  <m:rPr/>
                  <w:rPr>
                    <w:rFonts w:hint="default" w:ascii="Cambria Math" w:hAnsi="Cambria Math" w:cs="Times New Roman"/>
                  </w:rPr>
                  <m:t>1</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oMath>
    </w:p>
    <w:p w14:paraId="4CD73024">
      <w:pPr>
        <w:pStyle w:val="4"/>
        <w:rPr>
          <w:rFonts w:hint="default"/>
        </w:rPr>
      </w:pPr>
    </w:p>
    <w:p w14:paraId="6406A7D2">
      <w:pPr>
        <w:pStyle w:val="4"/>
        <w:jc w:val="both"/>
        <w:rPr>
          <w:rFonts w:hint="default" w:hAnsi="Cambria Math" w:cs="Times New Roman"/>
          <w:i w:val="0"/>
        </w:rPr>
      </w:pPr>
      <m:oMathPara>
        <m:oMathParaPr>
          <m:jc m:val="center"/>
        </m:oMathParaPr>
        <m:oMath>
          <m:sSub>
            <m:sSubPr>
              <m:ctrlPr>
                <w:rPr>
                  <w:rFonts w:hint="default" w:ascii="Cambria Math" w:hAnsi="Cambria Math" w:cs="Times New Roman"/>
                </w:rPr>
              </m:ctrlPr>
            </m:sSubPr>
            <m:e>
              <m:r>
                <m:rPr/>
                <w:rPr>
                  <w:rFonts w:hint="default" w:ascii="Cambria Math" w:hAnsi="Cambria Math" w:cs="Times New Roman"/>
                </w:rPr>
                <m:t>S</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d>
            <m:dPr>
              <m:sepChr m:val=""/>
              <m:ctrlPr>
                <w:rPr>
                  <w:rFonts w:hint="default" w:ascii="Cambria Math" w:hAnsi="Cambria Math" w:cs="Times New Roman"/>
                </w:rPr>
              </m:ctrlPr>
            </m:dPr>
            <m:e>
              <m:r>
                <m:rPr/>
                <w:rPr>
                  <w:rFonts w:hint="default" w:ascii="Cambria Math" w:hAnsi="Cambria Math" w:cs="Times New Roman"/>
                </w:rPr>
                <m:t>x</m:t>
              </m:r>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a</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b</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d>
            <m:dPr>
              <m:sepChr m:val=""/>
              <m:ctrlPr>
                <w:rPr>
                  <w:rFonts w:hint="default" w:ascii="Cambria Math" w:hAnsi="Cambria Math" w:cs="Times New Roman"/>
                </w:rPr>
              </m:ctrlPr>
            </m:dPr>
            <m:e>
              <m:r>
                <m:rPr/>
                <w:rPr>
                  <w:rFonts w:hint="default" w:ascii="Cambria Math" w:hAnsi="Cambria Math" w:cs="Times New Roman"/>
                </w:rPr>
                <m:t>x</m:t>
              </m:r>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d>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c</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sSup>
            <m:sSupPr>
              <m:ctrlPr>
                <w:rPr>
                  <w:rFonts w:hint="default" w:ascii="Cambria Math" w:hAnsi="Cambria Math" w:cs="Times New Roman"/>
                </w:rPr>
              </m:ctrlPr>
            </m:sSupPr>
            <m:e>
              <m:d>
                <m:dPr>
                  <m:sepChr m:val=""/>
                  <m:ctrlPr>
                    <w:rPr>
                      <w:rFonts w:hint="default" w:ascii="Cambria Math" w:hAnsi="Cambria Math" w:cs="Times New Roman"/>
                    </w:rPr>
                  </m:ctrlPr>
                </m:dPr>
                <m:e>
                  <m:r>
                    <m:rPr/>
                    <w:rPr>
                      <w:rFonts w:hint="default" w:ascii="Cambria Math" w:hAnsi="Cambria Math" w:cs="Times New Roman"/>
                    </w:rPr>
                    <m:t>x</m:t>
                  </m:r>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d>
              <m:ctrlPr>
                <w:rPr>
                  <w:rFonts w:hint="default" w:ascii="Cambria Math" w:hAnsi="Cambria Math" w:cs="Times New Roman"/>
                </w:rPr>
              </m:ctrlPr>
            </m:e>
            <m:sup>
              <m:r>
                <m:rPr/>
                <w:rPr>
                  <w:rFonts w:hint="default" w:ascii="Cambria Math" w:hAnsi="Cambria Math" w:cs="Times New Roman"/>
                </w:rPr>
                <m:t>2</m:t>
              </m:r>
              <m:ctrlPr>
                <w:rPr>
                  <w:rFonts w:hint="default" w:ascii="Cambria Math" w:hAnsi="Cambria Math" w:cs="Times New Roman"/>
                </w:rPr>
              </m:ctrlPr>
            </m:sup>
          </m:sSup>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d</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sSup>
            <m:sSupPr>
              <m:ctrlPr>
                <w:rPr>
                  <w:rFonts w:hint="default" w:ascii="Cambria Math" w:hAnsi="Cambria Math" w:cs="Times New Roman"/>
                </w:rPr>
              </m:ctrlPr>
            </m:sSupPr>
            <m:e>
              <m:d>
                <m:dPr>
                  <m:sepChr m:val=""/>
                  <m:ctrlPr>
                    <w:rPr>
                      <w:rFonts w:hint="default" w:ascii="Cambria Math" w:hAnsi="Cambria Math" w:cs="Times New Roman"/>
                    </w:rPr>
                  </m:ctrlPr>
                </m:dPr>
                <m:e>
                  <m:r>
                    <m:rPr/>
                    <w:rPr>
                      <w:rFonts w:hint="default" w:ascii="Cambria Math" w:hAnsi="Cambria Math" w:cs="Times New Roman"/>
                    </w:rPr>
                    <m:t>x</m:t>
                  </m:r>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x</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d>
              <m:ctrlPr>
                <w:rPr>
                  <w:rFonts w:hint="default" w:ascii="Cambria Math" w:hAnsi="Cambria Math" w:cs="Times New Roman"/>
                </w:rPr>
              </m:ctrlPr>
            </m:e>
            <m:sup>
              <m:r>
                <m:rPr/>
                <w:rPr>
                  <w:rFonts w:hint="default" w:ascii="Cambria Math" w:hAnsi="Cambria Math" w:cs="Times New Roman"/>
                </w:rPr>
                <m:t>3</m:t>
              </m:r>
              <m:ctrlPr>
                <w:rPr>
                  <w:rFonts w:hint="default" w:ascii="Cambria Math" w:hAnsi="Cambria Math" w:cs="Times New Roman"/>
                </w:rPr>
              </m:ctrlPr>
            </m:sup>
          </m:sSup>
        </m:oMath>
      </m:oMathPara>
    </w:p>
    <w:p w14:paraId="7955061C">
      <w:pPr>
        <w:pStyle w:val="4"/>
        <w:jc w:val="both"/>
        <w:rPr>
          <w:rFonts w:hint="default" w:hAnsi="Cambria Math" w:cs="Times New Roman"/>
          <w:i w:val="0"/>
        </w:rPr>
      </w:pPr>
    </w:p>
    <w:p w14:paraId="5C68482C">
      <w:pPr>
        <w:bidi w:val="0"/>
        <w:jc w:val="both"/>
        <w:rPr>
          <w:rFonts w:hint="default" w:ascii="Times New Roman" w:hAnsi="Times New Roman" w:cs="Times New Roman"/>
        </w:rPr>
      </w:pPr>
      <w:r>
        <w:rPr>
          <w:rFonts w:hint="eastAsia"/>
          <w:lang w:val="en-US" w:eastAsia="zh-CN"/>
        </w:rPr>
        <w:t>·</w:t>
      </w:r>
      <w:r>
        <w:rPr>
          <w:rFonts w:hint="default" w:ascii="Times New Roman" w:hAnsi="Times New Roman" w:cs="Times New Roman"/>
        </w:rPr>
        <w:t>Interquartile Range (IQR) Method</w:t>
      </w:r>
    </w:p>
    <w:p w14:paraId="149535EC">
      <w:pPr>
        <w:bidi w:val="0"/>
        <w:jc w:val="both"/>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The Interquartile Range (IQR) method is a statistical technique used for detecting and removing outliers. It is based on the quartiles (Q1, Q2, Q3) of the data to determine the distribution range and identify values outside this range as outliers.</w:t>
      </w:r>
    </w:p>
    <w:p w14:paraId="789F2276">
      <w:pPr>
        <w:bidi w:val="0"/>
        <w:rPr>
          <w:rFonts w:hint="default"/>
        </w:rPr>
      </w:pPr>
    </w:p>
    <w:p w14:paraId="363BCA2B">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In view of the distribution characteristics of the data, </w:t>
      </w:r>
      <w:r>
        <w:rPr>
          <w:rFonts w:hint="default" w:ascii="Times New Roman" w:hAnsi="Times New Roman" w:cs="Times New Roman"/>
          <w:b/>
          <w:bCs/>
          <w:lang w:val="en-US" w:eastAsia="zh-CN"/>
        </w:rPr>
        <w:t>we use cubic spline interpolation for the data that can be interpolated, otherwise we will directly eliminate it, and then we use the quartile method to eliminate the outlier</w:t>
      </w:r>
      <w:r>
        <w:rPr>
          <w:rFonts w:hint="default" w:ascii="Times New Roman" w:hAnsi="Times New Roman" w:cs="Times New Roman"/>
          <w:lang w:val="en-US" w:eastAsia="zh-CN"/>
        </w:rPr>
        <w:t xml:space="preserve"> to lay the foundation for the subsequent prediction</w:t>
      </w:r>
    </w:p>
    <w:p w14:paraId="5841256B">
      <w:pPr>
        <w:bidi w:val="0"/>
        <w:jc w:val="both"/>
        <w:rPr>
          <w:rFonts w:hint="default" w:ascii="Times New Roman" w:hAnsi="Times New Roman" w:cs="Times New Roman"/>
        </w:rPr>
      </w:pPr>
    </w:p>
    <w:p w14:paraId="39F772EC">
      <w:pPr>
        <w:pStyle w:val="4"/>
        <w:spacing w:before="288" w:line="189" w:lineRule="auto"/>
        <w:outlineLvl w:val="2"/>
        <w:rPr>
          <w:rFonts w:hint="eastAsia" w:eastAsia="宋体"/>
          <w:b/>
          <w:bCs/>
          <w:spacing w:val="-1"/>
          <w:lang w:val="en-US" w:eastAsia="zh-CN"/>
        </w:rPr>
      </w:pPr>
      <w:r>
        <w:rPr>
          <w:rFonts w:hint="eastAsia" w:eastAsia="宋体"/>
          <w:b/>
          <w:bCs/>
          <w:spacing w:val="-1"/>
          <w:lang w:val="en-US" w:eastAsia="zh-CN"/>
        </w:rPr>
        <w:t>(2)</w:t>
      </w:r>
      <w:r>
        <w:rPr>
          <w:rFonts w:hint="eastAsia"/>
          <w:b/>
          <w:bCs/>
          <w:spacing w:val="-1"/>
        </w:rPr>
        <w:t>POI feature extraction</w:t>
      </w:r>
    </w:p>
    <w:p w14:paraId="7AE27AE1">
      <w:pPr>
        <w:bidi w:val="0"/>
        <w:jc w:val="both"/>
        <w:rPr>
          <w:rFonts w:hint="default" w:ascii="Times New Roman" w:hAnsi="Times New Roman" w:cs="Times New Roman"/>
        </w:rPr>
      </w:pPr>
    </w:p>
    <w:p w14:paraId="25F35C62">
      <w:pPr>
        <w:bidi w:val="0"/>
        <w:ind w:firstLine="500" w:firstLineChars="0"/>
        <w:jc w:val="both"/>
        <w:rPr>
          <w:rFonts w:hint="default" w:ascii="Times New Roman" w:hAnsi="Times New Roman" w:cs="Times New Roman"/>
        </w:rPr>
      </w:pPr>
      <w:r>
        <w:rPr>
          <w:rFonts w:hint="default" w:ascii="Times New Roman" w:hAnsi="Times New Roman" w:cs="Times New Roman"/>
        </w:rPr>
        <w:t>POI (Point of Interest) features refer to the number or distribution of specific types of points of interest within a geographic area. These features can be used to describe the convenience, quality of life, and level of commercial activity in a region. In the real estate sector, POI features are crucial for predicting housing prices, as the facilities and services surrounding a house directly impact the living experience and property value.</w:t>
      </w:r>
    </w:p>
    <w:p w14:paraId="6CD30D3C">
      <w:pPr>
        <w:bidi w:val="0"/>
        <w:ind w:firstLine="500" w:firstLineChars="0"/>
        <w:jc w:val="both"/>
        <w:rPr>
          <w:rFonts w:hint="default" w:ascii="Times New Roman" w:hAnsi="Times New Roman" w:cs="Times New Roman"/>
        </w:rPr>
      </w:pPr>
      <w:r>
        <w:rPr>
          <w:rFonts w:hint="default" w:ascii="Times New Roman" w:hAnsi="Times New Roman" w:cs="Times New Roman"/>
        </w:rPr>
        <w:br w:type="textWrapping"/>
      </w:r>
      <w:r>
        <w:rPr>
          <w:rFonts w:hint="eastAsia" w:ascii="Times New Roman" w:hAnsi="Times New Roman" w:cs="Times New Roman"/>
          <w:lang w:val="en-US" w:eastAsia="zh-CN"/>
        </w:rPr>
        <w:t>·</w:t>
      </w:r>
      <w:r>
        <w:rPr>
          <w:rFonts w:hint="default" w:ascii="Times New Roman" w:hAnsi="Times New Roman" w:cs="Times New Roman"/>
        </w:rPr>
        <w:t>Total POI Count</w:t>
      </w:r>
    </w:p>
    <w:p w14:paraId="30676D76">
      <w:pPr>
        <w:bidi w:val="0"/>
        <w:ind w:firstLine="500" w:firstLineChars="0"/>
        <w:jc w:val="both"/>
        <w:rPr>
          <w:rFonts w:hint="default" w:ascii="Times New Roman" w:hAnsi="Times New Roman" w:cs="Times New Roman"/>
        </w:rPr>
      </w:pPr>
      <w:r>
        <w:rPr>
          <w:rFonts w:hint="default" w:ascii="Times New Roman" w:hAnsi="Times New Roman" w:cs="Times New Roman"/>
        </w:rPr>
        <w:t>The total number of all POIs within a given radius R around the house.</w:t>
      </w:r>
    </w:p>
    <w:p w14:paraId="70257E0B">
      <w:pPr>
        <w:bidi w:val="0"/>
        <w:ind w:firstLine="500" w:firstLineChars="0"/>
        <w:jc w:val="both"/>
        <w:rPr>
          <w:rFonts w:hint="default" w:ascii="Times New Roman" w:hAnsi="Times New Roman" w:cs="Times New Roman"/>
        </w:rPr>
      </w:pPr>
    </w:p>
    <w:p w14:paraId="59B25E34">
      <w:pPr>
        <w:pStyle w:val="4"/>
        <w:jc w:val="both"/>
        <w:rPr>
          <w:rFonts w:hint="default" w:ascii="Times New Roman" w:hAnsi="Times New Roman" w:cs="Times New Roman"/>
          <w:i/>
          <w:iCs/>
        </w:rPr>
      </w:pPr>
      <m:oMathPara>
        <m:oMathParaPr>
          <m:jc m:val="center"/>
        </m:oMathParaPr>
        <m:oMath>
          <m:sSub>
            <m:sSubPr>
              <m:ctrlPr>
                <w:rPr>
                  <w:rFonts w:hint="default" w:ascii="Cambria Math" w:hAnsi="Cambria Math" w:cs="Times New Roman"/>
                  <w:i/>
                  <w:iCs/>
                </w:rPr>
              </m:ctrlPr>
            </m:sSubPr>
            <m:e>
              <m:r>
                <m:rPr/>
                <w:rPr>
                  <w:rFonts w:hint="default" w:ascii="Cambria Math" w:hAnsi="Cambria Math" w:cs="Times New Roman"/>
                </w:rPr>
                <m:t>POI</m:t>
              </m:r>
              <m:ctrlPr>
                <w:rPr>
                  <w:rFonts w:hint="default" w:ascii="Cambria Math" w:hAnsi="Cambria Math" w:cs="Times New Roman"/>
                  <w:i/>
                  <w:iCs/>
                </w:rPr>
              </m:ctrlPr>
            </m:e>
            <m:sub>
              <m:r>
                <m:rPr/>
                <w:rPr>
                  <w:rFonts w:hint="default" w:ascii="Cambria Math" w:hAnsi="Cambria Math" w:cs="Times New Roman"/>
                </w:rPr>
                <m:t>count</m:t>
              </m:r>
              <m:ctrlPr>
                <w:rPr>
                  <w:rFonts w:hint="default" w:ascii="Cambria Math" w:hAnsi="Cambria Math" w:cs="Times New Roman"/>
                  <w:i/>
                  <w:iCs/>
                </w:rPr>
              </m:ctrlPr>
            </m:sub>
          </m:sSub>
          <m:d>
            <m:dPr>
              <m:sepChr m:val=""/>
              <m:ctrlPr>
                <w:rPr>
                  <w:rFonts w:hint="default" w:ascii="Cambria Math" w:hAnsi="Cambria Math" w:cs="Times New Roman"/>
                  <w:i/>
                  <w:iCs/>
                </w:rPr>
              </m:ctrlPr>
            </m:dPr>
            <m:e>
              <m:r>
                <m:rPr/>
                <w:rPr>
                  <w:rFonts w:hint="default" w:ascii="Cambria Math" w:hAnsi="Cambria Math" w:cs="Times New Roman"/>
                </w:rPr>
                <m:t>R</m:t>
              </m:r>
              <m:ctrlPr>
                <w:rPr>
                  <w:rFonts w:hint="default" w:ascii="Cambria Math" w:hAnsi="Cambria Math" w:cs="Times New Roman"/>
                  <w:i/>
                  <w:iCs/>
                </w:rPr>
              </m:ctrlPr>
            </m:e>
          </m:d>
          <m:r>
            <m:rPr/>
            <w:rPr>
              <w:rFonts w:hint="default" w:ascii="Cambria Math" w:hAnsi="Cambria Math" w:cs="Times New Roman"/>
            </w:rPr>
            <m:t>=</m:t>
          </m:r>
          <m:nary>
            <m:naryPr>
              <m:chr m:val="∑"/>
              <m:limLoc m:val="undOvr"/>
              <m:ctrlPr>
                <w:rPr>
                  <w:rFonts w:hint="default" w:ascii="Cambria Math" w:hAnsi="Cambria Math" w:cs="Times New Roman"/>
                  <w:i/>
                  <w:iCs/>
                </w:rPr>
              </m:ctrlPr>
            </m:naryPr>
            <m:sub>
              <m:r>
                <m:rPr/>
                <w:rPr>
                  <w:rFonts w:hint="default" w:ascii="Cambria Math" w:hAnsi="Cambria Math" w:cs="Times New Roman"/>
                </w:rPr>
                <m:t>i=1</m:t>
              </m:r>
              <m:ctrlPr>
                <w:rPr>
                  <w:rFonts w:hint="default" w:ascii="Cambria Math" w:hAnsi="Cambria Math" w:cs="Times New Roman"/>
                  <w:i/>
                  <w:iCs/>
                </w:rPr>
              </m:ctrlPr>
            </m:sub>
            <m:sup>
              <m:r>
                <m:rPr/>
                <w:rPr>
                  <w:rFonts w:hint="default" w:ascii="Cambria Math" w:hAnsi="Cambria Math" w:cs="Times New Roman"/>
                </w:rPr>
                <m:t>N</m:t>
              </m:r>
              <m:ctrlPr>
                <w:rPr>
                  <w:rFonts w:hint="default" w:ascii="Cambria Math" w:hAnsi="Cambria Math" w:cs="Times New Roman"/>
                  <w:i/>
                  <w:iCs/>
                </w:rPr>
              </m:ctrlPr>
            </m:sup>
            <m:e>
              <m:sSub>
                <m:sSubPr>
                  <m:ctrlPr>
                    <w:rPr>
                      <w:rFonts w:hint="default" w:ascii="Cambria Math" w:hAnsi="Cambria Math" w:cs="Times New Roman"/>
                      <w:i/>
                      <w:iCs/>
                    </w:rPr>
                  </m:ctrlPr>
                </m:sSubPr>
                <m:e>
                  <m:r>
                    <m:rPr/>
                    <w:rPr>
                      <w:rFonts w:hint="default" w:ascii="Cambria Math" w:hAnsi="Cambria Math" w:eastAsia="宋体" w:cs="Times New Roman"/>
                      <w:lang w:val="en-US" w:eastAsia="zh-CN"/>
                    </w:rPr>
                    <m:t>I</m:t>
                  </m:r>
                  <m:ctrlPr>
                    <w:rPr>
                      <w:rFonts w:hint="default" w:ascii="Cambria Math" w:hAnsi="Cambria Math" w:cs="Times New Roman"/>
                      <w:i/>
                      <w:iCs/>
                    </w:rPr>
                  </m:ctrlPr>
                </m:e>
                <m: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d</m:t>
                      </m:r>
                      <m:ctrlPr>
                        <w:rPr>
                          <w:rFonts w:hint="default" w:ascii="Cambria Math" w:hAnsi="Cambria Math" w:cs="Times New Roman"/>
                          <w:i/>
                          <w:iCs/>
                        </w:rPr>
                      </m:ctrlPr>
                    </m:e>
                    <m:sub>
                      <m:r>
                        <m:rPr/>
                        <w:rPr>
                          <w:rFonts w:hint="default" w:ascii="Cambria Math" w:hAnsi="Cambria Math" w:cs="Times New Roman"/>
                        </w:rPr>
                        <m:t>i</m:t>
                      </m:r>
                      <m:ctrlPr>
                        <w:rPr>
                          <w:rFonts w:hint="default" w:ascii="Cambria Math" w:hAnsi="Cambria Math" w:cs="Times New Roman"/>
                          <w:i/>
                          <w:iCs/>
                        </w:rPr>
                      </m:ctrlPr>
                    </m:sub>
                  </m:sSub>
                  <m:r>
                    <m:rPr/>
                    <w:rPr>
                      <w:rFonts w:hint="default" w:ascii="Cambria Math" w:hAnsi="Cambria Math" w:cs="Times New Roman"/>
                    </w:rPr>
                    <m:t>≤R}</m:t>
                  </m:r>
                  <m:ctrlPr>
                    <w:rPr>
                      <w:rFonts w:hint="default" w:ascii="Cambria Math" w:hAnsi="Cambria Math" w:cs="Times New Roman"/>
                      <w:i/>
                      <w:iCs/>
                    </w:rPr>
                  </m:ctrlPr>
                </m:sub>
              </m:sSub>
              <m:ctrlPr>
                <w:rPr>
                  <w:rFonts w:hint="default" w:ascii="Cambria Math" w:hAnsi="Cambria Math" w:cs="Times New Roman"/>
                  <w:i/>
                  <w:iCs/>
                </w:rPr>
              </m:ctrlPr>
            </m:e>
          </m:nary>
        </m:oMath>
      </m:oMathPara>
    </w:p>
    <w:p w14:paraId="43F3229C">
      <w:pPr>
        <w:pStyle w:val="4"/>
        <w:jc w:val="both"/>
        <w:rPr>
          <w:rFonts w:hint="default" w:ascii="Times New Roman" w:hAnsi="Times New Roman" w:eastAsia="宋体" w:cs="Times New Roman"/>
          <w:b w:val="0"/>
          <w:i w:val="0"/>
          <w:lang w:val="en-US" w:eastAsia="zh-CN"/>
        </w:rPr>
      </w:pPr>
      <w:r>
        <w:rPr>
          <w:rFonts w:hint="default" w:ascii="Times New Roman" w:hAnsi="Times New Roman" w:eastAsia="宋体" w:cs="Times New Roman"/>
          <w:b w:val="0"/>
          <w:i w:val="0"/>
          <w:lang w:val="en-US" w:eastAsia="zh-CN"/>
        </w:rPr>
        <w:t>Where：</w:t>
      </w:r>
    </w:p>
    <w:p w14:paraId="34CF47DE">
      <w:pPr>
        <w:pStyle w:val="4"/>
        <w:ind w:firstLine="500" w:firstLineChars="0"/>
        <w:jc w:val="both"/>
        <w:rPr>
          <w:rFonts w:hint="default" w:ascii="Times New Roman" w:hAnsi="Times New Roman" w:cs="Times New Roman"/>
        </w:rPr>
      </w:pPr>
      <m:oMath>
        <m:r>
          <m:rPr/>
          <w:rPr>
            <w:rFonts w:hint="default" w:ascii="Cambria Math" w:hAnsi="Cambria Math" w:cs="Times New Roman"/>
          </w:rPr>
          <m:t>N</m:t>
        </m:r>
      </m:oMath>
      <w:r>
        <w:rPr>
          <w:rFonts w:hint="default" w:ascii="Times New Roman" w:hAnsi="Times New Roman" w:cs="Times New Roman"/>
        </w:rPr>
        <w:t xml:space="preserve"> is the total number of POls. </w:t>
      </w:r>
    </w:p>
    <w:p w14:paraId="32E377D6">
      <w:pPr>
        <w:pStyle w:val="4"/>
        <w:ind w:firstLine="500" w:firstLineChars="0"/>
        <w:jc w:val="both"/>
        <w:rPr>
          <w:rFonts w:hint="default" w:ascii="Times New Roman" w:hAnsi="Times New Roman" w:cs="Times New Roman"/>
        </w:rPr>
      </w:pPr>
      <m:oMath>
        <m:sSub>
          <m:sSubPr>
            <m:ctrlPr>
              <w:rPr>
                <w:rFonts w:hint="default" w:ascii="Cambria Math" w:hAnsi="Cambria Math" w:cs="Times New Roman"/>
              </w:rPr>
            </m:ctrlPr>
          </m:sSubPr>
          <m:e>
            <m:r>
              <m:rPr/>
              <w:rPr>
                <w:rFonts w:hint="default" w:ascii="Cambria Math" w:hAnsi="Cambria Math" w:cs="Times New Roman"/>
              </w:rPr>
              <m:t>d</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oMath>
      <w:r>
        <w:rPr>
          <w:rFonts w:hint="default" w:ascii="Times New Roman" w:hAnsi="Times New Roman" w:cs="Times New Roman"/>
        </w:rPr>
        <w:t xml:space="preserve"> is the distance between the </w:t>
      </w:r>
      <m:oMath>
        <m:r>
          <m:rPr/>
          <w:rPr>
            <w:rFonts w:hint="default" w:ascii="Cambria Math" w:hAnsi="Cambria Math" w:cs="Times New Roman"/>
          </w:rPr>
          <m:t>i</m:t>
        </m:r>
      </m:oMath>
      <w:r>
        <w:rPr>
          <w:rFonts w:hint="default" w:ascii="Times New Roman" w:hAnsi="Times New Roman" w:cs="Times New Roman"/>
        </w:rPr>
        <w:t xml:space="preserve">-th POl and the house location. </w:t>
      </w:r>
    </w:p>
    <w:p w14:paraId="1086ECE8">
      <w:pPr>
        <w:pStyle w:val="4"/>
        <w:ind w:firstLine="500" w:firstLineChars="0"/>
        <w:jc w:val="both"/>
        <w:rPr>
          <w:rFonts w:hint="default" w:ascii="Times New Roman" w:hAnsi="Times New Roman" w:cs="Times New Roman"/>
        </w:rPr>
      </w:pPr>
      <m:oMath>
        <m:sSub>
          <m:sSubPr>
            <m:ctrlPr>
              <w:rPr>
                <w:rFonts w:hint="default" w:ascii="Cambria Math" w:hAnsi="Cambria Math" w:cs="Times New Roman"/>
              </w:rPr>
            </m:ctrlPr>
          </m:sSubPr>
          <m:e>
            <m:r>
              <m:rPr>
                <m:sty m:val="p"/>
              </m:rPr>
              <w:rPr>
                <w:rFonts w:hint="default" w:ascii="Cambria Math" w:hAnsi="Cambria Math" w:eastAsia="宋体" w:cs="Times New Roman"/>
                <w:lang w:val="en-US" w:eastAsia="zh-CN"/>
              </w:rPr>
              <m:t>I</m:t>
            </m:r>
            <m:ctrlPr>
              <w:rPr>
                <w:rFonts w:hint="default" w:ascii="Cambria Math" w:hAnsi="Cambria Math" w:cs="Times New Roman"/>
              </w:rPr>
            </m:ctrlPr>
          </m:e>
          <m: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d</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r>
              <m:rPr/>
              <w:rPr>
                <w:rFonts w:hint="default" w:ascii="Cambria Math" w:hAnsi="Cambria Math" w:cs="Times New Roman"/>
              </w:rPr>
              <m:t>R</m:t>
            </m:r>
            <m:r>
              <m:rPr>
                <m:sty m:val="p"/>
              </m:rPr>
              <w:rPr>
                <w:rFonts w:hint="default" w:ascii="Cambria Math" w:hAnsi="Cambria Math" w:cs="Times New Roman"/>
              </w:rPr>
              <m:t>}</m:t>
            </m:r>
            <m:ctrlPr>
              <w:rPr>
                <w:rFonts w:hint="default" w:ascii="Cambria Math" w:hAnsi="Cambria Math" w:cs="Times New Roman"/>
              </w:rPr>
            </m:ctrlPr>
          </m:sub>
        </m:sSub>
      </m:oMath>
      <w:r>
        <w:rPr>
          <w:rFonts w:hint="default" w:ascii="Times New Roman" w:hAnsi="Times New Roman" w:cs="Times New Roman"/>
        </w:rPr>
        <w:t xml:space="preserve"> is an indicator function that equals 1 if </w:t>
      </w:r>
      <m:oMath>
        <m:sSub>
          <m:sSubPr>
            <m:ctrlPr>
              <w:rPr>
                <w:rFonts w:hint="default" w:ascii="Cambria Math" w:hAnsi="Cambria Math" w:cs="Times New Roman"/>
              </w:rPr>
            </m:ctrlPr>
          </m:sSubPr>
          <m:e>
            <m:r>
              <m:rPr/>
              <w:rPr>
                <w:rFonts w:hint="default" w:ascii="Cambria Math" w:hAnsi="Cambria Math" w:cs="Times New Roman"/>
              </w:rPr>
              <m:t>d</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r>
          <m:rPr/>
          <w:rPr>
            <w:rFonts w:hint="default" w:ascii="Cambria Math" w:hAnsi="Cambria Math" w:cs="Times New Roman"/>
          </w:rPr>
          <m:t>R</m:t>
        </m:r>
      </m:oMath>
      <w:r>
        <w:rPr>
          <w:rFonts w:hint="default" w:ascii="Times New Roman" w:hAnsi="Times New Roman" w:cs="Times New Roman"/>
        </w:rPr>
        <w:t>, otherwise 0.</w:t>
      </w:r>
    </w:p>
    <w:p w14:paraId="2224540B">
      <w:pPr>
        <w:pStyle w:val="4"/>
        <w:ind w:firstLine="500" w:firstLineChars="0"/>
        <w:jc w:val="both"/>
        <w:rPr>
          <w:rFonts w:hint="default" w:ascii="Times New Roman" w:hAnsi="Times New Roman" w:cs="Times New Roman"/>
        </w:rPr>
      </w:pPr>
    </w:p>
    <w:p w14:paraId="01ED991C">
      <w:pPr>
        <w:pStyle w:val="18"/>
        <w:outlineLvl w:val="1"/>
      </w:pPr>
      <w:bookmarkStart w:id="53" w:name="_Toc9198"/>
      <w:r>
        <w:rPr>
          <w:rFonts w:hint="eastAsia" w:eastAsia="宋体"/>
          <w:lang w:val="en-US" w:eastAsia="zh-CN"/>
        </w:rPr>
        <w:t>·</w:t>
      </w:r>
      <w:r>
        <w:t>Categorized POl Count</w:t>
      </w:r>
      <w:bookmarkEnd w:id="53"/>
    </w:p>
    <w:p w14:paraId="3BADB7A9">
      <w:pPr>
        <w:pStyle w:val="4"/>
        <w:ind w:firstLine="500" w:firstLineChars="0"/>
      </w:pPr>
      <w:r>
        <w:t>The number of specific types of POls within a given radius R around the house.</w:t>
      </w:r>
    </w:p>
    <w:p w14:paraId="3206A4EC">
      <w:pPr>
        <w:pStyle w:val="4"/>
      </w:pPr>
      <m:oMathPara>
        <m:oMathParaPr>
          <m:jc m:val="center"/>
        </m:oMathParaPr>
        <m:oMath>
          <m:sSubSup>
            <m:sSubSupPr>
              <m:ctrlPr>
                <w:rPr>
                  <w:rFonts w:ascii="Cambria Math" w:hAnsi="Cambria Math"/>
                  <w:i/>
                  <w:iCs/>
                </w:rPr>
              </m:ctrlPr>
            </m:sSubSupPr>
            <m:e>
              <m:r>
                <m:rPr/>
                <w:rPr>
                  <w:rFonts w:hint="default" w:ascii="Cambria Math" w:hAnsi="Cambria Math"/>
                </w:rPr>
                <m:t>POI</m:t>
              </m:r>
              <m:ctrlPr>
                <w:rPr>
                  <w:rFonts w:ascii="Cambria Math" w:hAnsi="Cambria Math"/>
                  <w:i/>
                  <w:iCs/>
                </w:rPr>
              </m:ctrlPr>
            </m:e>
            <m:sub>
              <m:r>
                <m:rPr/>
                <w:rPr>
                  <w:rFonts w:hint="default" w:ascii="Cambria Math" w:hAnsi="Cambria Math"/>
                </w:rPr>
                <m:t>count</m:t>
              </m:r>
              <m:ctrlPr>
                <w:rPr>
                  <w:rFonts w:ascii="Cambria Math" w:hAnsi="Cambria Math"/>
                  <w:i/>
                  <w:iCs/>
                </w:rPr>
              </m:ctrlPr>
            </m:sub>
            <m:sup>
              <m:r>
                <m:rPr/>
                <w:rPr>
                  <w:rFonts w:hint="default" w:ascii="Cambria Math" w:hAnsi="Cambria Math"/>
                </w:rPr>
                <m:t>type</m:t>
              </m:r>
              <m:ctrlPr>
                <w:rPr>
                  <w:rFonts w:ascii="Cambria Math" w:hAnsi="Cambria Math"/>
                  <w:i/>
                  <w:iCs/>
                </w:rPr>
              </m:ctrlPr>
            </m:sup>
          </m:sSubSup>
          <m:d>
            <m:dPr>
              <m:sepChr m:val=""/>
              <m:ctrlPr>
                <w:rPr>
                  <w:rFonts w:ascii="Cambria Math" w:hAnsi="Cambria Math"/>
                  <w:i/>
                  <w:iCs/>
                </w:rPr>
              </m:ctrlPr>
            </m:dPr>
            <m:e>
              <m:r>
                <m:rPr/>
                <w:rPr>
                  <w:rFonts w:ascii="Cambria Math" w:hAnsi="Cambria Math"/>
                </w:rPr>
                <m:t>R</m:t>
              </m:r>
              <m:ctrlPr>
                <w:rPr>
                  <w:rFonts w:ascii="Cambria Math" w:hAnsi="Cambria Math"/>
                  <w:i/>
                  <w:iCs/>
                </w:rPr>
              </m:ctrlPr>
            </m:e>
          </m:d>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hint="default" w:ascii="Cambria Math" w:hAnsi="Cambria Math"/>
                    </w:rPr>
                    <m:t>type</m:t>
                  </m:r>
                  <m:ctrlPr>
                    <w:rPr>
                      <w:rFonts w:ascii="Cambria Math" w:hAnsi="Cambria Math"/>
                      <w:i/>
                      <w:iCs/>
                    </w:rPr>
                  </m:ctrlPr>
                </m:sub>
              </m:sSub>
              <m:ctrlPr>
                <w:rPr>
                  <w:rFonts w:ascii="Cambria Math" w:hAnsi="Cambria Math"/>
                  <w:i/>
                  <w:iCs/>
                </w:rPr>
              </m:ctrlPr>
            </m:sup>
            <m:e>
              <m:sSub>
                <m:sSubPr>
                  <m:ctrlPr>
                    <w:rPr>
                      <w:rFonts w:ascii="Cambria Math" w:hAnsi="Cambria Math"/>
                      <w:i/>
                      <w:iCs/>
                    </w:rPr>
                  </m:ctrlPr>
                </m:sSubPr>
                <m:e>
                  <m:r>
                    <m:rPr/>
                    <w:rPr>
                      <w:rFonts w:hint="default" w:ascii="Cambria Math" w:hAnsi="Cambria Math" w:eastAsia="宋体"/>
                      <w:lang w:val="en-US" w:eastAsia="zh-CN"/>
                    </w:rPr>
                    <m:t>I</m:t>
                  </m:r>
                  <m:ctrlPr>
                    <w:rPr>
                      <w:rFonts w:ascii="Cambria Math" w:hAnsi="Cambria Math"/>
                      <w:i/>
                      <w:iCs/>
                    </w:rPr>
                  </m:ctrlPr>
                </m:e>
                <m:sub>
                  <m:r>
                    <m:rPr/>
                    <w:rPr>
                      <w:rFonts w:ascii="Cambria Math" w:hAnsi="Cambria Math"/>
                    </w:rPr>
                    <m:t>{</m:t>
                  </m:r>
                  <m:sSub>
                    <m:sSubPr>
                      <m:ctrlPr>
                        <w:rPr>
                          <w:rFonts w:ascii="Cambria Math" w:hAnsi="Cambria Math"/>
                          <w:i/>
                          <w:iCs/>
                        </w:rPr>
                      </m:ctrlPr>
                    </m:sSubPr>
                    <m:e>
                      <m:r>
                        <m:rPr/>
                        <w:rPr>
                          <w:rFonts w:ascii="Cambria Math" w:hAnsi="Cambria Math"/>
                        </w:rPr>
                        <m:t>d</m:t>
                      </m:r>
                      <m:ctrlPr>
                        <w:rPr>
                          <w:rFonts w:ascii="Cambria Math" w:hAnsi="Cambria Math"/>
                          <w:i/>
                          <w:iCs/>
                        </w:rPr>
                      </m:ctrlPr>
                    </m:e>
                    <m:sub>
                      <m:r>
                        <m:rPr/>
                        <w:rPr>
                          <w:rFonts w:ascii="Cambria Math" w:hAnsi="Cambria Math"/>
                        </w:rPr>
                        <m:t>i</m:t>
                      </m:r>
                      <m:ctrlPr>
                        <w:rPr>
                          <w:rFonts w:ascii="Cambria Math" w:hAnsi="Cambria Math"/>
                          <w:i/>
                          <w:iCs/>
                        </w:rPr>
                      </m:ctrlPr>
                    </m:sub>
                  </m:sSub>
                  <m:r>
                    <m:rPr/>
                    <w:rPr>
                      <w:rFonts w:ascii="Cambria Math" w:hAnsi="Cambria Math"/>
                    </w:rPr>
                    <m:t>≤R}</m:t>
                  </m:r>
                  <m:ctrlPr>
                    <w:rPr>
                      <w:rFonts w:ascii="Cambria Math" w:hAnsi="Cambria Math"/>
                      <w:i/>
                      <w:iCs/>
                    </w:rPr>
                  </m:ctrlPr>
                </m:sub>
              </m:sSub>
              <m:ctrlPr>
                <w:rPr>
                  <w:rFonts w:ascii="Cambria Math" w:hAnsi="Cambria Math"/>
                  <w:i/>
                  <w:iCs/>
                </w:rPr>
              </m:ctrlPr>
            </m:e>
          </m:nary>
        </m:oMath>
      </m:oMathPara>
    </w:p>
    <w:p w14:paraId="11C5D7B5">
      <w:pPr>
        <w:pStyle w:val="4"/>
        <w:rPr>
          <w:rFonts w:hint="eastAsia" w:eastAsia="宋体"/>
          <w:i w:val="0"/>
          <w:lang w:val="en-US" w:eastAsia="zh-CN"/>
        </w:rPr>
      </w:pPr>
      <w:r>
        <w:rPr>
          <w:rFonts w:hint="eastAsia" w:eastAsia="宋体"/>
          <w:i w:val="0"/>
          <w:lang w:val="en-US" w:eastAsia="zh-CN"/>
        </w:rPr>
        <w:t>Where：</w:t>
      </w:r>
    </w:p>
    <w:p w14:paraId="07EBD15C">
      <w:pPr>
        <w:pStyle w:val="4"/>
        <w:ind w:firstLine="500" w:firstLineChars="0"/>
      </w:pPr>
      <m:oMath>
        <m:sSub>
          <m:sSubPr/>
          <m:e>
            <m:r>
              <m:rPr/>
              <m:t>N</m:t>
            </m:r>
          </m:e>
          <m:sub>
            <m:r>
              <m:rPr>
                <m:sty m:val="p"/>
              </m:rPr>
              <m:t>type</m:t>
            </m:r>
          </m:sub>
        </m:sSub>
      </m:oMath>
      <w:r>
        <w:t xml:space="preserve"> is the total number of POls of a specific type. </w:t>
      </w:r>
    </w:p>
    <w:p w14:paraId="33A1876C">
      <w:pPr>
        <w:pStyle w:val="4"/>
        <w:ind w:firstLine="500" w:firstLineChars="0"/>
      </w:pPr>
      <m:oMath>
        <m:sSub>
          <m:sSubPr/>
          <m:e>
            <m:r>
              <m:rPr/>
              <m:t>d</m:t>
            </m:r>
          </m:e>
          <m:sub>
            <m:r>
              <m:rPr/>
              <m:t>i</m:t>
            </m:r>
          </m:sub>
        </m:sSub>
      </m:oMath>
      <w:r>
        <w:t xml:space="preserve"> is the distance between the </w:t>
      </w:r>
      <m:oMath>
        <m:r>
          <m:rPr/>
          <m:t>i</m:t>
        </m:r>
      </m:oMath>
      <w:r>
        <w:t xml:space="preserve">-th POl of the specific type and the house location. </w:t>
      </w:r>
      <w:r>
        <w:rPr>
          <w:rFonts w:hint="eastAsia" w:eastAsia="宋体"/>
          <w:lang w:val="en-US" w:eastAsia="zh-CN"/>
        </w:rPr>
        <w:tab/>
      </w:r>
      <m:oMath>
        <m:sSub>
          <m:sSubPr/>
          <m:e>
            <m:r>
              <m:rPr>
                <m:sty m:val="p"/>
              </m:rPr>
              <w:rPr>
                <w:rFonts w:hint="default" w:ascii="Cambria Math" w:hAnsi="Cambria Math" w:eastAsia="宋体"/>
                <w:lang w:val="en-US" w:eastAsia="zh-CN"/>
              </w:rPr>
              <m:t>I</m:t>
            </m:r>
          </m:e>
          <m:sub>
            <m:r>
              <m:rPr>
                <m:sty m:val="p"/>
              </m:rPr>
              <m:t>{</m:t>
            </m:r>
            <m:sSub>
              <m:sSubPr/>
              <m:e>
                <m:r>
                  <m:rPr/>
                  <m:t>d</m:t>
                </m:r>
              </m:e>
              <m:sub>
                <m:r>
                  <m:rPr/>
                  <m:t>i</m:t>
                </m:r>
              </m:sub>
            </m:sSub>
            <m:r>
              <m:rPr>
                <m:sty m:val="p"/>
              </m:rPr>
              <m:t>≤</m:t>
            </m:r>
            <m:r>
              <m:rPr/>
              <m:t>R</m:t>
            </m:r>
            <m:r>
              <m:rPr>
                <m:sty m:val="p"/>
              </m:rPr>
              <m:t>}</m:t>
            </m:r>
          </m:sub>
        </m:sSub>
      </m:oMath>
      <w:r>
        <w:t xml:space="preserve"> is an indicator function that equals 1 if </w:t>
      </w:r>
      <m:oMath>
        <m:sSub>
          <m:sSubPr/>
          <m:e>
            <m:r>
              <m:rPr/>
              <m:t>d</m:t>
            </m:r>
          </m:e>
          <m:sub>
            <m:r>
              <m:rPr/>
              <m:t>i</m:t>
            </m:r>
          </m:sub>
        </m:sSub>
        <m:r>
          <m:rPr>
            <m:sty m:val="p"/>
          </m:rPr>
          <m:t>≤</m:t>
        </m:r>
        <m:sSub>
          <m:sSubPr/>
          <m:e>
            <m:r>
              <m:rPr/>
              <m:t>R</m:t>
            </m:r>
          </m:e>
          <m:sub>
            <m:r>
              <m:rPr/>
              <m:t>r</m:t>
            </m:r>
          </m:sub>
        </m:sSub>
      </m:oMath>
      <w:r>
        <w:t xml:space="preserve"> otherwise 0.</w:t>
      </w:r>
    </w:p>
    <w:p w14:paraId="38310362">
      <w:pPr>
        <w:spacing w:before="39"/>
        <w:rPr>
          <w:rFonts w:hint="eastAsia" w:eastAsia="宋体"/>
          <w:lang w:eastAsia="zh-CN"/>
        </w:rPr>
      </w:pPr>
    </w:p>
    <w:p w14:paraId="2B2D69F0">
      <w:pPr>
        <w:spacing w:before="39"/>
        <w:jc w:val="center"/>
        <w:rPr>
          <w:rFonts w:hint="eastAsia" w:eastAsia="宋体"/>
          <w:lang w:eastAsia="zh-CN"/>
        </w:rPr>
      </w:pPr>
      <w:r>
        <w:rPr>
          <w:rFonts w:hint="eastAsia" w:eastAsia="宋体"/>
          <w:lang w:eastAsia="zh-CN"/>
        </w:rPr>
        <w:drawing>
          <wp:inline distT="0" distB="0" distL="114300" distR="114300">
            <wp:extent cx="5333365" cy="2026920"/>
            <wp:effectExtent l="0" t="0" r="0" b="0"/>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8"/>
                    <a:srcRect t="-929" r="-539" b="49808"/>
                    <a:stretch>
                      <a:fillRect/>
                    </a:stretch>
                  </pic:blipFill>
                  <pic:spPr>
                    <a:xfrm>
                      <a:off x="0" y="0"/>
                      <a:ext cx="5333365" cy="2026920"/>
                    </a:xfrm>
                    <a:prstGeom prst="rect">
                      <a:avLst/>
                    </a:prstGeom>
                  </pic:spPr>
                </pic:pic>
              </a:graphicData>
            </a:graphic>
          </wp:inline>
        </w:drawing>
      </w:r>
    </w:p>
    <w:p w14:paraId="7BB0FE65">
      <w:pPr>
        <w:pStyle w:val="4"/>
        <w:jc w:val="center"/>
        <w:rPr>
          <w:rFonts w:hint="eastAsia" w:eastAsia="宋体"/>
          <w:b/>
          <w:bCs/>
          <w:lang w:eastAsia="zh-CN"/>
        </w:rPr>
      </w:pPr>
      <w:bookmarkStart w:id="54" w:name="bookmark34"/>
      <w:bookmarkEnd w:id="54"/>
      <w:bookmarkStart w:id="55" w:name="bookmark35"/>
      <w:bookmarkEnd w:id="55"/>
      <w:r>
        <w:rPr>
          <w:rFonts w:hint="eastAsia" w:eastAsia="宋体"/>
          <w:b/>
          <w:bCs/>
          <w:lang w:eastAsia="zh-CN"/>
        </w:rPr>
        <w:t>Figure 1 POI feature visualization</w:t>
      </w:r>
    </w:p>
    <w:p w14:paraId="5543C661">
      <w:pPr>
        <w:spacing w:line="287" w:lineRule="auto"/>
        <w:rPr>
          <w:rFonts w:ascii="Arial"/>
          <w:sz w:val="21"/>
        </w:rPr>
      </w:pPr>
    </w:p>
    <w:p w14:paraId="26B38619">
      <w:pPr>
        <w:bidi w:val="0"/>
        <w:ind w:firstLine="500" w:firstLineChars="0"/>
        <w:jc w:val="both"/>
        <w:rPr>
          <w:rFonts w:hint="default" w:ascii="Times New Roman" w:hAnsi="Times New Roman" w:cs="Times New Roman"/>
        </w:rPr>
      </w:pPr>
    </w:p>
    <w:p w14:paraId="6952A0B7">
      <w:pPr>
        <w:bidi w:val="0"/>
        <w:ind w:firstLine="500" w:firstLineChars="0"/>
        <w:jc w:val="both"/>
        <w:rPr>
          <w:rFonts w:hint="default" w:ascii="Times New Roman" w:hAnsi="Times New Roman" w:cs="Times New Roman"/>
        </w:rPr>
      </w:pPr>
      <w:r>
        <w:rPr>
          <w:rFonts w:hint="default" w:ascii="Times New Roman" w:hAnsi="Times New Roman" w:cs="Times New Roman"/>
        </w:rPr>
        <w:t>These two charts show the POI (Point of Interest) distribution of the two cities. By comparing the POI distribution of the two cities, we can observe some significant differences, which reflect the characteristics of the two cities in terms of city scale, layout, distribution of service facilities and so on.</w:t>
      </w:r>
    </w:p>
    <w:p w14:paraId="3AB80C29">
      <w:pPr>
        <w:bidi w:val="0"/>
        <w:ind w:firstLine="500" w:firstLineChars="0"/>
        <w:jc w:val="both"/>
        <w:rPr>
          <w:rFonts w:hint="default" w:ascii="Times New Roman" w:hAnsi="Times New Roman" w:cs="Times New Roman"/>
        </w:rPr>
      </w:pPr>
    </w:p>
    <w:p w14:paraId="3FED7805">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City 1 POI distribution</w:t>
      </w:r>
    </w:p>
    <w:p w14:paraId="1BC5D734">
      <w:pPr>
        <w:bidi w:val="0"/>
        <w:jc w:val="both"/>
        <w:rPr>
          <w:rFonts w:hint="default" w:ascii="Times New Roman" w:hAnsi="Times New Roman" w:cs="Times New Roman"/>
        </w:rPr>
      </w:pPr>
    </w:p>
    <w:p w14:paraId="12768A5F">
      <w:pPr>
        <w:bidi w:val="0"/>
        <w:ind w:firstLine="500" w:firstLineChars="0"/>
        <w:jc w:val="both"/>
        <w:rPr>
          <w:rFonts w:hint="default" w:ascii="Times New Roman" w:hAnsi="Times New Roman" w:cs="Times New Roman"/>
        </w:rPr>
      </w:pPr>
      <w:r>
        <w:rPr>
          <w:rFonts w:hint="default" w:ascii="Times New Roman" w:hAnsi="Times New Roman" w:cs="Times New Roman"/>
        </w:rPr>
        <w:t>Overall distribution: The POI distribution of City 1 is relatively extensive, covering the entire map area. This indicates that the city has a wealth of facilities and services in various areas and may be a larger or more evenly developed city. This wide distribution may mean that city 1 has more balanced infrastructure and public services in different areas, and residents can enjoy relatively convenient living conditions in different places.</w:t>
      </w:r>
    </w:p>
    <w:p w14:paraId="72E571D3">
      <w:pPr>
        <w:bidi w:val="0"/>
        <w:ind w:firstLine="500" w:firstLineChars="0"/>
        <w:jc w:val="both"/>
        <w:rPr>
          <w:rFonts w:hint="default" w:ascii="Times New Roman" w:hAnsi="Times New Roman" w:cs="Times New Roman"/>
        </w:rPr>
      </w:pPr>
      <w:r>
        <w:rPr>
          <w:rFonts w:hint="default" w:ascii="Times New Roman" w:hAnsi="Times New Roman" w:cs="Times New Roman"/>
        </w:rPr>
        <w:t>Dense area: There is an obvious dense area in the center of the map, and the color is darker, indicating that the number of POI in this area is very high. This may be the commercial or residential core of the city, where a large number of commercial facilities, public services and entertainment venues are concentrated. This high density POI distribution may reflect the economic development and population concentration in City 1.</w:t>
      </w:r>
    </w:p>
    <w:p w14:paraId="1861838D">
      <w:pPr>
        <w:bidi w:val="0"/>
        <w:ind w:firstLine="500" w:firstLineChars="0"/>
        <w:jc w:val="both"/>
        <w:rPr>
          <w:rFonts w:hint="default" w:ascii="Times New Roman" w:hAnsi="Times New Roman" w:cs="Times New Roman"/>
        </w:rPr>
      </w:pPr>
      <w:r>
        <w:rPr>
          <w:rFonts w:hint="default" w:ascii="Times New Roman" w:hAnsi="Times New Roman" w:cs="Times New Roman"/>
        </w:rPr>
        <w:t>Marginal areas: POI in marginal areas are less distributed and lighter in color, indicating that there are relatively few service facilities in these places. This may mean that the peripheral areas of City 1 are relatively underdeveloped, and the infrastructure and service facilities are not as complete as the central areas. However, this may also provide potential space for future urban expansion and development.</w:t>
      </w:r>
    </w:p>
    <w:p w14:paraId="25A38902">
      <w:pPr>
        <w:bidi w:val="0"/>
        <w:jc w:val="both"/>
        <w:rPr>
          <w:rFonts w:hint="default" w:ascii="Times New Roman" w:hAnsi="Times New Roman" w:cs="Times New Roman"/>
        </w:rPr>
      </w:pPr>
    </w:p>
    <w:p w14:paraId="49E30F39">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City 2 POI distribution</w:t>
      </w:r>
    </w:p>
    <w:p w14:paraId="26580077">
      <w:pPr>
        <w:bidi w:val="0"/>
        <w:jc w:val="both"/>
        <w:rPr>
          <w:rFonts w:hint="default" w:ascii="Times New Roman" w:hAnsi="Times New Roman" w:cs="Times New Roman"/>
        </w:rPr>
      </w:pPr>
    </w:p>
    <w:p w14:paraId="02EC6A60">
      <w:pPr>
        <w:bidi w:val="0"/>
        <w:ind w:firstLine="500" w:firstLineChars="0"/>
        <w:jc w:val="both"/>
        <w:rPr>
          <w:rFonts w:hint="default" w:ascii="Times New Roman" w:hAnsi="Times New Roman" w:cs="Times New Roman"/>
        </w:rPr>
      </w:pPr>
      <w:r>
        <w:rPr>
          <w:rFonts w:hint="default" w:ascii="Times New Roman" w:hAnsi="Times New Roman" w:cs="Times New Roman"/>
        </w:rPr>
        <w:t>Overall distribution: In contrast, the POI distribution in City 2 is more concentrated in some specific areas rather than evenly distributed throughout the city. This may reflect the city's more centralized development, with resources and facilities concentrated in specific areas. This centralized distribution may mean that City 2 has highly developed infrastructure and services in some areas, while others are relatively backward.</w:t>
      </w:r>
    </w:p>
    <w:p w14:paraId="14A8B860">
      <w:pPr>
        <w:bidi w:val="0"/>
        <w:ind w:firstLine="500" w:firstLineChars="0"/>
        <w:jc w:val="both"/>
        <w:rPr>
          <w:rFonts w:hint="default" w:ascii="Times New Roman" w:hAnsi="Times New Roman" w:cs="Times New Roman"/>
        </w:rPr>
      </w:pPr>
      <w:r>
        <w:rPr>
          <w:rFonts w:hint="default" w:ascii="Times New Roman" w:hAnsi="Times New Roman" w:cs="Times New Roman"/>
        </w:rPr>
        <w:t>Dense areas: On the right side of the map, there is a distinct dense band, which varies in color from dark to light, indicating a very high POI density in this area. This may be the main street of a city or the main commercial district, where a large number of commercial facilities, public services and entertainment venues are concentrated. This high density of POI distribution may reflect the economic development and population concentration in City 2, especially in specific areas.</w:t>
      </w:r>
    </w:p>
    <w:p w14:paraId="6CA3E772">
      <w:pPr>
        <w:bidi w:val="0"/>
        <w:ind w:firstLine="500" w:firstLineChars="0"/>
        <w:jc w:val="both"/>
        <w:rPr>
          <w:rFonts w:hint="default" w:ascii="Times New Roman" w:hAnsi="Times New Roman" w:cs="Times New Roman"/>
        </w:rPr>
      </w:pPr>
      <w:r>
        <w:rPr>
          <w:rFonts w:hint="default" w:ascii="Times New Roman" w:hAnsi="Times New Roman" w:cs="Times New Roman"/>
        </w:rPr>
        <w:t>Sparse areas: Most of the other areas are lighter in color, indicating that there is less POI in these areas. This may mean that other areas of City 2 are relatively underdeveloped, with less developed infrastructure and services than dense areas. However, this may also provide potential space for future urban expansion and development.</w:t>
      </w:r>
    </w:p>
    <w:p w14:paraId="50F21CDC">
      <w:pPr>
        <w:bidi w:val="0"/>
        <w:jc w:val="both"/>
        <w:rPr>
          <w:rFonts w:hint="default" w:ascii="Times New Roman" w:hAnsi="Times New Roman" w:cs="Times New Roman"/>
        </w:rPr>
      </w:pPr>
    </w:p>
    <w:p w14:paraId="33C2F4F1">
      <w:pPr>
        <w:bidi w:val="0"/>
        <w:ind w:firstLine="500" w:firstLineChars="0"/>
        <w:jc w:val="both"/>
        <w:rPr>
          <w:rFonts w:hint="default" w:ascii="Times New Roman" w:hAnsi="Times New Roman" w:cs="Times New Roman"/>
          <w:b w:val="0"/>
          <w:bCs w:val="0"/>
        </w:rPr>
      </w:pPr>
      <w:r>
        <w:rPr>
          <w:rFonts w:hint="default" w:ascii="Times New Roman" w:hAnsi="Times New Roman" w:cs="Times New Roman"/>
          <w:b w:val="0"/>
          <w:bCs w:val="0"/>
        </w:rPr>
        <w:t xml:space="preserve">City size and layout: </w:t>
      </w:r>
      <w:r>
        <w:rPr>
          <w:rFonts w:hint="default" w:ascii="Times New Roman" w:hAnsi="Times New Roman" w:cs="Times New Roman"/>
          <w:b/>
          <w:bCs/>
        </w:rPr>
        <w:t>The POI of city 1 is more widely distributed, which may be a larger or more balanced city; City 2, on the other hand, is more compact and probably a more concentrated city</w:t>
      </w:r>
      <w:r>
        <w:rPr>
          <w:rFonts w:hint="default" w:ascii="Times New Roman" w:hAnsi="Times New Roman" w:cs="Times New Roman"/>
          <w:b w:val="0"/>
          <w:bCs w:val="0"/>
        </w:rPr>
        <w:t>. City 1 has more balanced infrastructure and public services in different areas, while City 2 has a high concentration of service facilities in specific areas.</w:t>
      </w:r>
    </w:p>
    <w:p w14:paraId="0F6CC965">
      <w:pPr>
        <w:bidi w:val="0"/>
        <w:ind w:firstLine="500" w:firstLineChars="0"/>
        <w:jc w:val="both"/>
        <w:rPr>
          <w:rFonts w:hint="default" w:ascii="Times New Roman" w:hAnsi="Times New Roman" w:cs="Times New Roman"/>
          <w:b w:val="0"/>
          <w:bCs w:val="0"/>
        </w:rPr>
      </w:pPr>
      <w:r>
        <w:rPr>
          <w:rFonts w:hint="default" w:ascii="Times New Roman" w:hAnsi="Times New Roman" w:cs="Times New Roman"/>
          <w:b w:val="0"/>
          <w:bCs w:val="0"/>
        </w:rPr>
        <w:t>Service facilities: City 1 provides more service facilities throughout the scope, while City 2 has a high concentration of service facilities in a specific area. The wide distribution of city 1 May mean that residents enjoy relatively convenient living conditions in different places, while the centralized distribution of city 2 May mean that residents have better living conditions in certain areas, but are relatively backward in other areas.</w:t>
      </w:r>
    </w:p>
    <w:p w14:paraId="683813B4">
      <w:pPr>
        <w:bidi w:val="0"/>
        <w:ind w:firstLine="500" w:firstLineChars="0"/>
        <w:jc w:val="both"/>
        <w:rPr>
          <w:rFonts w:hint="default" w:ascii="Times New Roman" w:hAnsi="Times New Roman" w:cs="Times New Roman"/>
          <w:b/>
          <w:bCs/>
        </w:rPr>
      </w:pPr>
      <w:r>
        <w:rPr>
          <w:rFonts w:hint="default" w:ascii="Times New Roman" w:hAnsi="Times New Roman" w:cs="Times New Roman"/>
          <w:b w:val="0"/>
          <w:bCs w:val="0"/>
        </w:rPr>
        <w:t xml:space="preserve">Future development potential: </w:t>
      </w:r>
      <w:r>
        <w:rPr>
          <w:rFonts w:hint="default" w:ascii="Times New Roman" w:hAnsi="Times New Roman" w:cs="Times New Roman"/>
          <w:b/>
          <w:bCs/>
        </w:rPr>
        <w:t>the marginal areas of City 1 and the sparse areas of City 2 May provide potential space for future urban expansion and development. The development potential of these areas may depend on urban planning and resource allocation strategies.</w:t>
      </w:r>
    </w:p>
    <w:p w14:paraId="2E03BA88">
      <w:pPr>
        <w:bidi w:val="0"/>
        <w:ind w:firstLine="500" w:firstLineChars="0"/>
        <w:jc w:val="both"/>
        <w:rPr>
          <w:rFonts w:hint="default" w:ascii="Times New Roman" w:hAnsi="Times New Roman" w:cs="Times New Roman"/>
          <w:b/>
          <w:bCs/>
        </w:rPr>
      </w:pPr>
    </w:p>
    <w:p w14:paraId="1E958712">
      <w:pPr>
        <w:bidi w:val="0"/>
        <w:ind w:firstLine="500" w:firstLineChars="0"/>
        <w:jc w:val="both"/>
        <w:rPr>
          <w:rFonts w:hint="default" w:ascii="Times New Roman" w:hAnsi="Times New Roman" w:cs="Times New Roman"/>
          <w:b/>
          <w:bCs/>
        </w:rPr>
      </w:pPr>
    </w:p>
    <w:p w14:paraId="68813ABA">
      <w:pPr>
        <w:spacing w:line="287" w:lineRule="auto"/>
        <w:jc w:val="center"/>
        <w:rPr>
          <w:rFonts w:hint="eastAsia" w:ascii="Arial" w:eastAsia="宋体"/>
          <w:sz w:val="21"/>
          <w:lang w:eastAsia="zh-CN"/>
        </w:rPr>
      </w:pPr>
    </w:p>
    <w:p w14:paraId="17DEB201">
      <w:pPr>
        <w:pStyle w:val="4"/>
        <w:spacing w:before="288" w:line="189" w:lineRule="auto"/>
        <w:outlineLvl w:val="1"/>
        <w:rPr>
          <w:rFonts w:hint="eastAsia"/>
          <w:b/>
          <w:bCs/>
          <w:spacing w:val="-1"/>
        </w:rPr>
      </w:pPr>
      <w:bookmarkStart w:id="56" w:name="_Toc11383"/>
      <w:r>
        <w:rPr>
          <w:b/>
          <w:bCs/>
          <w:spacing w:val="-1"/>
        </w:rPr>
        <w:t>4.1.</w:t>
      </w:r>
      <w:r>
        <w:rPr>
          <w:rFonts w:hint="eastAsia" w:eastAsia="宋体"/>
          <w:b/>
          <w:bCs/>
          <w:spacing w:val="-1"/>
          <w:lang w:val="en-US" w:eastAsia="zh-CN"/>
        </w:rPr>
        <w:t>3</w:t>
      </w:r>
      <w:r>
        <w:rPr>
          <w:b/>
          <w:bCs/>
          <w:spacing w:val="-1"/>
        </w:rPr>
        <w:t xml:space="preserve"> </w:t>
      </w:r>
      <w:r>
        <w:rPr>
          <w:rFonts w:hint="eastAsia"/>
          <w:b/>
          <w:bCs/>
          <w:spacing w:val="-1"/>
        </w:rPr>
        <w:t>Feature engineering</w:t>
      </w:r>
      <w:bookmarkEnd w:id="56"/>
    </w:p>
    <w:p w14:paraId="6F3CA1A8">
      <w:pPr>
        <w:pStyle w:val="4"/>
        <w:spacing w:line="240" w:lineRule="auto"/>
        <w:outlineLvl w:val="9"/>
        <w:rPr>
          <w:rFonts w:hint="eastAsia"/>
          <w:b/>
          <w:bCs/>
          <w:spacing w:val="-1"/>
        </w:rPr>
      </w:pPr>
    </w:p>
    <w:p w14:paraId="3C902062">
      <w:pPr>
        <w:pStyle w:val="4"/>
        <w:spacing w:line="240" w:lineRule="auto"/>
        <w:outlineLvl w:val="2"/>
        <w:rPr>
          <w:rFonts w:hint="eastAsia"/>
          <w:b/>
          <w:bCs/>
          <w:spacing w:val="-1"/>
        </w:rPr>
      </w:pPr>
      <w:r>
        <w:rPr>
          <w:rFonts w:hint="eastAsia" w:eastAsia="宋体" w:cs="Times New Roman"/>
          <w:lang w:val="en-US" w:eastAsia="zh-CN"/>
        </w:rPr>
        <w:t>·</w:t>
      </w:r>
      <w:r>
        <w:rPr>
          <w:rFonts w:hint="default" w:ascii="Times New Roman" w:hAnsi="Times New Roman" w:cs="Times New Roman"/>
        </w:rPr>
        <w:t>Correlation Coefficient</w:t>
      </w:r>
    </w:p>
    <w:p w14:paraId="3FE63B10">
      <w:pPr>
        <w:bidi w:val="0"/>
        <w:ind w:firstLine="500" w:firstLineChars="0"/>
        <w:jc w:val="both"/>
        <w:rPr>
          <w:rFonts w:hint="default" w:ascii="Times New Roman" w:hAnsi="Times New Roman" w:cs="Times New Roman"/>
        </w:rPr>
      </w:pPr>
      <w:r>
        <w:rPr>
          <w:rFonts w:hint="default" w:ascii="Times New Roman" w:hAnsi="Times New Roman" w:cs="Times New Roman"/>
        </w:rPr>
        <w:t>Correlation Coefficient is an indicator used in statistics to measure the strength and direction of the linear relationship between two variables. It can help us understand the degree of correlation between two variables, that is, whether a change in one variable is associated with a change in the other variable. The value of the correlation coefficient ranges from -1 to 1, which is explained as follows:</w:t>
      </w:r>
    </w:p>
    <w:p w14:paraId="66C948CD">
      <w:pPr>
        <w:bidi w:val="0"/>
        <w:ind w:firstLine="500" w:firstLineChars="0"/>
        <w:jc w:val="both"/>
        <w:rPr>
          <w:rFonts w:hint="default" w:ascii="Times New Roman" w:hAnsi="Times New Roman" w:cs="Times New Roman"/>
        </w:rPr>
      </w:pPr>
      <w:r>
        <w:rPr>
          <w:rFonts w:hint="default" w:ascii="Times New Roman" w:hAnsi="Times New Roman" w:cs="Times New Roman"/>
        </w:rPr>
        <w:t>The correlation coefficient is usually represented by symbols, and its formula is as follows:</w:t>
      </w:r>
    </w:p>
    <w:p w14:paraId="3952C133">
      <w:pPr>
        <w:bidi w:val="0"/>
        <w:ind w:firstLine="500" w:firstLineChars="0"/>
        <w:jc w:val="both"/>
      </w:pPr>
      <w:r>
        <w:rPr>
          <w:rFonts w:hint="eastAsia"/>
        </w:rPr>
        <w:br w:type="textWrapping"/>
      </w:r>
      <m:oMathPara>
        <m:oMathParaPr>
          <m:jc m:val="center"/>
        </m:oMathParaPr>
        <m:oMath>
          <m:r>
            <m:rPr/>
            <m:t>r</m:t>
          </m:r>
          <m:r>
            <m:rPr>
              <m:sty m:val="p"/>
            </m:rPr>
            <m:t>=</m:t>
          </m:r>
          <m:f>
            <m:fPr/>
            <m:num>
              <m:r>
                <m:rPr>
                  <m:sty m:val="p"/>
                </m:rPr>
                <m:t>∑</m:t>
              </m:r>
              <m:d>
                <m:dPr>
                  <m:sepChr m:val=""/>
                </m:dPr>
                <m:e>
                  <m:sSub>
                    <m:sSubPr/>
                    <m:e>
                      <m:r>
                        <m:rPr/>
                        <m:t>x</m:t>
                      </m:r>
                    </m:e>
                    <m:sub>
                      <m:r>
                        <m:rPr/>
                        <m:t>i</m:t>
                      </m:r>
                    </m:sub>
                  </m:sSub>
                  <m:r>
                    <m:rPr>
                      <m:sty m:val="p"/>
                    </m:rPr>
                    <m:t>−</m:t>
                  </m:r>
                  <m:acc>
                    <m:accPr>
                      <m:chr m:val="‾"/>
                    </m:accPr>
                    <m:e>
                      <m:r>
                        <m:rPr/>
                        <m:t>x</m:t>
                      </m:r>
                    </m:e>
                  </m:acc>
                </m:e>
              </m:d>
              <m:d>
                <m:dPr>
                  <m:sepChr m:val=""/>
                </m:dPr>
                <m:e>
                  <m:sSub>
                    <m:sSubPr/>
                    <m:e>
                      <m:r>
                        <m:rPr/>
                        <m:t>y</m:t>
                      </m:r>
                    </m:e>
                    <m:sub>
                      <m:r>
                        <m:rPr/>
                        <m:t>i</m:t>
                      </m:r>
                    </m:sub>
                  </m:sSub>
                  <m:r>
                    <m:rPr>
                      <m:sty m:val="p"/>
                    </m:rPr>
                    <m:t>−</m:t>
                  </m:r>
                  <m:acc>
                    <m:accPr>
                      <m:chr m:val="‾"/>
                    </m:accPr>
                    <m:e>
                      <m:r>
                        <m:rPr/>
                        <m:t>y</m:t>
                      </m:r>
                    </m:e>
                  </m:acc>
                </m:e>
              </m:d>
            </m:num>
            <m:den>
              <m:rad>
                <m:radPr>
                  <m:degHide m:val="1"/>
                </m:radPr>
                <m:deg/>
                <m:e>
                  <m:r>
                    <m:rPr>
                      <m:sty m:val="p"/>
                    </m:rPr>
                    <m:t>∑</m:t>
                  </m:r>
                  <m:sSup>
                    <m:sSupPr/>
                    <m:e>
                      <m:d>
                        <m:dPr>
                          <m:sepChr m:val=""/>
                        </m:dPr>
                        <m:e>
                          <m:sSub>
                            <m:sSubPr/>
                            <m:e>
                              <m:r>
                                <m:rPr/>
                                <m:t>x</m:t>
                              </m:r>
                            </m:e>
                            <m:sub>
                              <m:r>
                                <m:rPr/>
                                <m:t>i</m:t>
                              </m:r>
                            </m:sub>
                          </m:sSub>
                          <m:r>
                            <m:rPr>
                              <m:sty m:val="p"/>
                            </m:rPr>
                            <m:t>−</m:t>
                          </m:r>
                          <m:acc>
                            <m:accPr>
                              <m:chr m:val="‾"/>
                            </m:accPr>
                            <m:e>
                              <m:r>
                                <m:rPr/>
                                <m:t>x</m:t>
                              </m:r>
                            </m:e>
                          </m:acc>
                        </m:e>
                      </m:d>
                    </m:e>
                    <m:sup>
                      <m:r>
                        <m:rPr/>
                        <m:t>2</m:t>
                      </m:r>
                    </m:sup>
                  </m:sSup>
                  <m:r>
                    <m:rPr>
                      <m:sty m:val="p"/>
                    </m:rPr>
                    <m:t>∑</m:t>
                  </m:r>
                  <m:sSup>
                    <m:sSupPr/>
                    <m:e>
                      <m:d>
                        <m:dPr>
                          <m:sepChr m:val=""/>
                        </m:dPr>
                        <m:e>
                          <m:sSub>
                            <m:sSubPr/>
                            <m:e>
                              <m:r>
                                <m:rPr/>
                                <m:t>y</m:t>
                              </m:r>
                            </m:e>
                            <m:sub>
                              <m:r>
                                <m:rPr/>
                                <m:t>i</m:t>
                              </m:r>
                            </m:sub>
                          </m:sSub>
                          <m:r>
                            <m:rPr>
                              <m:sty m:val="p"/>
                            </m:rPr>
                            <m:t>−</m:t>
                          </m:r>
                          <m:acc>
                            <m:accPr>
                              <m:chr m:val="‾"/>
                            </m:accPr>
                            <m:e>
                              <m:r>
                                <m:rPr/>
                                <m:t>y</m:t>
                              </m:r>
                            </m:e>
                          </m:acc>
                        </m:e>
                      </m:d>
                    </m:e>
                    <m:sup>
                      <m:r>
                        <m:rPr/>
                        <m:t>2</m:t>
                      </m:r>
                    </m:sup>
                  </m:sSup>
                </m:e>
              </m:rad>
            </m:den>
          </m:f>
        </m:oMath>
      </m:oMathPara>
    </w:p>
    <w:p w14:paraId="1FB57F2B">
      <w:pPr>
        <w:bidi w:val="0"/>
        <w:ind w:firstLine="500" w:firstLineChars="0"/>
        <w:jc w:val="both"/>
        <w:rPr>
          <w:rFonts w:hint="default" w:ascii="Times New Roman" w:hAnsi="Times New Roman" w:cs="Times New Roman"/>
          <w:lang w:val="en-US" w:eastAsia="zh-CN"/>
        </w:rPr>
      </w:pPr>
    </w:p>
    <w:p w14:paraId="2361982C">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We first used the correlation coefficient to select the top 20 most correlated with the price column, and the results are as follows</w:t>
      </w:r>
      <w:r>
        <w:rPr>
          <w:rFonts w:hint="eastAsia" w:ascii="Times New Roman" w:hAnsi="Times New Roman" w:cs="Times New Roman"/>
          <w:lang w:val="en-US" w:eastAsia="zh-CN"/>
        </w:rPr>
        <w:t>：</w:t>
      </w:r>
    </w:p>
    <w:p w14:paraId="22733A0E">
      <w:pPr>
        <w:pStyle w:val="4"/>
        <w:spacing w:before="288" w:line="189" w:lineRule="auto"/>
        <w:outlineLvl w:val="9"/>
        <w:rPr>
          <w:rFonts w:hint="eastAsia" w:eastAsia="宋体"/>
          <w:b/>
          <w:bCs/>
          <w:spacing w:val="-1"/>
          <w:lang w:eastAsia="zh-CN"/>
        </w:rPr>
      </w:pPr>
      <w:r>
        <w:rPr>
          <w:rFonts w:hint="eastAsia" w:eastAsia="宋体"/>
          <w:b/>
          <w:bCs/>
          <w:spacing w:val="-1"/>
          <w:lang w:eastAsia="zh-CN"/>
        </w:rPr>
        <w:drawing>
          <wp:inline distT="0" distB="0" distL="114300" distR="114300">
            <wp:extent cx="5309870" cy="2933700"/>
            <wp:effectExtent l="0" t="0" r="8890" b="7620"/>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9"/>
                    <a:stretch>
                      <a:fillRect/>
                    </a:stretch>
                  </pic:blipFill>
                  <pic:spPr>
                    <a:xfrm>
                      <a:off x="0" y="0"/>
                      <a:ext cx="5309870" cy="2933700"/>
                    </a:xfrm>
                    <a:prstGeom prst="rect">
                      <a:avLst/>
                    </a:prstGeom>
                  </pic:spPr>
                </pic:pic>
              </a:graphicData>
            </a:graphic>
          </wp:inline>
        </w:drawing>
      </w:r>
    </w:p>
    <w:p w14:paraId="1344AC84">
      <w:pPr>
        <w:spacing w:line="287" w:lineRule="auto"/>
        <w:jc w:val="center"/>
        <w:rPr>
          <w:rFonts w:hint="default" w:ascii="Times New Roman" w:hAnsi="Times New Roman" w:eastAsia="宋体" w:cs="Times New Roman"/>
          <w:b/>
          <w:bCs/>
          <w:lang w:eastAsia="zh-CN"/>
        </w:rPr>
      </w:pPr>
      <w:r>
        <w:rPr>
          <w:rFonts w:hint="default" w:ascii="Times New Roman" w:hAnsi="Times New Roman" w:eastAsia="宋体" w:cs="Times New Roman"/>
          <w:b/>
          <w:bCs/>
          <w:lang w:eastAsia="zh-CN"/>
        </w:rPr>
        <w:t>Figure 2 Features of city 1TOP20</w:t>
      </w:r>
    </w:p>
    <w:p w14:paraId="5999086A">
      <w:pPr>
        <w:spacing w:line="287" w:lineRule="auto"/>
        <w:jc w:val="center"/>
        <w:rPr>
          <w:rFonts w:hint="default" w:ascii="Times New Roman" w:hAnsi="Times New Roman" w:eastAsia="宋体" w:cs="Times New Roman"/>
          <w:b/>
          <w:bCs/>
          <w:lang w:eastAsia="zh-CN"/>
        </w:rPr>
      </w:pPr>
    </w:p>
    <w:p w14:paraId="326E9FE1">
      <w:pPr>
        <w:spacing w:line="287" w:lineRule="auto"/>
        <w:jc w:val="both"/>
        <w:rPr>
          <w:rFonts w:hint="eastAsia" w:ascii="Arial" w:eastAsia="宋体"/>
          <w:sz w:val="21"/>
          <w:lang w:eastAsia="zh-CN"/>
        </w:rPr>
      </w:pPr>
      <w:r>
        <w:rPr>
          <w:rFonts w:hint="eastAsia" w:ascii="Arial" w:eastAsia="宋体"/>
          <w:sz w:val="21"/>
          <w:lang w:eastAsia="zh-CN"/>
        </w:rPr>
        <w:drawing>
          <wp:inline distT="0" distB="0" distL="114300" distR="114300">
            <wp:extent cx="5309870" cy="2933700"/>
            <wp:effectExtent l="0" t="0" r="8890" b="7620"/>
            <wp:docPr id="15"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
                    <pic:cNvPicPr>
                      <a:picLocks noChangeAspect="1"/>
                    </pic:cNvPicPr>
                  </pic:nvPicPr>
                  <pic:blipFill>
                    <a:blip r:embed="rId10"/>
                    <a:stretch>
                      <a:fillRect/>
                    </a:stretch>
                  </pic:blipFill>
                  <pic:spPr>
                    <a:xfrm>
                      <a:off x="0" y="0"/>
                      <a:ext cx="5309870" cy="2933700"/>
                    </a:xfrm>
                    <a:prstGeom prst="rect">
                      <a:avLst/>
                    </a:prstGeom>
                  </pic:spPr>
                </pic:pic>
              </a:graphicData>
            </a:graphic>
          </wp:inline>
        </w:drawing>
      </w:r>
    </w:p>
    <w:p w14:paraId="2FB09A84">
      <w:pPr>
        <w:spacing w:line="287" w:lineRule="auto"/>
        <w:jc w:val="center"/>
        <w:rPr>
          <w:rFonts w:hint="default" w:ascii="Times New Roman" w:hAnsi="Times New Roman" w:eastAsia="宋体" w:cs="Times New Roman"/>
          <w:b/>
          <w:bCs/>
          <w:lang w:eastAsia="zh-CN"/>
        </w:rPr>
      </w:pPr>
      <w:r>
        <w:rPr>
          <w:rFonts w:hint="default" w:ascii="Times New Roman" w:hAnsi="Times New Roman" w:eastAsia="宋体" w:cs="Times New Roman"/>
          <w:b/>
          <w:bCs/>
          <w:lang w:eastAsia="zh-CN"/>
        </w:rPr>
        <w:t xml:space="preserve">Figure </w:t>
      </w:r>
      <w:r>
        <w:rPr>
          <w:rFonts w:hint="eastAsia" w:ascii="Times New Roman" w:hAnsi="Times New Roman" w:eastAsia="宋体" w:cs="Times New Roman"/>
          <w:b/>
          <w:bCs/>
          <w:lang w:val="en-US" w:eastAsia="zh-CN"/>
        </w:rPr>
        <w:t>3</w:t>
      </w:r>
      <w:r>
        <w:rPr>
          <w:rFonts w:hint="default" w:ascii="Times New Roman" w:hAnsi="Times New Roman" w:eastAsia="宋体" w:cs="Times New Roman"/>
          <w:b/>
          <w:bCs/>
          <w:lang w:eastAsia="zh-CN"/>
        </w:rPr>
        <w:t xml:space="preserve"> Features of city </w:t>
      </w:r>
      <w:r>
        <w:rPr>
          <w:rFonts w:hint="eastAsia" w:ascii="Times New Roman" w:hAnsi="Times New Roman" w:eastAsia="宋体" w:cs="Times New Roman"/>
          <w:b/>
          <w:bCs/>
          <w:lang w:val="en-US" w:eastAsia="zh-CN"/>
        </w:rPr>
        <w:t>2</w:t>
      </w:r>
      <w:r>
        <w:rPr>
          <w:rFonts w:hint="default" w:ascii="Times New Roman" w:hAnsi="Times New Roman" w:eastAsia="宋体" w:cs="Times New Roman"/>
          <w:b/>
          <w:bCs/>
          <w:lang w:eastAsia="zh-CN"/>
        </w:rPr>
        <w:t>TOP20</w:t>
      </w:r>
    </w:p>
    <w:p w14:paraId="63D45421">
      <w:pPr>
        <w:spacing w:line="287" w:lineRule="auto"/>
        <w:jc w:val="both"/>
        <w:rPr>
          <w:rFonts w:hint="eastAsia" w:ascii="Arial" w:eastAsia="宋体"/>
          <w:sz w:val="21"/>
          <w:lang w:eastAsia="zh-CN"/>
        </w:rPr>
      </w:pPr>
    </w:p>
    <w:p w14:paraId="3636C00F">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After observation, we found that we only need to extract the characteristics of the top 13 cities</w:t>
      </w:r>
    </w:p>
    <w:p w14:paraId="2BB6F995">
      <w:pPr>
        <w:bidi w:val="0"/>
        <w:ind w:firstLine="500" w:firstLineChars="0"/>
        <w:jc w:val="both"/>
        <w:rPr>
          <w:rFonts w:hint="default" w:ascii="Times New Roman" w:hAnsi="Times New Roman" w:cs="Times New Roman"/>
          <w:lang w:eastAsia="zh-CN"/>
        </w:rPr>
      </w:pPr>
    </w:p>
    <w:p w14:paraId="69B3FC96">
      <w:pPr>
        <w:bidi w:val="0"/>
        <w:jc w:val="both"/>
        <w:rPr>
          <w:rFonts w:hint="default" w:ascii="Times New Roman" w:hAnsi="Times New Roman" w:cs="Times New Roman"/>
          <w:lang w:eastAsia="zh-CN"/>
        </w:rPr>
      </w:pPr>
      <w:r>
        <w:rPr>
          <w:rFonts w:hint="eastAsia" w:ascii="Times New Roman" w:hAnsi="Times New Roman" w:cs="Times New Roman"/>
          <w:lang w:val="en-US" w:eastAsia="zh-CN"/>
        </w:rPr>
        <w:t>·</w:t>
      </w:r>
      <w:r>
        <w:rPr>
          <w:rFonts w:hint="default" w:ascii="Times New Roman" w:hAnsi="Times New Roman" w:cs="Times New Roman"/>
          <w:lang w:eastAsia="zh-CN"/>
        </w:rPr>
        <w:t>Variance inflation factor (VIF) interpretation</w:t>
      </w:r>
    </w:p>
    <w:p w14:paraId="520594B4">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Variance Inflation Factor (VIF) is a measure of Multicollinearity in statistics. Multicollinearity means that in regression analysis, there is a high correlation between the independent variables, resulting in unstable and unreliable estimation of the regression coefficient.</w:t>
      </w:r>
    </w:p>
    <w:p w14:paraId="316FDA0C">
      <w:pPr>
        <w:bidi w:val="0"/>
        <w:ind w:firstLine="500" w:firstLineChars="0"/>
        <w:jc w:val="both"/>
        <w:rPr>
          <w:rFonts w:hint="default" w:ascii="Times New Roman" w:hAnsi="Times New Roman" w:cs="Times New Roman"/>
          <w:lang w:eastAsia="zh-CN"/>
        </w:rPr>
      </w:pPr>
    </w:p>
    <w:p w14:paraId="02954450">
      <w:pPr>
        <w:bidi w:val="0"/>
        <w:ind w:firstLine="500" w:firstLineChars="0"/>
        <w:jc w:val="both"/>
        <w:rPr>
          <w:rFonts w:hint="default" w:ascii="Times New Roman" w:hAnsi="Times New Roman" w:cs="Times New Roman"/>
          <w:lang w:eastAsia="zh-CN"/>
        </w:rPr>
      </w:pPr>
      <w:r>
        <w:rPr>
          <w:rFonts w:hint="default" w:ascii="Times New Roman" w:hAnsi="Times New Roman" w:cs="Times New Roman"/>
          <w:b/>
          <w:bCs/>
          <w:lang w:eastAsia="zh-CN"/>
        </w:rPr>
        <w:t>Finally, we adopt the following feature screening strategy to select features that are highly correlated with target variables but can avoid collinearity problems as the final prediction</w:t>
      </w:r>
    </w:p>
    <w:p w14:paraId="38628B2A">
      <w:pPr>
        <w:bidi w:val="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2650490" cy="1553210"/>
            <wp:effectExtent l="0" t="0" r="1270" b="1270"/>
            <wp:docPr id="16" name="图片 16" descr="920b8e6eb68eed797b66248395c244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20b8e6eb68eed797b66248395c2448b"/>
                    <pic:cNvPicPr>
                      <a:picLocks noChangeAspect="1"/>
                    </pic:cNvPicPr>
                  </pic:nvPicPr>
                  <pic:blipFill>
                    <a:blip r:embed="rId11"/>
                    <a:stretch>
                      <a:fillRect/>
                    </a:stretch>
                  </pic:blipFill>
                  <pic:spPr>
                    <a:xfrm>
                      <a:off x="0" y="0"/>
                      <a:ext cx="2650490" cy="1553210"/>
                    </a:xfrm>
                    <a:prstGeom prst="rect">
                      <a:avLst/>
                    </a:prstGeom>
                  </pic:spPr>
                </pic:pic>
              </a:graphicData>
            </a:graphic>
          </wp:inline>
        </w:drawing>
      </w:r>
    </w:p>
    <w:p w14:paraId="0CBC14E0">
      <w:pPr>
        <w:spacing w:line="287" w:lineRule="auto"/>
        <w:jc w:val="center"/>
        <w:rPr>
          <w:rFonts w:hint="default" w:ascii="Times New Roman" w:hAnsi="Times New Roman" w:eastAsia="宋体" w:cs="Times New Roman"/>
          <w:b/>
          <w:bCs/>
          <w:lang w:eastAsia="zh-CN"/>
        </w:rPr>
      </w:pPr>
      <w:r>
        <w:rPr>
          <w:rFonts w:hint="default" w:ascii="Times New Roman" w:hAnsi="Times New Roman" w:eastAsia="宋体" w:cs="Times New Roman"/>
          <w:b/>
          <w:bCs/>
          <w:lang w:eastAsia="zh-CN"/>
        </w:rPr>
        <w:t>Figure 4 Feature screening strategy</w:t>
      </w:r>
    </w:p>
    <w:p w14:paraId="0411E90A">
      <w:pPr>
        <w:bidi w:val="0"/>
        <w:jc w:val="both"/>
        <w:rPr>
          <w:rFonts w:hint="default" w:ascii="Times New Roman" w:hAnsi="Times New Roman" w:cs="Times New Roman"/>
          <w:lang w:eastAsia="zh-CN"/>
        </w:rPr>
      </w:pPr>
    </w:p>
    <w:p w14:paraId="57B732FF">
      <w:pPr>
        <w:pStyle w:val="4"/>
        <w:spacing w:before="288" w:line="189" w:lineRule="auto"/>
        <w:outlineLvl w:val="1"/>
        <w:rPr>
          <w:rFonts w:hint="eastAsia"/>
          <w:b/>
          <w:bCs/>
          <w:spacing w:val="-1"/>
        </w:rPr>
      </w:pPr>
      <w:bookmarkStart w:id="57" w:name="_Toc13251"/>
      <w:r>
        <w:rPr>
          <w:b/>
          <w:bCs/>
          <w:spacing w:val="-1"/>
        </w:rPr>
        <w:t>4.1.</w:t>
      </w:r>
      <w:r>
        <w:rPr>
          <w:rFonts w:hint="eastAsia" w:eastAsia="宋体"/>
          <w:b/>
          <w:bCs/>
          <w:spacing w:val="-1"/>
          <w:lang w:val="en-US" w:eastAsia="zh-CN"/>
        </w:rPr>
        <w:t>4</w:t>
      </w:r>
      <w:r>
        <w:rPr>
          <w:b/>
          <w:bCs/>
          <w:spacing w:val="-1"/>
        </w:rPr>
        <w:t xml:space="preserve"> </w:t>
      </w:r>
      <w:r>
        <w:rPr>
          <w:rFonts w:hint="eastAsia"/>
          <w:b/>
          <w:bCs/>
          <w:spacing w:val="-1"/>
        </w:rPr>
        <w:t>Housing price forecast</w:t>
      </w:r>
      <w:bookmarkEnd w:id="57"/>
    </w:p>
    <w:p w14:paraId="717E67BD">
      <w:pPr>
        <w:pStyle w:val="4"/>
        <w:spacing w:before="288" w:line="189" w:lineRule="auto"/>
        <w:ind w:firstLine="500" w:firstLineChars="0"/>
        <w:jc w:val="both"/>
        <w:outlineLvl w:val="2"/>
        <w:rPr>
          <w:rFonts w:hint="eastAsia"/>
          <w:b w:val="0"/>
          <w:bCs w:val="0"/>
          <w:spacing w:val="-1"/>
        </w:rPr>
      </w:pPr>
      <w:r>
        <w:rPr>
          <w:rFonts w:hint="eastAsia"/>
          <w:b w:val="0"/>
          <w:bCs w:val="0"/>
          <w:spacing w:val="-1"/>
        </w:rPr>
        <w:t>We first adopt XGBoost, CatBoost and LightGBM as the base learner to explore the single-mode model for the housing price of each city</w:t>
      </w:r>
    </w:p>
    <w:p w14:paraId="63BB9FEA">
      <w:pPr>
        <w:bidi w:val="0"/>
        <w:jc w:val="both"/>
        <w:rPr>
          <w:rFonts w:hint="default" w:ascii="Times New Roman" w:hAnsi="Times New Roman" w:cs="Times New Roman"/>
          <w:lang w:eastAsia="zh-CN"/>
        </w:rPr>
      </w:pPr>
    </w:p>
    <w:p w14:paraId="7F6D69A0">
      <w:pPr>
        <w:bidi w:val="0"/>
        <w:jc w:val="both"/>
        <w:rPr>
          <w:rFonts w:hint="default" w:ascii="Times New Roman" w:hAnsi="Times New Roman" w:cs="Times New Roman"/>
          <w:lang w:eastAsia="zh-CN"/>
        </w:rPr>
      </w:pPr>
      <w:r>
        <w:rPr>
          <w:rFonts w:hint="default" w:ascii="Times New Roman" w:hAnsi="Times New Roman" w:cs="Times New Roman"/>
          <w:lang w:eastAsia="zh-CN"/>
        </w:rPr>
        <w:t>XGBoost (</w:t>
      </w:r>
      <w:r>
        <w:rPr>
          <w:rFonts w:hint="eastAsia" w:ascii="Times New Roman" w:hAnsi="Times New Roman" w:cs="Times New Roman"/>
          <w:lang w:val="en-US" w:eastAsia="zh-CN"/>
        </w:rPr>
        <w:t>Ex</w:t>
      </w:r>
      <w:r>
        <w:rPr>
          <w:rFonts w:hint="default" w:ascii="Times New Roman" w:hAnsi="Times New Roman" w:cs="Times New Roman"/>
          <w:lang w:eastAsia="zh-CN"/>
        </w:rPr>
        <w:t>treme Gradient Boosting)</w:t>
      </w:r>
    </w:p>
    <w:p w14:paraId="46EDB0F2">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XGBoost is an efficient, flexible and scalable gradient lift framework developed by Tianqi Chen. It gradually builds and integrates multiple decision trees by optimizing the loss function to improve the predictive performance of the model. XGBoost supports parallel and distributed computing, automatically handles missing values, and is suitable for large-scale data sets and high-dimensional features. Its main features include regularization (such as L1 and L2 regularization), parallel computing, missing value processing, and flexibility (support for multiple loss functions and evaluation metrics).</w:t>
      </w:r>
    </w:p>
    <w:p w14:paraId="267D5F58">
      <w:pPr>
        <w:bidi w:val="0"/>
        <w:jc w:val="both"/>
        <w:rPr>
          <w:rFonts w:hint="default" w:ascii="Times New Roman" w:hAnsi="Times New Roman" w:cs="Times New Roman"/>
          <w:lang w:eastAsia="zh-CN"/>
        </w:rPr>
      </w:pPr>
    </w:p>
    <w:p w14:paraId="2E39F7D1">
      <w:pPr>
        <w:bidi w:val="0"/>
        <w:jc w:val="both"/>
        <w:rPr>
          <w:rFonts w:hint="default" w:ascii="Times New Roman" w:hAnsi="Times New Roman" w:cs="Times New Roman"/>
          <w:lang w:eastAsia="zh-CN"/>
        </w:rPr>
      </w:pPr>
      <w:r>
        <w:rPr>
          <w:rFonts w:hint="default" w:ascii="Times New Roman" w:hAnsi="Times New Roman" w:cs="Times New Roman"/>
          <w:lang w:eastAsia="zh-CN"/>
        </w:rPr>
        <w:t>CatBoost (Categorical Boosting)</w:t>
      </w:r>
    </w:p>
    <w:p w14:paraId="6A28970B">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CatBoost is a gradient lift framework developed by Yandex that is particularly suitable for handling classification features. It improves the predictive performance of the model by automatically processing classification features and reducing overfitting. CatBoost uses the Ordered Boosting method to reduce overfitting, supports parallel computation, automatically handles missing values, and is suitable for a variety of loss functions and evaluation indicators. Its main features include automatic processing of classification features, sorting promotion, parallel computation and missing value processing.</w:t>
      </w:r>
    </w:p>
    <w:p w14:paraId="2CEE1D32">
      <w:pPr>
        <w:bidi w:val="0"/>
        <w:ind w:firstLine="500" w:firstLineChars="0"/>
        <w:jc w:val="both"/>
        <w:rPr>
          <w:rFonts w:hint="default" w:ascii="Times New Roman" w:hAnsi="Times New Roman" w:cs="Times New Roman"/>
          <w:lang w:eastAsia="zh-CN"/>
        </w:rPr>
      </w:pPr>
    </w:p>
    <w:p w14:paraId="782CA899">
      <w:pPr>
        <w:bidi w:val="0"/>
        <w:jc w:val="both"/>
        <w:rPr>
          <w:rFonts w:hint="default" w:ascii="Times New Roman" w:hAnsi="Times New Roman" w:cs="Times New Roman"/>
          <w:lang w:eastAsia="zh-CN"/>
        </w:rPr>
      </w:pPr>
      <w:r>
        <w:rPr>
          <w:rFonts w:hint="default" w:ascii="Times New Roman" w:hAnsi="Times New Roman" w:cs="Times New Roman"/>
          <w:lang w:eastAsia="zh-CN"/>
        </w:rPr>
        <w:t>LightGBM (Light Gradient Boosting Machine)</w:t>
      </w:r>
    </w:p>
    <w:p w14:paraId="59D9BC59">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LightGBM is a gradient lifting framework developed by Microsoft. By using Gradient-based One-Side Sampling (GOSS) and Exclusive Feature Bundling (EFB) techniques, the model training speed and efficiency are improved. LightGBM supports parallel and distributed computing, automatically handles missing values, and is suitable for large-scale data sets and high-dimensional features. Its key features include high efficiency (using GOSS and EFB technologies), parallel computing, missing value processing, and flexibility (supporting multiple loss functions and evaluation metrics).</w:t>
      </w:r>
    </w:p>
    <w:p w14:paraId="7F42C647">
      <w:pPr>
        <w:bidi w:val="0"/>
        <w:jc w:val="both"/>
        <w:rPr>
          <w:rFonts w:hint="default" w:ascii="Times New Roman" w:hAnsi="Times New Roman" w:cs="Times New Roman"/>
          <w:lang w:eastAsia="zh-CN"/>
        </w:rPr>
      </w:pPr>
    </w:p>
    <w:p w14:paraId="2A5292C1">
      <w:pPr>
        <w:pStyle w:val="4"/>
        <w:jc w:val="center"/>
        <w:rPr>
          <w:rFonts w:hint="default" w:ascii="Times New Roman" w:hAnsi="Times New Roman" w:cs="Times New Roman"/>
          <w:lang w:eastAsia="zh-CN"/>
        </w:rPr>
      </w:pPr>
      <w:r>
        <w:rPr>
          <w:rFonts w:hint="eastAsia" w:eastAsia="宋体"/>
          <w:b/>
          <w:bCs/>
          <w:lang w:eastAsia="zh-CN"/>
        </w:rPr>
        <w:t xml:space="preserve">Table </w:t>
      </w:r>
      <w:r>
        <w:rPr>
          <w:rFonts w:hint="eastAsia" w:eastAsia="宋体"/>
          <w:b/>
          <w:bCs/>
          <w:lang w:val="en-US" w:eastAsia="zh-CN"/>
        </w:rPr>
        <w:t>2</w:t>
      </w:r>
      <w:r>
        <w:rPr>
          <w:rFonts w:hint="eastAsia" w:eastAsia="宋体"/>
          <w:b/>
          <w:bCs/>
          <w:lang w:eastAsia="zh-CN"/>
        </w:rPr>
        <w:t xml:space="preserve"> Prediction results of single model</w:t>
      </w:r>
    </w:p>
    <w:tbl>
      <w:tblPr>
        <w:tblStyle w:val="10"/>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34"/>
        <w:gridCol w:w="1999"/>
        <w:gridCol w:w="1999"/>
        <w:gridCol w:w="1535"/>
        <w:gridCol w:w="1513"/>
      </w:tblGrid>
      <w:tr w14:paraId="3B692A9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bottom w:val="single" w:color="auto" w:sz="8" w:space="0"/>
            </w:tcBorders>
            <w:shd w:val="clear" w:color="auto" w:fill="auto"/>
            <w:noWrap/>
            <w:vAlign w:val="center"/>
          </w:tcPr>
          <w:p w14:paraId="2ABF82F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Model</w:t>
            </w:r>
          </w:p>
        </w:tc>
        <w:tc>
          <w:tcPr>
            <w:tcW w:w="1164" w:type="pct"/>
            <w:tcBorders>
              <w:bottom w:val="single" w:color="auto" w:sz="8" w:space="0"/>
            </w:tcBorders>
            <w:shd w:val="clear" w:color="auto" w:fill="auto"/>
            <w:noWrap/>
            <w:vAlign w:val="center"/>
          </w:tcPr>
          <w:p w14:paraId="67B25E4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RMSE</w:t>
            </w:r>
          </w:p>
        </w:tc>
        <w:tc>
          <w:tcPr>
            <w:tcW w:w="1164" w:type="pct"/>
            <w:tcBorders>
              <w:bottom w:val="single" w:color="auto" w:sz="8" w:space="0"/>
            </w:tcBorders>
            <w:shd w:val="clear" w:color="auto" w:fill="auto"/>
            <w:noWrap/>
            <w:vAlign w:val="center"/>
          </w:tcPr>
          <w:p w14:paraId="7A09E8E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MAE</w:t>
            </w:r>
          </w:p>
        </w:tc>
        <w:tc>
          <w:tcPr>
            <w:tcW w:w="894" w:type="pct"/>
            <w:tcBorders>
              <w:bottom w:val="single" w:color="auto" w:sz="8" w:space="0"/>
            </w:tcBorders>
            <w:shd w:val="clear" w:color="auto" w:fill="auto"/>
            <w:noWrap/>
            <w:vAlign w:val="center"/>
          </w:tcPr>
          <w:p w14:paraId="36E12C9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R2</w:t>
            </w:r>
          </w:p>
        </w:tc>
        <w:tc>
          <w:tcPr>
            <w:tcW w:w="881" w:type="pct"/>
            <w:tcBorders>
              <w:bottom w:val="single" w:color="auto" w:sz="8" w:space="0"/>
            </w:tcBorders>
            <w:shd w:val="clear" w:color="auto" w:fill="auto"/>
            <w:noWrap/>
            <w:vAlign w:val="center"/>
          </w:tcPr>
          <w:p w14:paraId="7606F92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w:t>
            </w:r>
          </w:p>
        </w:tc>
      </w:tr>
      <w:tr w14:paraId="32CE8C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op w:val="single" w:color="auto" w:sz="8" w:space="0"/>
              <w:tl2br w:val="nil"/>
              <w:tr2bl w:val="nil"/>
            </w:tcBorders>
            <w:shd w:val="clear" w:color="auto" w:fill="auto"/>
            <w:noWrap/>
            <w:vAlign w:val="center"/>
          </w:tcPr>
          <w:p w14:paraId="2B9E8393">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XGBoost</w:t>
            </w:r>
          </w:p>
        </w:tc>
        <w:tc>
          <w:tcPr>
            <w:tcW w:w="1164" w:type="pct"/>
            <w:tcBorders>
              <w:top w:val="single" w:color="auto" w:sz="8" w:space="0"/>
              <w:tl2br w:val="nil"/>
              <w:tr2bl w:val="nil"/>
            </w:tcBorders>
            <w:shd w:val="clear" w:color="auto" w:fill="auto"/>
            <w:noWrap/>
            <w:vAlign w:val="center"/>
          </w:tcPr>
          <w:p w14:paraId="4A83AB0F">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eastAsia" w:ascii="Times New Roman" w:hAnsi="Times New Roman" w:cs="Times New Roman"/>
                <w:b/>
                <w:bCs/>
                <w:i w:val="0"/>
                <w:iCs w:val="0"/>
                <w:snapToGrid w:val="0"/>
                <w:color w:val="000000"/>
                <w:kern w:val="0"/>
                <w:sz w:val="22"/>
                <w:szCs w:val="22"/>
                <w:u w:val="none"/>
                <w:lang w:val="en-US" w:eastAsia="zh-CN" w:bidi="ar"/>
              </w:rPr>
              <w:t>2</w:t>
            </w:r>
            <w:r>
              <w:rPr>
                <w:rFonts w:hint="default" w:ascii="Times New Roman" w:hAnsi="Times New Roman" w:eastAsia="宋体" w:cs="Times New Roman"/>
                <w:b/>
                <w:bCs/>
                <w:i w:val="0"/>
                <w:iCs w:val="0"/>
                <w:snapToGrid w:val="0"/>
                <w:color w:val="000000"/>
                <w:kern w:val="0"/>
                <w:sz w:val="22"/>
                <w:szCs w:val="22"/>
                <w:u w:val="none"/>
                <w:lang w:val="en-US" w:eastAsia="zh-CN" w:bidi="ar"/>
              </w:rPr>
              <w:t>424.838628</w:t>
            </w:r>
          </w:p>
        </w:tc>
        <w:tc>
          <w:tcPr>
            <w:tcW w:w="1164" w:type="pct"/>
            <w:tcBorders>
              <w:top w:val="single" w:color="auto" w:sz="8" w:space="0"/>
              <w:tl2br w:val="nil"/>
              <w:tr2bl w:val="nil"/>
            </w:tcBorders>
            <w:shd w:val="clear" w:color="auto" w:fill="auto"/>
            <w:noWrap/>
            <w:vAlign w:val="center"/>
          </w:tcPr>
          <w:p w14:paraId="6181FD4D">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1044.997385</w:t>
            </w:r>
          </w:p>
        </w:tc>
        <w:tc>
          <w:tcPr>
            <w:tcW w:w="894" w:type="pct"/>
            <w:tcBorders>
              <w:top w:val="single" w:color="auto" w:sz="8" w:space="0"/>
              <w:tl2br w:val="nil"/>
              <w:tr2bl w:val="nil"/>
            </w:tcBorders>
            <w:shd w:val="clear" w:color="auto" w:fill="auto"/>
            <w:noWrap/>
            <w:vAlign w:val="center"/>
          </w:tcPr>
          <w:p w14:paraId="3742FB83">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0.672581</w:t>
            </w:r>
          </w:p>
        </w:tc>
        <w:tc>
          <w:tcPr>
            <w:tcW w:w="881" w:type="pct"/>
            <w:tcBorders>
              <w:top w:val="single" w:color="auto" w:sz="8" w:space="0"/>
              <w:tl2br w:val="nil"/>
              <w:tr2bl w:val="nil"/>
            </w:tcBorders>
            <w:shd w:val="clear" w:color="auto" w:fill="auto"/>
            <w:noWrap/>
            <w:vAlign w:val="center"/>
          </w:tcPr>
          <w:p w14:paraId="6E122A9F">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城市1</w:t>
            </w:r>
          </w:p>
        </w:tc>
      </w:tr>
      <w:tr w14:paraId="5866566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894" w:type="pct"/>
            <w:tcBorders>
              <w:tl2br w:val="nil"/>
              <w:tr2bl w:val="nil"/>
            </w:tcBorders>
            <w:shd w:val="clear" w:color="auto" w:fill="auto"/>
            <w:noWrap/>
            <w:vAlign w:val="center"/>
          </w:tcPr>
          <w:p w14:paraId="094EEE7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LightGBM</w:t>
            </w:r>
          </w:p>
        </w:tc>
        <w:tc>
          <w:tcPr>
            <w:tcW w:w="1164" w:type="pct"/>
            <w:tcBorders>
              <w:tl2br w:val="nil"/>
              <w:tr2bl w:val="nil"/>
            </w:tcBorders>
            <w:shd w:val="clear" w:color="auto" w:fill="auto"/>
            <w:noWrap/>
            <w:vAlign w:val="center"/>
          </w:tcPr>
          <w:p w14:paraId="72C6B83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eastAsia" w:ascii="Times New Roman" w:hAnsi="Times New Roman" w:cs="Times New Roman"/>
                <w:i w:val="0"/>
                <w:iCs w:val="0"/>
                <w:snapToGrid w:val="0"/>
                <w:color w:val="000000"/>
                <w:kern w:val="0"/>
                <w:sz w:val="22"/>
                <w:szCs w:val="22"/>
                <w:u w:val="none"/>
                <w:lang w:val="en-US" w:eastAsia="zh-CN" w:bidi="ar"/>
              </w:rPr>
              <w:t>2</w:t>
            </w:r>
            <w:r>
              <w:rPr>
                <w:rFonts w:hint="default" w:ascii="Times New Roman" w:hAnsi="Times New Roman" w:eastAsia="宋体" w:cs="Times New Roman"/>
                <w:i w:val="0"/>
                <w:iCs w:val="0"/>
                <w:snapToGrid w:val="0"/>
                <w:color w:val="000000"/>
                <w:kern w:val="0"/>
                <w:sz w:val="22"/>
                <w:szCs w:val="22"/>
                <w:u w:val="none"/>
                <w:lang w:val="en-US" w:eastAsia="zh-CN" w:bidi="ar"/>
              </w:rPr>
              <w:t>452.86742</w:t>
            </w:r>
          </w:p>
        </w:tc>
        <w:tc>
          <w:tcPr>
            <w:tcW w:w="1164" w:type="pct"/>
            <w:tcBorders>
              <w:tl2br w:val="nil"/>
              <w:tr2bl w:val="nil"/>
            </w:tcBorders>
            <w:shd w:val="clear" w:color="auto" w:fill="auto"/>
            <w:noWrap/>
            <w:vAlign w:val="center"/>
          </w:tcPr>
          <w:p w14:paraId="6C9F16F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1074.882534</w:t>
            </w:r>
          </w:p>
        </w:tc>
        <w:tc>
          <w:tcPr>
            <w:tcW w:w="894" w:type="pct"/>
            <w:tcBorders>
              <w:tl2br w:val="nil"/>
              <w:tr2bl w:val="nil"/>
            </w:tcBorders>
            <w:shd w:val="clear" w:color="auto" w:fill="auto"/>
            <w:noWrap/>
            <w:vAlign w:val="center"/>
          </w:tcPr>
          <w:p w14:paraId="7B7EE22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0.659573</w:t>
            </w:r>
          </w:p>
        </w:tc>
        <w:tc>
          <w:tcPr>
            <w:tcW w:w="881" w:type="pct"/>
            <w:tcBorders>
              <w:tl2br w:val="nil"/>
              <w:tr2bl w:val="nil"/>
            </w:tcBorders>
            <w:shd w:val="clear" w:color="auto" w:fill="auto"/>
            <w:noWrap/>
            <w:vAlign w:val="center"/>
          </w:tcPr>
          <w:p w14:paraId="5FA16CF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城市1</w:t>
            </w:r>
          </w:p>
        </w:tc>
      </w:tr>
      <w:tr w14:paraId="708A96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7709737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CatBoost</w:t>
            </w:r>
          </w:p>
        </w:tc>
        <w:tc>
          <w:tcPr>
            <w:tcW w:w="1164" w:type="pct"/>
            <w:tcBorders>
              <w:tl2br w:val="nil"/>
              <w:tr2bl w:val="nil"/>
            </w:tcBorders>
            <w:shd w:val="clear" w:color="auto" w:fill="auto"/>
            <w:noWrap/>
            <w:vAlign w:val="center"/>
          </w:tcPr>
          <w:p w14:paraId="0E7D581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eastAsia" w:ascii="Times New Roman" w:hAnsi="Times New Roman" w:cs="Times New Roman"/>
                <w:i w:val="0"/>
                <w:iCs w:val="0"/>
                <w:snapToGrid w:val="0"/>
                <w:color w:val="000000"/>
                <w:kern w:val="0"/>
                <w:sz w:val="22"/>
                <w:szCs w:val="22"/>
                <w:u w:val="none"/>
                <w:lang w:val="en-US" w:eastAsia="zh-CN" w:bidi="ar"/>
              </w:rPr>
              <w:t>2</w:t>
            </w:r>
            <w:r>
              <w:rPr>
                <w:rFonts w:hint="default" w:ascii="Times New Roman" w:hAnsi="Times New Roman" w:eastAsia="宋体" w:cs="Times New Roman"/>
                <w:i w:val="0"/>
                <w:iCs w:val="0"/>
                <w:snapToGrid w:val="0"/>
                <w:color w:val="000000"/>
                <w:kern w:val="0"/>
                <w:sz w:val="22"/>
                <w:szCs w:val="22"/>
                <w:u w:val="none"/>
                <w:lang w:val="en-US" w:eastAsia="zh-CN" w:bidi="ar"/>
              </w:rPr>
              <w:t>542.616391</w:t>
            </w:r>
          </w:p>
        </w:tc>
        <w:tc>
          <w:tcPr>
            <w:tcW w:w="1164" w:type="pct"/>
            <w:tcBorders>
              <w:tl2br w:val="nil"/>
              <w:tr2bl w:val="nil"/>
            </w:tcBorders>
            <w:shd w:val="clear" w:color="auto" w:fill="auto"/>
            <w:noWrap/>
            <w:vAlign w:val="center"/>
          </w:tcPr>
          <w:p w14:paraId="6FC8071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1150.694831</w:t>
            </w:r>
          </w:p>
        </w:tc>
        <w:tc>
          <w:tcPr>
            <w:tcW w:w="894" w:type="pct"/>
            <w:tcBorders>
              <w:tl2br w:val="nil"/>
              <w:tr2bl w:val="nil"/>
            </w:tcBorders>
            <w:shd w:val="clear" w:color="auto" w:fill="auto"/>
            <w:noWrap/>
            <w:vAlign w:val="center"/>
          </w:tcPr>
          <w:p w14:paraId="166A5AA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0.616489</w:t>
            </w:r>
          </w:p>
        </w:tc>
        <w:tc>
          <w:tcPr>
            <w:tcW w:w="881" w:type="pct"/>
            <w:tcBorders>
              <w:tl2br w:val="nil"/>
              <w:tr2bl w:val="nil"/>
            </w:tcBorders>
            <w:shd w:val="clear" w:color="auto" w:fill="auto"/>
            <w:noWrap/>
            <w:vAlign w:val="center"/>
          </w:tcPr>
          <w:p w14:paraId="53CD6A7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城市1</w:t>
            </w:r>
          </w:p>
        </w:tc>
      </w:tr>
      <w:tr w14:paraId="24DDA2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2A5A7D82">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XGBoost</w:t>
            </w:r>
          </w:p>
        </w:tc>
        <w:tc>
          <w:tcPr>
            <w:tcW w:w="1164" w:type="pct"/>
            <w:tcBorders>
              <w:tl2br w:val="nil"/>
              <w:tr2bl w:val="nil"/>
            </w:tcBorders>
            <w:shd w:val="clear" w:color="auto" w:fill="auto"/>
            <w:noWrap/>
            <w:vAlign w:val="center"/>
          </w:tcPr>
          <w:p w14:paraId="01E2192D">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eastAsia" w:ascii="Times New Roman" w:hAnsi="Times New Roman" w:cs="Times New Roman"/>
                <w:b/>
                <w:bCs/>
                <w:i w:val="0"/>
                <w:iCs w:val="0"/>
                <w:snapToGrid w:val="0"/>
                <w:color w:val="000000"/>
                <w:kern w:val="0"/>
                <w:sz w:val="22"/>
                <w:szCs w:val="22"/>
                <w:u w:val="none"/>
                <w:lang w:val="en-US" w:eastAsia="zh-CN" w:bidi="ar"/>
              </w:rPr>
              <w:t>3</w:t>
            </w:r>
            <w:r>
              <w:rPr>
                <w:rFonts w:hint="default" w:ascii="Times New Roman" w:hAnsi="Times New Roman" w:eastAsia="宋体" w:cs="Times New Roman"/>
                <w:b/>
                <w:bCs/>
                <w:i w:val="0"/>
                <w:iCs w:val="0"/>
                <w:snapToGrid w:val="0"/>
                <w:color w:val="000000"/>
                <w:kern w:val="0"/>
                <w:sz w:val="22"/>
                <w:szCs w:val="22"/>
                <w:u w:val="none"/>
                <w:lang w:val="en-US" w:eastAsia="zh-CN" w:bidi="ar"/>
              </w:rPr>
              <w:t>033.515227</w:t>
            </w:r>
          </w:p>
        </w:tc>
        <w:tc>
          <w:tcPr>
            <w:tcW w:w="1164" w:type="pct"/>
            <w:tcBorders>
              <w:tl2br w:val="nil"/>
              <w:tr2bl w:val="nil"/>
            </w:tcBorders>
            <w:shd w:val="clear" w:color="auto" w:fill="auto"/>
            <w:noWrap/>
            <w:vAlign w:val="center"/>
          </w:tcPr>
          <w:p w14:paraId="748B0EA0">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1523.474539</w:t>
            </w:r>
          </w:p>
        </w:tc>
        <w:tc>
          <w:tcPr>
            <w:tcW w:w="894" w:type="pct"/>
            <w:tcBorders>
              <w:tl2br w:val="nil"/>
              <w:tr2bl w:val="nil"/>
            </w:tcBorders>
            <w:shd w:val="clear" w:color="auto" w:fill="auto"/>
            <w:noWrap/>
            <w:vAlign w:val="center"/>
          </w:tcPr>
          <w:p w14:paraId="5D612709">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0.468406</w:t>
            </w:r>
          </w:p>
        </w:tc>
        <w:tc>
          <w:tcPr>
            <w:tcW w:w="881" w:type="pct"/>
            <w:tcBorders>
              <w:tl2br w:val="nil"/>
              <w:tr2bl w:val="nil"/>
            </w:tcBorders>
            <w:shd w:val="clear" w:color="auto" w:fill="auto"/>
            <w:noWrap/>
            <w:vAlign w:val="center"/>
          </w:tcPr>
          <w:p w14:paraId="34BD8188">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城市2</w:t>
            </w:r>
          </w:p>
        </w:tc>
      </w:tr>
      <w:tr w14:paraId="115FF55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25978D1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LightGBM</w:t>
            </w:r>
          </w:p>
        </w:tc>
        <w:tc>
          <w:tcPr>
            <w:tcW w:w="1164" w:type="pct"/>
            <w:tcBorders>
              <w:tl2br w:val="nil"/>
              <w:tr2bl w:val="nil"/>
            </w:tcBorders>
            <w:shd w:val="clear" w:color="auto" w:fill="auto"/>
            <w:noWrap/>
            <w:vAlign w:val="center"/>
          </w:tcPr>
          <w:p w14:paraId="02B41C2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eastAsia" w:ascii="Times New Roman" w:hAnsi="Times New Roman" w:cs="Times New Roman"/>
                <w:i w:val="0"/>
                <w:iCs w:val="0"/>
                <w:snapToGrid w:val="0"/>
                <w:color w:val="000000"/>
                <w:kern w:val="0"/>
                <w:sz w:val="22"/>
                <w:szCs w:val="22"/>
                <w:u w:val="none"/>
                <w:lang w:val="en-US" w:eastAsia="zh-CN" w:bidi="ar"/>
              </w:rPr>
              <w:t>3</w:t>
            </w:r>
            <w:r>
              <w:rPr>
                <w:rFonts w:hint="default" w:ascii="Times New Roman" w:hAnsi="Times New Roman" w:eastAsia="宋体" w:cs="Times New Roman"/>
                <w:i w:val="0"/>
                <w:iCs w:val="0"/>
                <w:snapToGrid w:val="0"/>
                <w:color w:val="000000"/>
                <w:kern w:val="0"/>
                <w:sz w:val="22"/>
                <w:szCs w:val="22"/>
                <w:u w:val="none"/>
                <w:lang w:val="en-US" w:eastAsia="zh-CN" w:bidi="ar"/>
              </w:rPr>
              <w:t>053.825863</w:t>
            </w:r>
          </w:p>
        </w:tc>
        <w:tc>
          <w:tcPr>
            <w:tcW w:w="1164" w:type="pct"/>
            <w:tcBorders>
              <w:tl2br w:val="nil"/>
              <w:tr2bl w:val="nil"/>
            </w:tcBorders>
            <w:shd w:val="clear" w:color="auto" w:fill="auto"/>
            <w:noWrap/>
            <w:vAlign w:val="center"/>
          </w:tcPr>
          <w:p w14:paraId="46E5C87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1544.460262</w:t>
            </w:r>
          </w:p>
        </w:tc>
        <w:tc>
          <w:tcPr>
            <w:tcW w:w="894" w:type="pct"/>
            <w:tcBorders>
              <w:tl2br w:val="nil"/>
              <w:tr2bl w:val="nil"/>
            </w:tcBorders>
            <w:shd w:val="clear" w:color="auto" w:fill="auto"/>
            <w:noWrap/>
            <w:vAlign w:val="center"/>
          </w:tcPr>
          <w:p w14:paraId="77DAE06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0.457765</w:t>
            </w:r>
          </w:p>
        </w:tc>
        <w:tc>
          <w:tcPr>
            <w:tcW w:w="881" w:type="pct"/>
            <w:tcBorders>
              <w:tl2br w:val="nil"/>
              <w:tr2bl w:val="nil"/>
            </w:tcBorders>
            <w:shd w:val="clear" w:color="auto" w:fill="auto"/>
            <w:noWrap/>
            <w:vAlign w:val="center"/>
          </w:tcPr>
          <w:p w14:paraId="7F4C907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城市2</w:t>
            </w:r>
          </w:p>
        </w:tc>
      </w:tr>
      <w:tr w14:paraId="4D01C13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6BFD88A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CatBoost</w:t>
            </w:r>
          </w:p>
        </w:tc>
        <w:tc>
          <w:tcPr>
            <w:tcW w:w="1164" w:type="pct"/>
            <w:tcBorders>
              <w:tl2br w:val="nil"/>
              <w:tr2bl w:val="nil"/>
            </w:tcBorders>
            <w:shd w:val="clear" w:color="auto" w:fill="auto"/>
            <w:noWrap/>
            <w:vAlign w:val="center"/>
          </w:tcPr>
          <w:p w14:paraId="46C99E7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eastAsia" w:ascii="Times New Roman" w:hAnsi="Times New Roman" w:cs="Times New Roman"/>
                <w:i w:val="0"/>
                <w:iCs w:val="0"/>
                <w:snapToGrid w:val="0"/>
                <w:color w:val="000000"/>
                <w:kern w:val="0"/>
                <w:sz w:val="22"/>
                <w:szCs w:val="22"/>
                <w:u w:val="none"/>
                <w:lang w:val="en-US" w:eastAsia="zh-CN" w:bidi="ar"/>
              </w:rPr>
              <w:t>3</w:t>
            </w:r>
            <w:r>
              <w:rPr>
                <w:rFonts w:hint="default" w:ascii="Times New Roman" w:hAnsi="Times New Roman" w:eastAsia="宋体" w:cs="Times New Roman"/>
                <w:i w:val="0"/>
                <w:iCs w:val="0"/>
                <w:snapToGrid w:val="0"/>
                <w:color w:val="000000"/>
                <w:kern w:val="0"/>
                <w:sz w:val="22"/>
                <w:szCs w:val="22"/>
                <w:u w:val="none"/>
                <w:lang w:val="en-US" w:eastAsia="zh-CN" w:bidi="ar"/>
              </w:rPr>
              <w:t>069.585259</w:t>
            </w:r>
          </w:p>
        </w:tc>
        <w:tc>
          <w:tcPr>
            <w:tcW w:w="1164" w:type="pct"/>
            <w:tcBorders>
              <w:tl2br w:val="nil"/>
              <w:tr2bl w:val="nil"/>
            </w:tcBorders>
            <w:shd w:val="clear" w:color="auto" w:fill="auto"/>
            <w:noWrap/>
            <w:vAlign w:val="center"/>
          </w:tcPr>
          <w:p w14:paraId="6611075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1574.469994</w:t>
            </w:r>
          </w:p>
        </w:tc>
        <w:tc>
          <w:tcPr>
            <w:tcW w:w="894" w:type="pct"/>
            <w:tcBorders>
              <w:tl2br w:val="nil"/>
              <w:tr2bl w:val="nil"/>
            </w:tcBorders>
            <w:shd w:val="clear" w:color="auto" w:fill="auto"/>
            <w:noWrap/>
            <w:vAlign w:val="center"/>
          </w:tcPr>
          <w:p w14:paraId="53B98D0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0.449761</w:t>
            </w:r>
          </w:p>
        </w:tc>
        <w:tc>
          <w:tcPr>
            <w:tcW w:w="881" w:type="pct"/>
            <w:tcBorders>
              <w:tl2br w:val="nil"/>
              <w:tr2bl w:val="nil"/>
            </w:tcBorders>
            <w:shd w:val="clear" w:color="auto" w:fill="auto"/>
            <w:noWrap/>
            <w:vAlign w:val="center"/>
          </w:tcPr>
          <w:p w14:paraId="3C3ABCD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城市2</w:t>
            </w:r>
          </w:p>
        </w:tc>
      </w:tr>
    </w:tbl>
    <w:p w14:paraId="0E216FBC">
      <w:pPr>
        <w:bidi w:val="0"/>
        <w:jc w:val="both"/>
        <w:rPr>
          <w:rFonts w:hint="default" w:ascii="Times New Roman" w:hAnsi="Times New Roman" w:cs="Times New Roman"/>
          <w:lang w:eastAsia="zh-CN"/>
        </w:rPr>
      </w:pPr>
    </w:p>
    <w:p w14:paraId="21D9CBD2">
      <w:pPr>
        <w:bidi w:val="0"/>
        <w:jc w:val="both"/>
        <w:rPr>
          <w:rFonts w:hint="default" w:ascii="Times New Roman" w:hAnsi="Times New Roman" w:cs="Times New Roman"/>
          <w:lang w:eastAsia="zh-CN"/>
        </w:rPr>
      </w:pPr>
      <w:r>
        <w:rPr>
          <w:rFonts w:hint="default" w:ascii="Times New Roman" w:hAnsi="Times New Roman" w:cs="Times New Roman"/>
          <w:lang w:eastAsia="zh-CN"/>
        </w:rPr>
        <w:t>We then used optuna for hyperparametric tuning of the three baseline models</w:t>
      </w:r>
      <w:r>
        <w:rPr>
          <w:rFonts w:hint="eastAsia" w:ascii="Times New Roman" w:hAnsi="Times New Roman" w:cs="Times New Roman"/>
          <w:lang w:eastAsia="zh-CN"/>
        </w:rPr>
        <w:t>：</w:t>
      </w:r>
    </w:p>
    <w:p w14:paraId="5B242B94">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Optuna is an open source framework for hyperparameter optimization, especially for the tuning of machine learning and deep learning models. It uses techniques such as Bayesian optimization, random search and evolutionary algorithm to automatically search for the optimal combination of hyperparameters to improve the performance of the model.Below we show some parameter optimization results</w:t>
      </w:r>
      <w:r>
        <w:rPr>
          <w:rFonts w:hint="eastAsia" w:ascii="Times New Roman" w:hAnsi="Times New Roman" w:cs="Times New Roman"/>
          <w:lang w:eastAsia="zh-CN"/>
        </w:rPr>
        <w:t>：</w:t>
      </w:r>
    </w:p>
    <w:p w14:paraId="34533311">
      <w:pPr>
        <w:bidi w:val="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314950" cy="3188970"/>
            <wp:effectExtent l="0" t="0" r="3810" b="11430"/>
            <wp:docPr id="17" name="图片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
                    <pic:cNvPicPr>
                      <a:picLocks noChangeAspect="1"/>
                    </pic:cNvPicPr>
                  </pic:nvPicPr>
                  <pic:blipFill>
                    <a:blip r:embed="rId12"/>
                    <a:stretch>
                      <a:fillRect/>
                    </a:stretch>
                  </pic:blipFill>
                  <pic:spPr>
                    <a:xfrm>
                      <a:off x="0" y="0"/>
                      <a:ext cx="5314950" cy="3188970"/>
                    </a:xfrm>
                    <a:prstGeom prst="rect">
                      <a:avLst/>
                    </a:prstGeom>
                  </pic:spPr>
                </pic:pic>
              </a:graphicData>
            </a:graphic>
          </wp:inline>
        </w:drawing>
      </w:r>
    </w:p>
    <w:p w14:paraId="3DB660F2">
      <w:pPr>
        <w:spacing w:line="287" w:lineRule="auto"/>
        <w:jc w:val="center"/>
        <w:rPr>
          <w:rFonts w:hint="default" w:ascii="Times New Roman" w:hAnsi="Times New Roman" w:cs="Times New Roman"/>
          <w:lang w:eastAsia="zh-CN"/>
        </w:rPr>
      </w:pPr>
      <w:r>
        <w:rPr>
          <w:rFonts w:hint="default" w:ascii="Times New Roman" w:hAnsi="Times New Roman" w:eastAsia="宋体" w:cs="Times New Roman"/>
          <w:b/>
          <w:bCs/>
          <w:lang w:eastAsia="zh-CN"/>
        </w:rPr>
        <w:t xml:space="preserve">Figure </w:t>
      </w:r>
      <w:r>
        <w:rPr>
          <w:rFonts w:hint="eastAsia" w:ascii="Times New Roman" w:hAnsi="Times New Roman" w:eastAsia="宋体" w:cs="Times New Roman"/>
          <w:b/>
          <w:bCs/>
          <w:lang w:val="en-US" w:eastAsia="zh-CN"/>
        </w:rPr>
        <w:t>5</w:t>
      </w:r>
      <w:r>
        <w:rPr>
          <w:rFonts w:hint="default" w:ascii="Times New Roman" w:hAnsi="Times New Roman" w:eastAsia="宋体" w:cs="Times New Roman"/>
          <w:b/>
          <w:bCs/>
          <w:lang w:eastAsia="zh-CN"/>
        </w:rPr>
        <w:t xml:space="preserve"> City 1 XGBoost optimization results</w:t>
      </w:r>
    </w:p>
    <w:p w14:paraId="51D546B1">
      <w:pPr>
        <w:bidi w:val="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314950" cy="3188970"/>
            <wp:effectExtent l="0" t="0" r="3810" b="11430"/>
            <wp:docPr id="19" name="图片 1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1"/>
                    <pic:cNvPicPr>
                      <a:picLocks noChangeAspect="1"/>
                    </pic:cNvPicPr>
                  </pic:nvPicPr>
                  <pic:blipFill>
                    <a:blip r:embed="rId13"/>
                    <a:stretch>
                      <a:fillRect/>
                    </a:stretch>
                  </pic:blipFill>
                  <pic:spPr>
                    <a:xfrm>
                      <a:off x="0" y="0"/>
                      <a:ext cx="5314950" cy="3188970"/>
                    </a:xfrm>
                    <a:prstGeom prst="rect">
                      <a:avLst/>
                    </a:prstGeom>
                  </pic:spPr>
                </pic:pic>
              </a:graphicData>
            </a:graphic>
          </wp:inline>
        </w:drawing>
      </w:r>
    </w:p>
    <w:p w14:paraId="2E2721E5">
      <w:pPr>
        <w:spacing w:line="287" w:lineRule="auto"/>
        <w:jc w:val="center"/>
        <w:rPr>
          <w:rFonts w:hint="default" w:ascii="Times New Roman" w:hAnsi="Times New Roman" w:eastAsia="宋体" w:cs="Times New Roman"/>
          <w:b/>
          <w:bCs/>
          <w:lang w:eastAsia="zh-CN"/>
        </w:rPr>
      </w:pPr>
      <w:r>
        <w:rPr>
          <w:rFonts w:hint="default" w:ascii="Times New Roman" w:hAnsi="Times New Roman" w:eastAsia="宋体" w:cs="Times New Roman"/>
          <w:b/>
          <w:bCs/>
          <w:lang w:eastAsia="zh-CN"/>
        </w:rPr>
        <w:t xml:space="preserve">Figure </w:t>
      </w:r>
      <w:r>
        <w:rPr>
          <w:rFonts w:hint="eastAsia" w:ascii="Times New Roman" w:hAnsi="Times New Roman" w:eastAsia="宋体" w:cs="Times New Roman"/>
          <w:b/>
          <w:bCs/>
          <w:lang w:val="en-US" w:eastAsia="zh-CN"/>
        </w:rPr>
        <w:t>6</w:t>
      </w:r>
      <w:r>
        <w:rPr>
          <w:rFonts w:hint="default" w:ascii="Times New Roman" w:hAnsi="Times New Roman" w:eastAsia="宋体" w:cs="Times New Roman"/>
          <w:b/>
          <w:bCs/>
          <w:lang w:eastAsia="zh-CN"/>
        </w:rPr>
        <w:t xml:space="preserve"> City </w:t>
      </w:r>
      <w:r>
        <w:rPr>
          <w:rFonts w:hint="eastAsia" w:ascii="Times New Roman" w:hAnsi="Times New Roman" w:eastAsia="宋体" w:cs="Times New Roman"/>
          <w:b/>
          <w:bCs/>
          <w:lang w:val="en-US" w:eastAsia="zh-CN"/>
        </w:rPr>
        <w:t>2</w:t>
      </w:r>
      <w:r>
        <w:rPr>
          <w:rFonts w:hint="default" w:ascii="Times New Roman" w:hAnsi="Times New Roman" w:eastAsia="宋体" w:cs="Times New Roman"/>
          <w:b/>
          <w:bCs/>
          <w:lang w:eastAsia="zh-CN"/>
        </w:rPr>
        <w:t xml:space="preserve"> XGBoost optimization results</w:t>
      </w:r>
    </w:p>
    <w:p w14:paraId="57D985C2">
      <w:pPr>
        <w:bidi w:val="0"/>
        <w:jc w:val="both"/>
        <w:rPr>
          <w:rFonts w:hint="default" w:ascii="Times New Roman" w:hAnsi="Times New Roman" w:cs="Times New Roman"/>
          <w:lang w:eastAsia="zh-CN"/>
        </w:rPr>
      </w:pPr>
    </w:p>
    <w:p w14:paraId="65C82E28">
      <w:pPr>
        <w:bidi w:val="0"/>
        <w:ind w:firstLine="500" w:firstLineChars="0"/>
        <w:jc w:val="both"/>
        <w:rPr>
          <w:rFonts w:hint="eastAsia" w:ascii="Times New Roman" w:hAnsi="Times New Roman" w:cs="Times New Roman"/>
          <w:lang w:eastAsia="zh-CN"/>
        </w:rPr>
      </w:pPr>
      <w:r>
        <w:rPr>
          <w:rFonts w:hint="default" w:ascii="Times New Roman" w:hAnsi="Times New Roman" w:cs="Times New Roman"/>
          <w:lang w:eastAsia="zh-CN"/>
        </w:rPr>
        <w:t>Then we use the optimal hyperparameters to train the model again, and the results of the 5-fold cross-validation are as follows</w:t>
      </w:r>
      <w:r>
        <w:rPr>
          <w:rFonts w:hint="eastAsia" w:ascii="Times New Roman" w:hAnsi="Times New Roman" w:cs="Times New Roman"/>
          <w:lang w:eastAsia="zh-CN"/>
        </w:rPr>
        <w:t>：</w:t>
      </w:r>
    </w:p>
    <w:p w14:paraId="371755A8">
      <w:pPr>
        <w:bidi w:val="0"/>
        <w:ind w:firstLine="500" w:firstLineChars="0"/>
        <w:jc w:val="both"/>
        <w:rPr>
          <w:rFonts w:hint="default" w:ascii="Times New Roman" w:hAnsi="Times New Roman" w:cs="Times New Roman"/>
          <w:lang w:eastAsia="zh-CN"/>
        </w:rPr>
      </w:pPr>
    </w:p>
    <w:p w14:paraId="47B8067D">
      <w:pPr>
        <w:pStyle w:val="4"/>
        <w:jc w:val="center"/>
        <w:rPr>
          <w:rFonts w:hint="default" w:ascii="Times New Roman" w:hAnsi="Times New Roman" w:cs="Times New Roman"/>
          <w:lang w:eastAsia="zh-CN"/>
        </w:rPr>
      </w:pPr>
      <w:r>
        <w:rPr>
          <w:rFonts w:hint="eastAsia" w:eastAsia="宋体"/>
          <w:b/>
          <w:bCs/>
          <w:lang w:eastAsia="zh-CN"/>
        </w:rPr>
        <w:t xml:space="preserve">Table </w:t>
      </w:r>
      <w:r>
        <w:rPr>
          <w:rFonts w:hint="eastAsia" w:eastAsia="宋体"/>
          <w:b/>
          <w:bCs/>
          <w:lang w:val="en-US" w:eastAsia="zh-CN"/>
        </w:rPr>
        <w:t>3</w:t>
      </w:r>
      <w:r>
        <w:rPr>
          <w:rFonts w:hint="eastAsia" w:eastAsia="宋体"/>
          <w:b/>
          <w:bCs/>
          <w:lang w:eastAsia="zh-CN"/>
        </w:rPr>
        <w:t xml:space="preserve"> Results of single-mode prediction after hyperparameter tuning</w:t>
      </w:r>
    </w:p>
    <w:tbl>
      <w:tblPr>
        <w:tblStyle w:val="10"/>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34"/>
        <w:gridCol w:w="1999"/>
        <w:gridCol w:w="1999"/>
        <w:gridCol w:w="1535"/>
        <w:gridCol w:w="1513"/>
      </w:tblGrid>
      <w:tr w14:paraId="3E73F79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bottom w:val="single" w:color="auto" w:sz="8" w:space="0"/>
            </w:tcBorders>
            <w:shd w:val="clear" w:color="auto" w:fill="auto"/>
            <w:noWrap/>
            <w:vAlign w:val="center"/>
          </w:tcPr>
          <w:p w14:paraId="7EDB00C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Model</w:t>
            </w:r>
          </w:p>
        </w:tc>
        <w:tc>
          <w:tcPr>
            <w:tcW w:w="1164" w:type="pct"/>
            <w:tcBorders>
              <w:bottom w:val="single" w:color="auto" w:sz="8" w:space="0"/>
            </w:tcBorders>
            <w:shd w:val="clear" w:color="auto" w:fill="auto"/>
            <w:noWrap/>
            <w:vAlign w:val="center"/>
          </w:tcPr>
          <w:p w14:paraId="60508EA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RMSE</w:t>
            </w:r>
          </w:p>
        </w:tc>
        <w:tc>
          <w:tcPr>
            <w:tcW w:w="1164" w:type="pct"/>
            <w:tcBorders>
              <w:bottom w:val="single" w:color="auto" w:sz="8" w:space="0"/>
            </w:tcBorders>
            <w:shd w:val="clear" w:color="auto" w:fill="auto"/>
            <w:noWrap/>
            <w:vAlign w:val="center"/>
          </w:tcPr>
          <w:p w14:paraId="6142183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MAE</w:t>
            </w:r>
          </w:p>
        </w:tc>
        <w:tc>
          <w:tcPr>
            <w:tcW w:w="894" w:type="pct"/>
            <w:tcBorders>
              <w:bottom w:val="single" w:color="auto" w:sz="8" w:space="0"/>
            </w:tcBorders>
            <w:shd w:val="clear" w:color="auto" w:fill="auto"/>
            <w:noWrap/>
            <w:vAlign w:val="center"/>
          </w:tcPr>
          <w:p w14:paraId="44DE49D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R2</w:t>
            </w:r>
          </w:p>
        </w:tc>
        <w:tc>
          <w:tcPr>
            <w:tcW w:w="881" w:type="pct"/>
            <w:tcBorders>
              <w:bottom w:val="single" w:color="auto" w:sz="8" w:space="0"/>
            </w:tcBorders>
            <w:shd w:val="clear" w:color="auto" w:fill="auto"/>
            <w:noWrap/>
            <w:vAlign w:val="center"/>
          </w:tcPr>
          <w:p w14:paraId="0D92DFD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w:t>
            </w:r>
          </w:p>
        </w:tc>
      </w:tr>
      <w:tr w14:paraId="7A23952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op w:val="single" w:color="auto" w:sz="8" w:space="0"/>
              <w:tl2br w:val="nil"/>
              <w:tr2bl w:val="nil"/>
            </w:tcBorders>
            <w:shd w:val="clear" w:color="auto" w:fill="auto"/>
            <w:noWrap/>
            <w:vAlign w:val="center"/>
          </w:tcPr>
          <w:p w14:paraId="4AA60A7D">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XGBoost</w:t>
            </w:r>
          </w:p>
        </w:tc>
        <w:tc>
          <w:tcPr>
            <w:tcW w:w="1164" w:type="pct"/>
            <w:tcBorders>
              <w:top w:val="single" w:color="auto" w:sz="8" w:space="0"/>
              <w:tl2br w:val="nil"/>
              <w:tr2bl w:val="nil"/>
            </w:tcBorders>
            <w:shd w:val="clear" w:color="auto" w:fill="auto"/>
            <w:noWrap/>
            <w:vAlign w:val="center"/>
          </w:tcPr>
          <w:p w14:paraId="4FF6D757">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lang w:val="en-US"/>
              </w:rPr>
            </w:pPr>
            <w:r>
              <w:rPr>
                <w:rFonts w:hint="eastAsia" w:ascii="Times New Roman" w:hAnsi="Times New Roman" w:cs="Times New Roman"/>
                <w:b/>
                <w:bCs/>
                <w:i w:val="0"/>
                <w:iCs w:val="0"/>
                <w:snapToGrid w:val="0"/>
                <w:color w:val="000000"/>
                <w:kern w:val="0"/>
                <w:sz w:val="22"/>
                <w:szCs w:val="22"/>
                <w:u w:val="none"/>
                <w:lang w:val="en-US" w:eastAsia="zh-CN" w:bidi="ar"/>
              </w:rPr>
              <w:t>20</w:t>
            </w:r>
            <w:r>
              <w:rPr>
                <w:rFonts w:hint="default" w:ascii="Times New Roman" w:hAnsi="Times New Roman" w:eastAsia="宋体" w:cs="Times New Roman"/>
                <w:b/>
                <w:bCs/>
                <w:i w:val="0"/>
                <w:iCs w:val="0"/>
                <w:snapToGrid w:val="0"/>
                <w:color w:val="000000"/>
                <w:kern w:val="0"/>
                <w:sz w:val="22"/>
                <w:szCs w:val="22"/>
                <w:u w:val="none"/>
                <w:lang w:val="en-US" w:eastAsia="zh-CN" w:bidi="ar"/>
              </w:rPr>
              <w:t>2</w:t>
            </w:r>
            <w:r>
              <w:rPr>
                <w:rFonts w:hint="eastAsia" w:ascii="Times New Roman" w:hAnsi="Times New Roman" w:eastAsia="宋体" w:cs="Times New Roman"/>
                <w:b/>
                <w:bCs/>
                <w:i w:val="0"/>
                <w:iCs w:val="0"/>
                <w:snapToGrid w:val="0"/>
                <w:color w:val="000000"/>
                <w:kern w:val="0"/>
                <w:sz w:val="22"/>
                <w:szCs w:val="22"/>
                <w:u w:val="none"/>
                <w:lang w:val="en-US" w:eastAsia="zh-CN" w:bidi="ar"/>
              </w:rPr>
              <w:t>9</w:t>
            </w:r>
            <w:r>
              <w:rPr>
                <w:rFonts w:hint="default" w:ascii="Times New Roman" w:hAnsi="Times New Roman" w:eastAsia="宋体" w:cs="Times New Roman"/>
                <w:b/>
                <w:bCs/>
                <w:i w:val="0"/>
                <w:iCs w:val="0"/>
                <w:snapToGrid w:val="0"/>
                <w:color w:val="000000"/>
                <w:kern w:val="0"/>
                <w:sz w:val="22"/>
                <w:szCs w:val="22"/>
                <w:u w:val="none"/>
                <w:lang w:val="en-US" w:eastAsia="zh-CN" w:bidi="ar"/>
              </w:rPr>
              <w:t>.</w:t>
            </w:r>
            <w:r>
              <w:rPr>
                <w:rFonts w:hint="eastAsia" w:ascii="Times New Roman" w:hAnsi="Times New Roman" w:eastAsia="宋体" w:cs="Times New Roman"/>
                <w:b/>
                <w:bCs/>
                <w:i w:val="0"/>
                <w:iCs w:val="0"/>
                <w:snapToGrid w:val="0"/>
                <w:color w:val="000000"/>
                <w:kern w:val="0"/>
                <w:sz w:val="22"/>
                <w:szCs w:val="22"/>
                <w:u w:val="none"/>
                <w:lang w:val="en-US" w:eastAsia="zh-CN" w:bidi="ar"/>
              </w:rPr>
              <w:t>13515</w:t>
            </w:r>
          </w:p>
        </w:tc>
        <w:tc>
          <w:tcPr>
            <w:tcW w:w="1164" w:type="pct"/>
            <w:tcBorders>
              <w:top w:val="single" w:color="auto" w:sz="8" w:space="0"/>
              <w:tl2br w:val="nil"/>
              <w:tr2bl w:val="nil"/>
            </w:tcBorders>
            <w:shd w:val="clear" w:color="auto" w:fill="auto"/>
            <w:noWrap/>
            <w:vAlign w:val="center"/>
          </w:tcPr>
          <w:p w14:paraId="6543E27F">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lang w:val="en-US"/>
              </w:rPr>
            </w:pPr>
            <w:r>
              <w:rPr>
                <w:rFonts w:hint="eastAsia" w:ascii="Times New Roman" w:hAnsi="Times New Roman" w:eastAsia="宋体" w:cs="Times New Roman"/>
                <w:b/>
                <w:bCs/>
                <w:i w:val="0"/>
                <w:iCs w:val="0"/>
                <w:snapToGrid w:val="0"/>
                <w:color w:val="000000"/>
                <w:kern w:val="0"/>
                <w:sz w:val="22"/>
                <w:szCs w:val="22"/>
                <w:u w:val="none"/>
                <w:lang w:val="en-US" w:eastAsia="zh-CN" w:bidi="ar"/>
              </w:rPr>
              <w:t>8</w:t>
            </w:r>
            <w:r>
              <w:rPr>
                <w:rFonts w:hint="default" w:ascii="Times New Roman" w:hAnsi="Times New Roman" w:eastAsia="宋体" w:cs="Times New Roman"/>
                <w:b/>
                <w:bCs/>
                <w:i w:val="0"/>
                <w:iCs w:val="0"/>
                <w:snapToGrid w:val="0"/>
                <w:color w:val="000000"/>
                <w:kern w:val="0"/>
                <w:sz w:val="22"/>
                <w:szCs w:val="22"/>
                <w:u w:val="none"/>
                <w:lang w:val="en-US" w:eastAsia="zh-CN" w:bidi="ar"/>
              </w:rPr>
              <w:t>4</w:t>
            </w:r>
            <w:r>
              <w:rPr>
                <w:rFonts w:hint="eastAsia" w:ascii="Times New Roman" w:hAnsi="Times New Roman" w:eastAsia="宋体" w:cs="Times New Roman"/>
                <w:b/>
                <w:bCs/>
                <w:i w:val="0"/>
                <w:iCs w:val="0"/>
                <w:snapToGrid w:val="0"/>
                <w:color w:val="000000"/>
                <w:kern w:val="0"/>
                <w:sz w:val="22"/>
                <w:szCs w:val="22"/>
                <w:u w:val="none"/>
                <w:lang w:val="en-US" w:eastAsia="zh-CN" w:bidi="ar"/>
              </w:rPr>
              <w:t>1</w:t>
            </w:r>
            <w:r>
              <w:rPr>
                <w:rFonts w:hint="default" w:ascii="Times New Roman" w:hAnsi="Times New Roman" w:eastAsia="宋体" w:cs="Times New Roman"/>
                <w:b/>
                <w:bCs/>
                <w:i w:val="0"/>
                <w:iCs w:val="0"/>
                <w:snapToGrid w:val="0"/>
                <w:color w:val="000000"/>
                <w:kern w:val="0"/>
                <w:sz w:val="22"/>
                <w:szCs w:val="22"/>
                <w:u w:val="none"/>
                <w:lang w:val="en-US" w:eastAsia="zh-CN" w:bidi="ar"/>
              </w:rPr>
              <w:t>.</w:t>
            </w:r>
            <w:r>
              <w:rPr>
                <w:rFonts w:hint="eastAsia" w:ascii="Times New Roman" w:hAnsi="Times New Roman" w:eastAsia="宋体" w:cs="Times New Roman"/>
                <w:b/>
                <w:bCs/>
                <w:i w:val="0"/>
                <w:iCs w:val="0"/>
                <w:snapToGrid w:val="0"/>
                <w:color w:val="000000"/>
                <w:kern w:val="0"/>
                <w:sz w:val="22"/>
                <w:szCs w:val="22"/>
                <w:u w:val="none"/>
                <w:lang w:val="en-US" w:eastAsia="zh-CN" w:bidi="ar"/>
              </w:rPr>
              <w:t>153515</w:t>
            </w:r>
          </w:p>
        </w:tc>
        <w:tc>
          <w:tcPr>
            <w:tcW w:w="894" w:type="pct"/>
            <w:tcBorders>
              <w:top w:val="single" w:color="auto" w:sz="8" w:space="0"/>
              <w:tl2br w:val="nil"/>
              <w:tr2bl w:val="nil"/>
            </w:tcBorders>
            <w:shd w:val="clear" w:color="auto" w:fill="auto"/>
            <w:noWrap/>
            <w:vAlign w:val="center"/>
          </w:tcPr>
          <w:p w14:paraId="611A7831">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0.</w:t>
            </w:r>
            <w:r>
              <w:rPr>
                <w:rFonts w:hint="eastAsia" w:ascii="Times New Roman" w:hAnsi="Times New Roman" w:eastAsia="宋体" w:cs="Times New Roman"/>
                <w:b/>
                <w:bCs/>
                <w:i w:val="0"/>
                <w:iCs w:val="0"/>
                <w:snapToGrid w:val="0"/>
                <w:color w:val="000000"/>
                <w:kern w:val="0"/>
                <w:sz w:val="22"/>
                <w:szCs w:val="22"/>
                <w:u w:val="none"/>
                <w:lang w:val="en-US" w:eastAsia="zh-CN" w:bidi="ar"/>
              </w:rPr>
              <w:t>74511</w:t>
            </w:r>
            <w:r>
              <w:rPr>
                <w:rFonts w:hint="default" w:ascii="Times New Roman" w:hAnsi="Times New Roman" w:eastAsia="宋体" w:cs="Times New Roman"/>
                <w:b/>
                <w:bCs/>
                <w:i w:val="0"/>
                <w:iCs w:val="0"/>
                <w:snapToGrid w:val="0"/>
                <w:color w:val="000000"/>
                <w:kern w:val="0"/>
                <w:sz w:val="22"/>
                <w:szCs w:val="22"/>
                <w:u w:val="none"/>
                <w:lang w:val="en-US" w:eastAsia="zh-CN" w:bidi="ar"/>
              </w:rPr>
              <w:t>1</w:t>
            </w:r>
          </w:p>
        </w:tc>
        <w:tc>
          <w:tcPr>
            <w:tcW w:w="881" w:type="pct"/>
            <w:tcBorders>
              <w:top w:val="single" w:color="auto" w:sz="8" w:space="0"/>
              <w:tl2br w:val="nil"/>
              <w:tr2bl w:val="nil"/>
            </w:tcBorders>
            <w:shd w:val="clear" w:color="auto" w:fill="auto"/>
            <w:noWrap/>
            <w:vAlign w:val="center"/>
          </w:tcPr>
          <w:p w14:paraId="34B82EB2">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城市1</w:t>
            </w:r>
          </w:p>
        </w:tc>
      </w:tr>
      <w:tr w14:paraId="23D9D0E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894" w:type="pct"/>
            <w:tcBorders>
              <w:tl2br w:val="nil"/>
              <w:tr2bl w:val="nil"/>
            </w:tcBorders>
            <w:shd w:val="clear" w:color="auto" w:fill="auto"/>
            <w:noWrap/>
            <w:vAlign w:val="center"/>
          </w:tcPr>
          <w:p w14:paraId="0CF2C9A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LightGBM</w:t>
            </w:r>
          </w:p>
        </w:tc>
        <w:tc>
          <w:tcPr>
            <w:tcW w:w="1164" w:type="pct"/>
            <w:tcBorders>
              <w:tl2br w:val="nil"/>
              <w:tr2bl w:val="nil"/>
            </w:tcBorders>
            <w:shd w:val="clear" w:color="auto" w:fill="auto"/>
            <w:noWrap/>
            <w:vAlign w:val="center"/>
          </w:tcPr>
          <w:p w14:paraId="1926C28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cs="Times New Roman"/>
                <w:i w:val="0"/>
                <w:iCs w:val="0"/>
                <w:snapToGrid w:val="0"/>
                <w:color w:val="000000"/>
                <w:kern w:val="0"/>
                <w:sz w:val="22"/>
                <w:szCs w:val="22"/>
                <w:u w:val="none"/>
                <w:lang w:val="en-US" w:eastAsia="zh-CN" w:bidi="ar"/>
              </w:rPr>
              <w:t>2215</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45487</w:t>
            </w:r>
          </w:p>
        </w:tc>
        <w:tc>
          <w:tcPr>
            <w:tcW w:w="1164" w:type="pct"/>
            <w:tcBorders>
              <w:tl2br w:val="nil"/>
              <w:tr2bl w:val="nil"/>
            </w:tcBorders>
            <w:shd w:val="clear" w:color="auto" w:fill="auto"/>
            <w:noWrap/>
            <w:vAlign w:val="center"/>
          </w:tcPr>
          <w:p w14:paraId="6FA8CC5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eastAsia="宋体" w:cs="Times New Roman"/>
                <w:i w:val="0"/>
                <w:iCs w:val="0"/>
                <w:snapToGrid w:val="0"/>
                <w:color w:val="000000"/>
                <w:kern w:val="0"/>
                <w:sz w:val="22"/>
                <w:szCs w:val="22"/>
                <w:u w:val="none"/>
                <w:lang w:val="en-US" w:eastAsia="zh-CN" w:bidi="ar"/>
              </w:rPr>
              <w:t>941</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784415</w:t>
            </w:r>
          </w:p>
        </w:tc>
        <w:tc>
          <w:tcPr>
            <w:tcW w:w="894" w:type="pct"/>
            <w:tcBorders>
              <w:tl2br w:val="nil"/>
              <w:tr2bl w:val="nil"/>
            </w:tcBorders>
            <w:shd w:val="clear" w:color="auto" w:fill="auto"/>
            <w:noWrap/>
            <w:vAlign w:val="center"/>
          </w:tcPr>
          <w:p w14:paraId="5F23CB3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w:t>
            </w:r>
            <w:r>
              <w:rPr>
                <w:rFonts w:hint="eastAsia" w:ascii="Times New Roman" w:hAnsi="Times New Roman" w:eastAsia="宋体" w:cs="Times New Roman"/>
                <w:i w:val="0"/>
                <w:iCs w:val="0"/>
                <w:snapToGrid w:val="0"/>
                <w:color w:val="000000"/>
                <w:kern w:val="0"/>
                <w:sz w:val="22"/>
                <w:szCs w:val="22"/>
                <w:u w:val="none"/>
                <w:lang w:val="en-US" w:eastAsia="zh-CN" w:bidi="ar"/>
              </w:rPr>
              <w:t>72153</w:t>
            </w:r>
            <w:r>
              <w:rPr>
                <w:rFonts w:hint="default" w:ascii="Times New Roman" w:hAnsi="Times New Roman" w:eastAsia="宋体" w:cs="Times New Roman"/>
                <w:i w:val="0"/>
                <w:iCs w:val="0"/>
                <w:snapToGrid w:val="0"/>
                <w:color w:val="000000"/>
                <w:kern w:val="0"/>
                <w:sz w:val="22"/>
                <w:szCs w:val="22"/>
                <w:u w:val="none"/>
                <w:lang w:val="en-US" w:eastAsia="zh-CN" w:bidi="ar"/>
              </w:rPr>
              <w:t>3</w:t>
            </w:r>
          </w:p>
        </w:tc>
        <w:tc>
          <w:tcPr>
            <w:tcW w:w="881" w:type="pct"/>
            <w:tcBorders>
              <w:tl2br w:val="nil"/>
              <w:tr2bl w:val="nil"/>
            </w:tcBorders>
            <w:shd w:val="clear" w:color="auto" w:fill="auto"/>
            <w:noWrap/>
            <w:vAlign w:val="center"/>
          </w:tcPr>
          <w:p w14:paraId="61B71AF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城市1</w:t>
            </w:r>
          </w:p>
        </w:tc>
      </w:tr>
      <w:tr w14:paraId="7E050E4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5923DA6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CatBoost</w:t>
            </w:r>
          </w:p>
        </w:tc>
        <w:tc>
          <w:tcPr>
            <w:tcW w:w="1164" w:type="pct"/>
            <w:tcBorders>
              <w:tl2br w:val="nil"/>
              <w:tr2bl w:val="nil"/>
            </w:tcBorders>
            <w:shd w:val="clear" w:color="auto" w:fill="auto"/>
            <w:noWrap/>
            <w:vAlign w:val="center"/>
          </w:tcPr>
          <w:p w14:paraId="4D899C0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eastAsia" w:ascii="Times New Roman" w:hAnsi="Times New Roman" w:cs="Times New Roman"/>
                <w:i w:val="0"/>
                <w:iCs w:val="0"/>
                <w:snapToGrid w:val="0"/>
                <w:color w:val="000000"/>
                <w:kern w:val="0"/>
                <w:sz w:val="22"/>
                <w:szCs w:val="22"/>
                <w:u w:val="none"/>
                <w:lang w:val="en-US" w:eastAsia="zh-CN" w:bidi="ar"/>
              </w:rPr>
              <w:t>2311</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15891</w:t>
            </w:r>
            <w:r>
              <w:rPr>
                <w:rFonts w:hint="default" w:ascii="Times New Roman" w:hAnsi="Times New Roman" w:eastAsia="宋体" w:cs="Times New Roman"/>
                <w:i w:val="0"/>
                <w:iCs w:val="0"/>
                <w:snapToGrid w:val="0"/>
                <w:color w:val="000000"/>
                <w:kern w:val="0"/>
                <w:sz w:val="22"/>
                <w:szCs w:val="22"/>
                <w:u w:val="none"/>
                <w:lang w:val="en-US" w:eastAsia="zh-CN" w:bidi="ar"/>
              </w:rPr>
              <w:t>1</w:t>
            </w:r>
          </w:p>
        </w:tc>
        <w:tc>
          <w:tcPr>
            <w:tcW w:w="1164" w:type="pct"/>
            <w:tcBorders>
              <w:tl2br w:val="nil"/>
              <w:tr2bl w:val="nil"/>
            </w:tcBorders>
            <w:shd w:val="clear" w:color="auto" w:fill="auto"/>
            <w:noWrap/>
            <w:vAlign w:val="center"/>
          </w:tcPr>
          <w:p w14:paraId="62ECF5B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1</w:t>
            </w:r>
            <w:r>
              <w:rPr>
                <w:rFonts w:hint="eastAsia" w:ascii="Times New Roman" w:hAnsi="Times New Roman" w:eastAsia="宋体" w:cs="Times New Roman"/>
                <w:i w:val="0"/>
                <w:iCs w:val="0"/>
                <w:snapToGrid w:val="0"/>
                <w:color w:val="000000"/>
                <w:kern w:val="0"/>
                <w:sz w:val="22"/>
                <w:szCs w:val="22"/>
                <w:u w:val="none"/>
                <w:lang w:val="en-US" w:eastAsia="zh-CN" w:bidi="ar"/>
              </w:rPr>
              <w:t>015</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154677</w:t>
            </w:r>
          </w:p>
        </w:tc>
        <w:tc>
          <w:tcPr>
            <w:tcW w:w="894" w:type="pct"/>
            <w:tcBorders>
              <w:tl2br w:val="nil"/>
              <w:tr2bl w:val="nil"/>
            </w:tcBorders>
            <w:shd w:val="clear" w:color="auto" w:fill="auto"/>
            <w:noWrap/>
            <w:vAlign w:val="center"/>
          </w:tcPr>
          <w:p w14:paraId="3C94833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0.6</w:t>
            </w:r>
            <w:r>
              <w:rPr>
                <w:rFonts w:hint="eastAsia" w:ascii="Times New Roman" w:hAnsi="Times New Roman" w:eastAsia="宋体" w:cs="Times New Roman"/>
                <w:i w:val="0"/>
                <w:iCs w:val="0"/>
                <w:snapToGrid w:val="0"/>
                <w:color w:val="000000"/>
                <w:kern w:val="0"/>
                <w:sz w:val="22"/>
                <w:szCs w:val="22"/>
                <w:u w:val="none"/>
                <w:lang w:val="en-US" w:eastAsia="zh-CN" w:bidi="ar"/>
              </w:rPr>
              <w:t>9</w:t>
            </w:r>
            <w:r>
              <w:rPr>
                <w:rFonts w:hint="default" w:ascii="Times New Roman" w:hAnsi="Times New Roman" w:eastAsia="宋体" w:cs="Times New Roman"/>
                <w:i w:val="0"/>
                <w:iCs w:val="0"/>
                <w:snapToGrid w:val="0"/>
                <w:color w:val="000000"/>
                <w:kern w:val="0"/>
                <w:sz w:val="22"/>
                <w:szCs w:val="22"/>
                <w:u w:val="none"/>
                <w:lang w:val="en-US" w:eastAsia="zh-CN" w:bidi="ar"/>
              </w:rPr>
              <w:t>6</w:t>
            </w:r>
            <w:r>
              <w:rPr>
                <w:rFonts w:hint="eastAsia" w:ascii="Times New Roman" w:hAnsi="Times New Roman" w:eastAsia="宋体" w:cs="Times New Roman"/>
                <w:i w:val="0"/>
                <w:iCs w:val="0"/>
                <w:snapToGrid w:val="0"/>
                <w:color w:val="000000"/>
                <w:kern w:val="0"/>
                <w:sz w:val="22"/>
                <w:szCs w:val="22"/>
                <w:u w:val="none"/>
                <w:lang w:val="en-US" w:eastAsia="zh-CN" w:bidi="ar"/>
              </w:rPr>
              <w:t>451</w:t>
            </w:r>
          </w:p>
        </w:tc>
        <w:tc>
          <w:tcPr>
            <w:tcW w:w="881" w:type="pct"/>
            <w:tcBorders>
              <w:tl2br w:val="nil"/>
              <w:tr2bl w:val="nil"/>
            </w:tcBorders>
            <w:shd w:val="clear" w:color="auto" w:fill="auto"/>
            <w:noWrap/>
            <w:vAlign w:val="center"/>
          </w:tcPr>
          <w:p w14:paraId="5FD0795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城市1</w:t>
            </w:r>
          </w:p>
        </w:tc>
      </w:tr>
      <w:tr w14:paraId="6645AC3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72644F02">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XGBoost</w:t>
            </w:r>
          </w:p>
        </w:tc>
        <w:tc>
          <w:tcPr>
            <w:tcW w:w="1164" w:type="pct"/>
            <w:tcBorders>
              <w:tl2br w:val="nil"/>
              <w:tr2bl w:val="nil"/>
            </w:tcBorders>
            <w:shd w:val="clear" w:color="auto" w:fill="auto"/>
            <w:noWrap/>
            <w:vAlign w:val="center"/>
          </w:tcPr>
          <w:p w14:paraId="32E6A7DA">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lang w:val="en-US"/>
              </w:rPr>
            </w:pPr>
            <w:r>
              <w:rPr>
                <w:rFonts w:hint="eastAsia" w:ascii="Times New Roman" w:hAnsi="Times New Roman" w:eastAsia="宋体" w:cs="Times New Roman"/>
                <w:b/>
                <w:bCs/>
                <w:i w:val="0"/>
                <w:iCs w:val="0"/>
                <w:snapToGrid w:val="0"/>
                <w:color w:val="000000"/>
                <w:kern w:val="0"/>
                <w:sz w:val="22"/>
                <w:szCs w:val="22"/>
                <w:u w:val="none"/>
                <w:lang w:val="en-US" w:eastAsia="zh-CN" w:bidi="ar"/>
              </w:rPr>
              <w:t>2719</w:t>
            </w:r>
            <w:r>
              <w:rPr>
                <w:rFonts w:hint="default" w:ascii="Times New Roman" w:hAnsi="Times New Roman" w:eastAsia="宋体" w:cs="Times New Roman"/>
                <w:b/>
                <w:bCs/>
                <w:i w:val="0"/>
                <w:iCs w:val="0"/>
                <w:snapToGrid w:val="0"/>
                <w:color w:val="000000"/>
                <w:kern w:val="0"/>
                <w:sz w:val="22"/>
                <w:szCs w:val="22"/>
                <w:u w:val="none"/>
                <w:lang w:val="en-US" w:eastAsia="zh-CN" w:bidi="ar"/>
              </w:rPr>
              <w:t>.</w:t>
            </w:r>
            <w:r>
              <w:rPr>
                <w:rFonts w:hint="eastAsia" w:ascii="Times New Roman" w:hAnsi="Times New Roman" w:eastAsia="宋体" w:cs="Times New Roman"/>
                <w:b/>
                <w:bCs/>
                <w:i w:val="0"/>
                <w:iCs w:val="0"/>
                <w:snapToGrid w:val="0"/>
                <w:color w:val="000000"/>
                <w:kern w:val="0"/>
                <w:sz w:val="22"/>
                <w:szCs w:val="22"/>
                <w:u w:val="none"/>
                <w:lang w:val="en-US" w:eastAsia="zh-CN" w:bidi="ar"/>
              </w:rPr>
              <w:t>654687</w:t>
            </w:r>
          </w:p>
        </w:tc>
        <w:tc>
          <w:tcPr>
            <w:tcW w:w="1164" w:type="pct"/>
            <w:tcBorders>
              <w:tl2br w:val="nil"/>
              <w:tr2bl w:val="nil"/>
            </w:tcBorders>
            <w:shd w:val="clear" w:color="auto" w:fill="auto"/>
            <w:noWrap/>
            <w:vAlign w:val="center"/>
          </w:tcPr>
          <w:p w14:paraId="1C090A37">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1523.474539</w:t>
            </w:r>
          </w:p>
        </w:tc>
        <w:tc>
          <w:tcPr>
            <w:tcW w:w="894" w:type="pct"/>
            <w:tcBorders>
              <w:tl2br w:val="nil"/>
              <w:tr2bl w:val="nil"/>
            </w:tcBorders>
            <w:shd w:val="clear" w:color="auto" w:fill="auto"/>
            <w:noWrap/>
            <w:vAlign w:val="center"/>
          </w:tcPr>
          <w:p w14:paraId="622BA0A0">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lang w:val="en-US"/>
              </w:rPr>
            </w:pPr>
            <w:r>
              <w:rPr>
                <w:rFonts w:hint="default" w:ascii="Times New Roman" w:hAnsi="Times New Roman" w:eastAsia="宋体" w:cs="Times New Roman"/>
                <w:b/>
                <w:bCs/>
                <w:i w:val="0"/>
                <w:iCs w:val="0"/>
                <w:snapToGrid w:val="0"/>
                <w:color w:val="000000"/>
                <w:kern w:val="0"/>
                <w:sz w:val="22"/>
                <w:szCs w:val="22"/>
                <w:u w:val="none"/>
                <w:lang w:val="en-US" w:eastAsia="zh-CN" w:bidi="ar"/>
              </w:rPr>
              <w:t>0.</w:t>
            </w:r>
            <w:r>
              <w:rPr>
                <w:rFonts w:hint="eastAsia" w:ascii="Times New Roman" w:hAnsi="Times New Roman" w:eastAsia="宋体" w:cs="Times New Roman"/>
                <w:b/>
                <w:bCs/>
                <w:i w:val="0"/>
                <w:iCs w:val="0"/>
                <w:snapToGrid w:val="0"/>
                <w:color w:val="000000"/>
                <w:kern w:val="0"/>
                <w:sz w:val="22"/>
                <w:szCs w:val="22"/>
                <w:u w:val="none"/>
                <w:lang w:val="en-US" w:eastAsia="zh-CN" w:bidi="ar"/>
              </w:rPr>
              <w:t>5</w:t>
            </w:r>
            <w:r>
              <w:rPr>
                <w:rFonts w:hint="default" w:ascii="Times New Roman" w:hAnsi="Times New Roman" w:eastAsia="宋体" w:cs="Times New Roman"/>
                <w:b/>
                <w:bCs/>
                <w:i w:val="0"/>
                <w:iCs w:val="0"/>
                <w:snapToGrid w:val="0"/>
                <w:color w:val="000000"/>
                <w:kern w:val="0"/>
                <w:sz w:val="22"/>
                <w:szCs w:val="22"/>
                <w:u w:val="none"/>
                <w:lang w:val="en-US" w:eastAsia="zh-CN" w:bidi="ar"/>
              </w:rPr>
              <w:t>8</w:t>
            </w:r>
            <w:r>
              <w:rPr>
                <w:rFonts w:hint="eastAsia" w:ascii="Times New Roman" w:hAnsi="Times New Roman" w:eastAsia="宋体" w:cs="Times New Roman"/>
                <w:b/>
                <w:bCs/>
                <w:i w:val="0"/>
                <w:iCs w:val="0"/>
                <w:snapToGrid w:val="0"/>
                <w:color w:val="000000"/>
                <w:kern w:val="0"/>
                <w:sz w:val="22"/>
                <w:szCs w:val="22"/>
                <w:u w:val="none"/>
                <w:lang w:val="en-US" w:eastAsia="zh-CN" w:bidi="ar"/>
              </w:rPr>
              <w:t>1154</w:t>
            </w:r>
          </w:p>
        </w:tc>
        <w:tc>
          <w:tcPr>
            <w:tcW w:w="881" w:type="pct"/>
            <w:tcBorders>
              <w:tl2br w:val="nil"/>
              <w:tr2bl w:val="nil"/>
            </w:tcBorders>
            <w:shd w:val="clear" w:color="auto" w:fill="auto"/>
            <w:noWrap/>
            <w:vAlign w:val="center"/>
          </w:tcPr>
          <w:p w14:paraId="62EAEBC1">
            <w:pPr>
              <w:keepNext w:val="0"/>
              <w:keepLines w:val="0"/>
              <w:widowControl/>
              <w:suppressLineNumbers w:val="0"/>
              <w:jc w:val="center"/>
              <w:textAlignment w:val="center"/>
              <w:rPr>
                <w:rFonts w:hint="default" w:ascii="Times New Roman" w:hAnsi="Times New Roman" w:eastAsia="宋体" w:cs="Times New Roman"/>
                <w:b/>
                <w:bCs/>
                <w:i w:val="0"/>
                <w:iCs w:val="0"/>
                <w:color w:val="000000"/>
                <w:sz w:val="22"/>
                <w:szCs w:val="22"/>
                <w:u w:val="none"/>
              </w:rPr>
            </w:pPr>
            <w:r>
              <w:rPr>
                <w:rFonts w:hint="default" w:ascii="Times New Roman" w:hAnsi="Times New Roman" w:eastAsia="宋体" w:cs="Times New Roman"/>
                <w:b/>
                <w:bCs/>
                <w:i w:val="0"/>
                <w:iCs w:val="0"/>
                <w:snapToGrid w:val="0"/>
                <w:color w:val="000000"/>
                <w:kern w:val="0"/>
                <w:sz w:val="22"/>
                <w:szCs w:val="22"/>
                <w:u w:val="none"/>
                <w:lang w:val="en-US" w:eastAsia="zh-CN" w:bidi="ar"/>
              </w:rPr>
              <w:t>城市2</w:t>
            </w:r>
          </w:p>
        </w:tc>
      </w:tr>
      <w:tr w14:paraId="6159114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68116AF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LightGBM</w:t>
            </w:r>
          </w:p>
        </w:tc>
        <w:tc>
          <w:tcPr>
            <w:tcW w:w="1164" w:type="pct"/>
            <w:tcBorders>
              <w:tl2br w:val="nil"/>
              <w:tr2bl w:val="nil"/>
            </w:tcBorders>
            <w:shd w:val="clear" w:color="auto" w:fill="auto"/>
            <w:noWrap/>
            <w:vAlign w:val="center"/>
          </w:tcPr>
          <w:p w14:paraId="32D53D2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eastAsia="宋体" w:cs="Times New Roman"/>
                <w:i w:val="0"/>
                <w:iCs w:val="0"/>
                <w:snapToGrid w:val="0"/>
                <w:color w:val="000000"/>
                <w:kern w:val="0"/>
                <w:sz w:val="22"/>
                <w:szCs w:val="22"/>
                <w:u w:val="none"/>
                <w:lang w:val="en-US" w:eastAsia="zh-CN" w:bidi="ar"/>
              </w:rPr>
              <w:t>2815</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854647</w:t>
            </w:r>
          </w:p>
        </w:tc>
        <w:tc>
          <w:tcPr>
            <w:tcW w:w="1164" w:type="pct"/>
            <w:tcBorders>
              <w:tl2br w:val="nil"/>
              <w:tr2bl w:val="nil"/>
            </w:tcBorders>
            <w:shd w:val="clear" w:color="auto" w:fill="auto"/>
            <w:noWrap/>
            <w:vAlign w:val="center"/>
          </w:tcPr>
          <w:p w14:paraId="0B14D57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1</w:t>
            </w:r>
            <w:r>
              <w:rPr>
                <w:rFonts w:hint="eastAsia" w:ascii="Times New Roman" w:hAnsi="Times New Roman" w:eastAsia="宋体" w:cs="Times New Roman"/>
                <w:i w:val="0"/>
                <w:iCs w:val="0"/>
                <w:snapToGrid w:val="0"/>
                <w:color w:val="000000"/>
                <w:kern w:val="0"/>
                <w:sz w:val="22"/>
                <w:szCs w:val="22"/>
                <w:u w:val="none"/>
                <w:lang w:val="en-US" w:eastAsia="zh-CN" w:bidi="ar"/>
              </w:rPr>
              <w:t>596</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153479</w:t>
            </w:r>
          </w:p>
        </w:tc>
        <w:tc>
          <w:tcPr>
            <w:tcW w:w="894" w:type="pct"/>
            <w:tcBorders>
              <w:tl2br w:val="nil"/>
              <w:tr2bl w:val="nil"/>
            </w:tcBorders>
            <w:shd w:val="clear" w:color="auto" w:fill="auto"/>
            <w:noWrap/>
            <w:vAlign w:val="center"/>
          </w:tcPr>
          <w:p w14:paraId="47D5D08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0.</w:t>
            </w:r>
            <w:r>
              <w:rPr>
                <w:rFonts w:hint="eastAsia" w:ascii="Times New Roman" w:hAnsi="Times New Roman" w:eastAsia="宋体" w:cs="Times New Roman"/>
                <w:i w:val="0"/>
                <w:iCs w:val="0"/>
                <w:snapToGrid w:val="0"/>
                <w:color w:val="000000"/>
                <w:kern w:val="0"/>
                <w:sz w:val="22"/>
                <w:szCs w:val="22"/>
                <w:u w:val="none"/>
                <w:lang w:val="en-US" w:eastAsia="zh-CN" w:bidi="ar"/>
              </w:rPr>
              <w:t>5</w:t>
            </w:r>
            <w:r>
              <w:rPr>
                <w:rFonts w:hint="default" w:ascii="Times New Roman" w:hAnsi="Times New Roman" w:eastAsia="宋体" w:cs="Times New Roman"/>
                <w:i w:val="0"/>
                <w:iCs w:val="0"/>
                <w:snapToGrid w:val="0"/>
                <w:color w:val="000000"/>
                <w:kern w:val="0"/>
                <w:sz w:val="22"/>
                <w:szCs w:val="22"/>
                <w:u w:val="none"/>
                <w:lang w:val="en-US" w:eastAsia="zh-CN" w:bidi="ar"/>
              </w:rPr>
              <w:t>5</w:t>
            </w:r>
            <w:r>
              <w:rPr>
                <w:rFonts w:hint="eastAsia" w:ascii="Times New Roman" w:hAnsi="Times New Roman" w:eastAsia="宋体" w:cs="Times New Roman"/>
                <w:i w:val="0"/>
                <w:iCs w:val="0"/>
                <w:snapToGrid w:val="0"/>
                <w:color w:val="000000"/>
                <w:kern w:val="0"/>
                <w:sz w:val="22"/>
                <w:szCs w:val="22"/>
                <w:u w:val="none"/>
                <w:lang w:val="en-US" w:eastAsia="zh-CN" w:bidi="ar"/>
              </w:rPr>
              <w:t>1534</w:t>
            </w:r>
          </w:p>
        </w:tc>
        <w:tc>
          <w:tcPr>
            <w:tcW w:w="881" w:type="pct"/>
            <w:tcBorders>
              <w:tl2br w:val="nil"/>
              <w:tr2bl w:val="nil"/>
            </w:tcBorders>
            <w:shd w:val="clear" w:color="auto" w:fill="auto"/>
            <w:noWrap/>
            <w:vAlign w:val="center"/>
          </w:tcPr>
          <w:p w14:paraId="28D1251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城市2</w:t>
            </w:r>
          </w:p>
        </w:tc>
      </w:tr>
      <w:tr w14:paraId="6750FD2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5C89C1D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CatBoost</w:t>
            </w:r>
          </w:p>
        </w:tc>
        <w:tc>
          <w:tcPr>
            <w:tcW w:w="1164" w:type="pct"/>
            <w:tcBorders>
              <w:tl2br w:val="nil"/>
              <w:tr2bl w:val="nil"/>
            </w:tcBorders>
            <w:shd w:val="clear" w:color="auto" w:fill="auto"/>
            <w:noWrap/>
            <w:vAlign w:val="center"/>
          </w:tcPr>
          <w:p w14:paraId="4A0AE3B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eastAsia="宋体" w:cs="Times New Roman"/>
                <w:i w:val="0"/>
                <w:iCs w:val="0"/>
                <w:snapToGrid w:val="0"/>
                <w:color w:val="000000"/>
                <w:kern w:val="0"/>
                <w:sz w:val="22"/>
                <w:szCs w:val="22"/>
                <w:u w:val="none"/>
                <w:lang w:val="en-US" w:eastAsia="zh-CN" w:bidi="ar"/>
              </w:rPr>
              <w:t>2913</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156353</w:t>
            </w:r>
          </w:p>
        </w:tc>
        <w:tc>
          <w:tcPr>
            <w:tcW w:w="1164" w:type="pct"/>
            <w:tcBorders>
              <w:tl2br w:val="nil"/>
              <w:tr2bl w:val="nil"/>
            </w:tcBorders>
            <w:shd w:val="clear" w:color="auto" w:fill="auto"/>
            <w:noWrap/>
            <w:vAlign w:val="center"/>
          </w:tcPr>
          <w:p w14:paraId="477CE74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eastAsia="宋体" w:cs="Times New Roman"/>
                <w:i w:val="0"/>
                <w:iCs w:val="0"/>
                <w:snapToGrid w:val="0"/>
                <w:color w:val="000000"/>
                <w:kern w:val="0"/>
                <w:sz w:val="22"/>
                <w:szCs w:val="22"/>
                <w:u w:val="none"/>
                <w:lang w:val="en-US" w:eastAsia="zh-CN" w:bidi="ar"/>
              </w:rPr>
              <w:t>1678</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416547</w:t>
            </w:r>
          </w:p>
        </w:tc>
        <w:tc>
          <w:tcPr>
            <w:tcW w:w="894" w:type="pct"/>
            <w:tcBorders>
              <w:tl2br w:val="nil"/>
              <w:tr2bl w:val="nil"/>
            </w:tcBorders>
            <w:shd w:val="clear" w:color="auto" w:fill="auto"/>
            <w:noWrap/>
            <w:vAlign w:val="center"/>
          </w:tcPr>
          <w:p w14:paraId="4F4AF50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0.4</w:t>
            </w:r>
            <w:r>
              <w:rPr>
                <w:rFonts w:hint="eastAsia" w:ascii="Times New Roman" w:hAnsi="Times New Roman" w:eastAsia="宋体" w:cs="Times New Roman"/>
                <w:i w:val="0"/>
                <w:iCs w:val="0"/>
                <w:snapToGrid w:val="0"/>
                <w:color w:val="000000"/>
                <w:kern w:val="0"/>
                <w:sz w:val="22"/>
                <w:szCs w:val="22"/>
                <w:u w:val="none"/>
                <w:lang w:val="en-US" w:eastAsia="zh-CN" w:bidi="ar"/>
              </w:rPr>
              <w:t>91577</w:t>
            </w:r>
          </w:p>
        </w:tc>
        <w:tc>
          <w:tcPr>
            <w:tcW w:w="881" w:type="pct"/>
            <w:tcBorders>
              <w:tl2br w:val="nil"/>
              <w:tr2bl w:val="nil"/>
            </w:tcBorders>
            <w:shd w:val="clear" w:color="auto" w:fill="auto"/>
            <w:noWrap/>
            <w:vAlign w:val="center"/>
          </w:tcPr>
          <w:p w14:paraId="4563CA9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城市2</w:t>
            </w:r>
          </w:p>
        </w:tc>
      </w:tr>
    </w:tbl>
    <w:p w14:paraId="24D14469">
      <w:pPr>
        <w:bidi w:val="0"/>
        <w:ind w:firstLine="500" w:firstLineChars="0"/>
        <w:jc w:val="both"/>
        <w:rPr>
          <w:rFonts w:hint="default" w:ascii="Times New Roman" w:hAnsi="Times New Roman" w:cs="Times New Roman"/>
          <w:lang w:eastAsia="zh-CN"/>
        </w:rPr>
      </w:pPr>
    </w:p>
    <w:p w14:paraId="6B9FB51A">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It can be seen from the results that hyperparameter optimization plays a role in improving the performance of the model. Below, we use the method of ensemble learning to integrate the prediction results of three base learners</w:t>
      </w:r>
    </w:p>
    <w:p w14:paraId="6770E0B6">
      <w:pPr>
        <w:bidi w:val="0"/>
        <w:ind w:firstLine="500" w:firstLineChars="0"/>
        <w:jc w:val="both"/>
        <w:rPr>
          <w:rFonts w:hint="default" w:ascii="Times New Roman" w:hAnsi="Times New Roman" w:cs="Times New Roman"/>
          <w:lang w:eastAsia="zh-CN"/>
        </w:rPr>
      </w:pPr>
    </w:p>
    <w:p w14:paraId="379A3EE4">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Stacking is an ensemble learning method that improves the prediction performance of models by combining the prediction results of multiple Base Learners. The core idea of Stacking is to use a Meta Learner to learn how to combine the predictions of the base learner to get the final predictions. The following is a detailed explanation of Stacking and gives mathematical expressions that use XGBoost, CatBoost, and LightGBM as base learners. It usually consists of the following steps:</w:t>
      </w:r>
    </w:p>
    <w:p w14:paraId="6DA487AD">
      <w:pPr>
        <w:bidi w:val="0"/>
        <w:ind w:firstLine="500" w:firstLineChars="0"/>
        <w:jc w:val="both"/>
        <w:rPr>
          <w:rFonts w:hint="default" w:ascii="Times New Roman" w:hAnsi="Times New Roman" w:cs="Times New Roman"/>
          <w:lang w:eastAsia="zh-CN"/>
        </w:rPr>
      </w:pPr>
      <w:r>
        <w:rPr>
          <w:rFonts w:hint="eastAsia" w:ascii="Times New Roman" w:hAnsi="Times New Roman" w:cs="Times New Roman"/>
          <w:lang w:val="en-US" w:eastAsia="zh-CN"/>
        </w:rPr>
        <w:t>·</w:t>
      </w:r>
      <w:r>
        <w:rPr>
          <w:rFonts w:hint="default" w:ascii="Times New Roman" w:hAnsi="Times New Roman" w:cs="Times New Roman"/>
          <w:lang w:eastAsia="zh-CN"/>
        </w:rPr>
        <w:t>Training based learners: Train multiple based learners using training data.</w:t>
      </w:r>
    </w:p>
    <w:p w14:paraId="72ADB799">
      <w:pPr>
        <w:bidi w:val="0"/>
        <w:ind w:firstLine="500" w:firstLineChars="0"/>
        <w:jc w:val="both"/>
        <w:rPr>
          <w:rFonts w:hint="default" w:ascii="Times New Roman" w:hAnsi="Times New Roman" w:cs="Times New Roman"/>
          <w:lang w:eastAsia="zh-CN"/>
        </w:rPr>
      </w:pPr>
      <w:r>
        <w:rPr>
          <w:rFonts w:hint="eastAsia" w:ascii="Times New Roman" w:hAnsi="Times New Roman" w:cs="Times New Roman"/>
          <w:lang w:val="en-US" w:eastAsia="zh-CN"/>
        </w:rPr>
        <w:t>·</w:t>
      </w:r>
      <w:r>
        <w:rPr>
          <w:rFonts w:hint="default" w:ascii="Times New Roman" w:hAnsi="Times New Roman" w:cs="Times New Roman"/>
          <w:lang w:eastAsia="zh-CN"/>
        </w:rPr>
        <w:t>Generate prediction results: Use the trained base learner to predict the training data and test data and generate prediction results.</w:t>
      </w:r>
    </w:p>
    <w:p w14:paraId="4E2CE329">
      <w:pPr>
        <w:bidi w:val="0"/>
        <w:ind w:firstLine="500" w:firstLineChars="0"/>
        <w:jc w:val="both"/>
        <w:rPr>
          <w:rFonts w:hint="default" w:ascii="Times New Roman" w:hAnsi="Times New Roman" w:cs="Times New Roman"/>
          <w:lang w:eastAsia="zh-CN"/>
        </w:rPr>
      </w:pPr>
      <w:r>
        <w:rPr>
          <w:rFonts w:hint="eastAsia" w:ascii="Times New Roman" w:hAnsi="Times New Roman" w:cs="Times New Roman"/>
          <w:lang w:val="en-US" w:eastAsia="zh-CN"/>
        </w:rPr>
        <w:t>·</w:t>
      </w:r>
      <w:r>
        <w:rPr>
          <w:rFonts w:hint="default" w:ascii="Times New Roman" w:hAnsi="Times New Roman" w:cs="Times New Roman"/>
          <w:lang w:eastAsia="zh-CN"/>
        </w:rPr>
        <w:t>Train a meta-learner: Using the predictions of the base learner as input, train a meta-learner to learn how to combine those predictions.</w:t>
      </w:r>
    </w:p>
    <w:p w14:paraId="7305DAE9">
      <w:pPr>
        <w:bidi w:val="0"/>
        <w:ind w:firstLine="500" w:firstLineChars="0"/>
        <w:jc w:val="both"/>
        <w:rPr>
          <w:rFonts w:hint="default" w:ascii="Times New Roman" w:hAnsi="Times New Roman" w:cs="Times New Roman"/>
          <w:lang w:eastAsia="zh-CN"/>
        </w:rPr>
      </w:pPr>
      <w:r>
        <w:rPr>
          <w:rFonts w:hint="eastAsia" w:ascii="Times New Roman" w:hAnsi="Times New Roman" w:cs="Times New Roman"/>
          <w:lang w:val="en-US" w:eastAsia="zh-CN"/>
        </w:rPr>
        <w:t>·</w:t>
      </w:r>
      <w:r>
        <w:rPr>
          <w:rFonts w:hint="default" w:ascii="Times New Roman" w:hAnsi="Times New Roman" w:cs="Times New Roman"/>
          <w:lang w:eastAsia="zh-CN"/>
        </w:rPr>
        <w:t>Generate the final prediction result: Use the trained meta-learner to combine the prediction results of the base learner to generate the final prediction result.</w:t>
      </w:r>
    </w:p>
    <w:p w14:paraId="6D067406">
      <w:pPr>
        <w:bidi w:val="0"/>
        <w:ind w:firstLine="500" w:firstLineChars="0"/>
        <w:jc w:val="both"/>
        <w:rPr>
          <w:rFonts w:hint="default" w:ascii="Times New Roman" w:hAnsi="Times New Roman" w:cs="Times New Roman"/>
          <w:lang w:eastAsia="zh-CN"/>
        </w:rPr>
      </w:pPr>
    </w:p>
    <w:p w14:paraId="2C83BB00">
      <w:pPr>
        <w:bidi w:val="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3357880" cy="1691005"/>
            <wp:effectExtent l="0" t="0" r="10160" b="635"/>
            <wp:docPr id="18" name="图片 18" descr="70c2eeb1ce481ae171251cf79a2c0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0c2eeb1ce481ae171251cf79a2c085b"/>
                    <pic:cNvPicPr>
                      <a:picLocks noChangeAspect="1"/>
                    </pic:cNvPicPr>
                  </pic:nvPicPr>
                  <pic:blipFill>
                    <a:blip r:embed="rId14"/>
                    <a:stretch>
                      <a:fillRect/>
                    </a:stretch>
                  </pic:blipFill>
                  <pic:spPr>
                    <a:xfrm>
                      <a:off x="0" y="0"/>
                      <a:ext cx="3357880" cy="1691005"/>
                    </a:xfrm>
                    <a:prstGeom prst="rect">
                      <a:avLst/>
                    </a:prstGeom>
                  </pic:spPr>
                </pic:pic>
              </a:graphicData>
            </a:graphic>
          </wp:inline>
        </w:drawing>
      </w:r>
    </w:p>
    <w:p w14:paraId="4DE8B33F">
      <w:pPr>
        <w:bidi w:val="0"/>
        <w:jc w:val="center"/>
        <w:rPr>
          <w:rFonts w:hint="default" w:ascii="Times New Roman" w:hAnsi="Times New Roman" w:eastAsia="宋体" w:cs="Times New Roman"/>
          <w:b/>
          <w:bCs/>
          <w:lang w:val="en-US" w:eastAsia="zh-CN"/>
        </w:rPr>
      </w:pPr>
      <w:r>
        <w:rPr>
          <w:rFonts w:hint="default" w:ascii="Times New Roman" w:hAnsi="Times New Roman" w:eastAsia="宋体" w:cs="Times New Roman"/>
          <w:b/>
          <w:bCs/>
          <w:lang w:eastAsia="zh-CN"/>
        </w:rPr>
        <w:t xml:space="preserve">Figure </w:t>
      </w:r>
      <w:r>
        <w:rPr>
          <w:rFonts w:hint="eastAsia" w:ascii="Times New Roman" w:hAnsi="Times New Roman" w:eastAsia="宋体" w:cs="Times New Roman"/>
          <w:b/>
          <w:bCs/>
          <w:lang w:val="en-US" w:eastAsia="zh-CN"/>
        </w:rPr>
        <w:t>7</w:t>
      </w:r>
      <w:r>
        <w:rPr>
          <w:rFonts w:hint="default" w:ascii="Times New Roman" w:hAnsi="Times New Roman" w:eastAsia="宋体" w:cs="Times New Roman"/>
          <w:b/>
          <w:bCs/>
          <w:lang w:eastAsia="zh-CN"/>
        </w:rPr>
        <w:t xml:space="preserve"> </w:t>
      </w:r>
      <w:r>
        <w:rPr>
          <w:rFonts w:hint="eastAsia" w:ascii="Times New Roman" w:hAnsi="Times New Roman" w:eastAsia="宋体" w:cs="Times New Roman"/>
          <w:b/>
          <w:bCs/>
          <w:lang w:val="en-US" w:eastAsia="zh-CN"/>
        </w:rPr>
        <w:t>Stacking</w:t>
      </w:r>
    </w:p>
    <w:p w14:paraId="1E52EFDE">
      <w:pPr>
        <w:bidi w:val="0"/>
        <w:jc w:val="center"/>
        <w:rPr>
          <w:rFonts w:hint="default" w:ascii="Times New Roman" w:hAnsi="Times New Roman" w:eastAsia="宋体" w:cs="Times New Roman"/>
          <w:b/>
          <w:bCs/>
          <w:lang w:eastAsia="zh-CN"/>
        </w:rPr>
      </w:pPr>
    </w:p>
    <w:p w14:paraId="55EF2FED">
      <w:pPr>
        <w:bidi w:val="0"/>
        <w:jc w:val="both"/>
        <w:rPr>
          <w:rFonts w:hint="eastAsia" w:ascii="Times New Roman" w:hAnsi="Times New Roman" w:cs="Times New Roman"/>
          <w:lang w:eastAsia="zh-CN"/>
        </w:rPr>
      </w:pPr>
      <w:r>
        <w:rPr>
          <w:rFonts w:hint="default" w:ascii="Times New Roman" w:hAnsi="Times New Roman" w:cs="Times New Roman"/>
          <w:lang w:eastAsia="zh-CN"/>
        </w:rPr>
        <w:t>The final predictions are as follows</w:t>
      </w:r>
      <w:r>
        <w:rPr>
          <w:rFonts w:hint="eastAsia" w:ascii="Times New Roman" w:hAnsi="Times New Roman" w:cs="Times New Roman"/>
          <w:lang w:eastAsia="zh-CN"/>
        </w:rPr>
        <w:t>：</w:t>
      </w:r>
    </w:p>
    <w:p w14:paraId="5CF84340">
      <w:pPr>
        <w:bidi w:val="0"/>
        <w:jc w:val="both"/>
        <w:rPr>
          <w:rFonts w:hint="default" w:ascii="Times New Roman" w:hAnsi="Times New Roman" w:cs="Times New Roman"/>
          <w:lang w:eastAsia="zh-CN"/>
        </w:rPr>
      </w:pPr>
    </w:p>
    <w:p w14:paraId="448DCA5C">
      <w:pPr>
        <w:pStyle w:val="4"/>
        <w:jc w:val="center"/>
        <w:rPr>
          <w:rFonts w:hint="default" w:ascii="Times New Roman" w:hAnsi="Times New Roman" w:cs="Times New Roman"/>
          <w:lang w:eastAsia="zh-CN"/>
        </w:rPr>
      </w:pPr>
      <w:r>
        <w:rPr>
          <w:rFonts w:hint="eastAsia" w:eastAsia="宋体"/>
          <w:b/>
          <w:bCs/>
          <w:lang w:eastAsia="zh-CN"/>
        </w:rPr>
        <w:t xml:space="preserve">Table </w:t>
      </w:r>
      <w:r>
        <w:rPr>
          <w:rFonts w:hint="eastAsia" w:eastAsia="宋体"/>
          <w:b/>
          <w:bCs/>
          <w:lang w:val="en-US" w:eastAsia="zh-CN"/>
        </w:rPr>
        <w:t>4</w:t>
      </w:r>
      <w:r>
        <w:rPr>
          <w:rFonts w:hint="eastAsia" w:eastAsia="宋体"/>
          <w:b/>
          <w:bCs/>
          <w:lang w:eastAsia="zh-CN"/>
        </w:rPr>
        <w:t xml:space="preserve"> Results of ensemble learning prediction</w:t>
      </w:r>
    </w:p>
    <w:tbl>
      <w:tblPr>
        <w:tblStyle w:val="10"/>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534"/>
        <w:gridCol w:w="1999"/>
        <w:gridCol w:w="1999"/>
        <w:gridCol w:w="1535"/>
        <w:gridCol w:w="1513"/>
      </w:tblGrid>
      <w:tr w14:paraId="067F231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bottom w:val="single" w:color="auto" w:sz="8" w:space="0"/>
            </w:tcBorders>
            <w:shd w:val="clear" w:color="auto" w:fill="auto"/>
            <w:noWrap/>
            <w:vAlign w:val="center"/>
          </w:tcPr>
          <w:p w14:paraId="3A034EE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Model</w:t>
            </w:r>
          </w:p>
        </w:tc>
        <w:tc>
          <w:tcPr>
            <w:tcW w:w="1164" w:type="pct"/>
            <w:tcBorders>
              <w:bottom w:val="single" w:color="auto" w:sz="8" w:space="0"/>
            </w:tcBorders>
            <w:shd w:val="clear" w:color="auto" w:fill="auto"/>
            <w:noWrap/>
            <w:vAlign w:val="center"/>
          </w:tcPr>
          <w:p w14:paraId="6E10C6E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RMSE</w:t>
            </w:r>
          </w:p>
        </w:tc>
        <w:tc>
          <w:tcPr>
            <w:tcW w:w="1164" w:type="pct"/>
            <w:tcBorders>
              <w:bottom w:val="single" w:color="auto" w:sz="8" w:space="0"/>
            </w:tcBorders>
            <w:shd w:val="clear" w:color="auto" w:fill="auto"/>
            <w:noWrap/>
            <w:vAlign w:val="center"/>
          </w:tcPr>
          <w:p w14:paraId="5B47676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MAE</w:t>
            </w:r>
          </w:p>
        </w:tc>
        <w:tc>
          <w:tcPr>
            <w:tcW w:w="894" w:type="pct"/>
            <w:tcBorders>
              <w:bottom w:val="single" w:color="auto" w:sz="8" w:space="0"/>
            </w:tcBorders>
            <w:shd w:val="clear" w:color="auto" w:fill="auto"/>
            <w:noWrap/>
            <w:vAlign w:val="center"/>
          </w:tcPr>
          <w:p w14:paraId="3FC04AF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R2</w:t>
            </w:r>
          </w:p>
        </w:tc>
        <w:tc>
          <w:tcPr>
            <w:tcW w:w="881" w:type="pct"/>
            <w:tcBorders>
              <w:bottom w:val="single" w:color="auto" w:sz="8" w:space="0"/>
            </w:tcBorders>
            <w:shd w:val="clear" w:color="auto" w:fill="auto"/>
            <w:noWrap/>
            <w:vAlign w:val="center"/>
          </w:tcPr>
          <w:p w14:paraId="05A9EB8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w:t>
            </w:r>
          </w:p>
        </w:tc>
      </w:tr>
      <w:tr w14:paraId="38EF12B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94" w:type="pct"/>
            <w:tcBorders>
              <w:top w:val="single" w:color="auto" w:sz="8" w:space="0"/>
              <w:tl2br w:val="nil"/>
              <w:tr2bl w:val="nil"/>
            </w:tcBorders>
            <w:shd w:val="clear" w:color="auto" w:fill="auto"/>
            <w:noWrap/>
            <w:vAlign w:val="center"/>
          </w:tcPr>
          <w:p w14:paraId="5181A663">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rPr>
            </w:pPr>
            <w:r>
              <w:rPr>
                <w:rFonts w:hint="default" w:ascii="Times New Roman" w:hAnsi="Times New Roman" w:eastAsia="宋体" w:cs="Times New Roman"/>
                <w:b w:val="0"/>
                <w:bCs w:val="0"/>
                <w:i w:val="0"/>
                <w:iCs w:val="0"/>
                <w:snapToGrid w:val="0"/>
                <w:color w:val="000000"/>
                <w:kern w:val="0"/>
                <w:sz w:val="22"/>
                <w:szCs w:val="22"/>
                <w:u w:val="none"/>
                <w:lang w:val="en-US" w:eastAsia="zh-CN" w:bidi="ar"/>
              </w:rPr>
              <w:t>XGBoost</w:t>
            </w:r>
          </w:p>
        </w:tc>
        <w:tc>
          <w:tcPr>
            <w:tcW w:w="1164" w:type="pct"/>
            <w:tcBorders>
              <w:top w:val="single" w:color="auto" w:sz="8" w:space="0"/>
              <w:tl2br w:val="nil"/>
              <w:tr2bl w:val="nil"/>
            </w:tcBorders>
            <w:shd w:val="clear" w:color="auto" w:fill="auto"/>
            <w:noWrap/>
            <w:vAlign w:val="center"/>
          </w:tcPr>
          <w:p w14:paraId="7D80CA00">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lang w:val="en-US"/>
              </w:rPr>
            </w:pPr>
            <w:r>
              <w:rPr>
                <w:rFonts w:hint="eastAsia" w:ascii="Times New Roman" w:hAnsi="Times New Roman" w:cs="Times New Roman"/>
                <w:b w:val="0"/>
                <w:bCs w:val="0"/>
                <w:i w:val="0"/>
                <w:iCs w:val="0"/>
                <w:snapToGrid w:val="0"/>
                <w:color w:val="000000"/>
                <w:kern w:val="0"/>
                <w:sz w:val="22"/>
                <w:szCs w:val="22"/>
                <w:u w:val="none"/>
                <w:lang w:val="en-US" w:eastAsia="zh-CN" w:bidi="ar"/>
              </w:rPr>
              <w:t>20</w:t>
            </w:r>
            <w:r>
              <w:rPr>
                <w:rFonts w:hint="default" w:ascii="Times New Roman" w:hAnsi="Times New Roman" w:eastAsia="宋体" w:cs="Times New Roman"/>
                <w:b w:val="0"/>
                <w:bCs w:val="0"/>
                <w:i w:val="0"/>
                <w:iCs w:val="0"/>
                <w:snapToGrid w:val="0"/>
                <w:color w:val="000000"/>
                <w:kern w:val="0"/>
                <w:sz w:val="22"/>
                <w:szCs w:val="22"/>
                <w:u w:val="none"/>
                <w:lang w:val="en-US" w:eastAsia="zh-CN" w:bidi="ar"/>
              </w:rPr>
              <w:t>2</w:t>
            </w:r>
            <w:r>
              <w:rPr>
                <w:rFonts w:hint="eastAsia" w:ascii="Times New Roman" w:hAnsi="Times New Roman" w:eastAsia="宋体" w:cs="Times New Roman"/>
                <w:b w:val="0"/>
                <w:bCs w:val="0"/>
                <w:i w:val="0"/>
                <w:iCs w:val="0"/>
                <w:snapToGrid w:val="0"/>
                <w:color w:val="000000"/>
                <w:kern w:val="0"/>
                <w:sz w:val="22"/>
                <w:szCs w:val="22"/>
                <w:u w:val="none"/>
                <w:lang w:val="en-US" w:eastAsia="zh-CN" w:bidi="ar"/>
              </w:rPr>
              <w:t>9</w:t>
            </w:r>
            <w:r>
              <w:rPr>
                <w:rFonts w:hint="default" w:ascii="Times New Roman" w:hAnsi="Times New Roman" w:eastAsia="宋体" w:cs="Times New Roman"/>
                <w:b w:val="0"/>
                <w:bCs w:val="0"/>
                <w:i w:val="0"/>
                <w:iCs w:val="0"/>
                <w:snapToGrid w:val="0"/>
                <w:color w:val="000000"/>
                <w:kern w:val="0"/>
                <w:sz w:val="22"/>
                <w:szCs w:val="22"/>
                <w:u w:val="none"/>
                <w:lang w:val="en-US" w:eastAsia="zh-CN" w:bidi="ar"/>
              </w:rPr>
              <w:t>.</w:t>
            </w:r>
            <w:r>
              <w:rPr>
                <w:rFonts w:hint="eastAsia" w:ascii="Times New Roman" w:hAnsi="Times New Roman" w:eastAsia="宋体" w:cs="Times New Roman"/>
                <w:b w:val="0"/>
                <w:bCs w:val="0"/>
                <w:i w:val="0"/>
                <w:iCs w:val="0"/>
                <w:snapToGrid w:val="0"/>
                <w:color w:val="000000"/>
                <w:kern w:val="0"/>
                <w:sz w:val="22"/>
                <w:szCs w:val="22"/>
                <w:u w:val="none"/>
                <w:lang w:val="en-US" w:eastAsia="zh-CN" w:bidi="ar"/>
              </w:rPr>
              <w:t>13515</w:t>
            </w:r>
          </w:p>
        </w:tc>
        <w:tc>
          <w:tcPr>
            <w:tcW w:w="1164" w:type="pct"/>
            <w:tcBorders>
              <w:top w:val="single" w:color="auto" w:sz="8" w:space="0"/>
              <w:tl2br w:val="nil"/>
              <w:tr2bl w:val="nil"/>
            </w:tcBorders>
            <w:shd w:val="clear" w:color="auto" w:fill="auto"/>
            <w:noWrap/>
            <w:vAlign w:val="center"/>
          </w:tcPr>
          <w:p w14:paraId="6EAED887">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lang w:val="en-US"/>
              </w:rPr>
            </w:pPr>
            <w:r>
              <w:rPr>
                <w:rFonts w:hint="eastAsia" w:ascii="Times New Roman" w:hAnsi="Times New Roman" w:eastAsia="宋体" w:cs="Times New Roman"/>
                <w:b w:val="0"/>
                <w:bCs w:val="0"/>
                <w:i w:val="0"/>
                <w:iCs w:val="0"/>
                <w:snapToGrid w:val="0"/>
                <w:color w:val="000000"/>
                <w:kern w:val="0"/>
                <w:sz w:val="22"/>
                <w:szCs w:val="22"/>
                <w:u w:val="none"/>
                <w:lang w:val="en-US" w:eastAsia="zh-CN" w:bidi="ar"/>
              </w:rPr>
              <w:t>8</w:t>
            </w:r>
            <w:r>
              <w:rPr>
                <w:rFonts w:hint="default" w:ascii="Times New Roman" w:hAnsi="Times New Roman" w:eastAsia="宋体" w:cs="Times New Roman"/>
                <w:b w:val="0"/>
                <w:bCs w:val="0"/>
                <w:i w:val="0"/>
                <w:iCs w:val="0"/>
                <w:snapToGrid w:val="0"/>
                <w:color w:val="000000"/>
                <w:kern w:val="0"/>
                <w:sz w:val="22"/>
                <w:szCs w:val="22"/>
                <w:u w:val="none"/>
                <w:lang w:val="en-US" w:eastAsia="zh-CN" w:bidi="ar"/>
              </w:rPr>
              <w:t>4</w:t>
            </w:r>
            <w:r>
              <w:rPr>
                <w:rFonts w:hint="eastAsia" w:ascii="Times New Roman" w:hAnsi="Times New Roman" w:eastAsia="宋体" w:cs="Times New Roman"/>
                <w:b w:val="0"/>
                <w:bCs w:val="0"/>
                <w:i w:val="0"/>
                <w:iCs w:val="0"/>
                <w:snapToGrid w:val="0"/>
                <w:color w:val="000000"/>
                <w:kern w:val="0"/>
                <w:sz w:val="22"/>
                <w:szCs w:val="22"/>
                <w:u w:val="none"/>
                <w:lang w:val="en-US" w:eastAsia="zh-CN" w:bidi="ar"/>
              </w:rPr>
              <w:t>1</w:t>
            </w:r>
            <w:r>
              <w:rPr>
                <w:rFonts w:hint="default" w:ascii="Times New Roman" w:hAnsi="Times New Roman" w:eastAsia="宋体" w:cs="Times New Roman"/>
                <w:b w:val="0"/>
                <w:bCs w:val="0"/>
                <w:i w:val="0"/>
                <w:iCs w:val="0"/>
                <w:snapToGrid w:val="0"/>
                <w:color w:val="000000"/>
                <w:kern w:val="0"/>
                <w:sz w:val="22"/>
                <w:szCs w:val="22"/>
                <w:u w:val="none"/>
                <w:lang w:val="en-US" w:eastAsia="zh-CN" w:bidi="ar"/>
              </w:rPr>
              <w:t>.</w:t>
            </w:r>
            <w:r>
              <w:rPr>
                <w:rFonts w:hint="eastAsia" w:ascii="Times New Roman" w:hAnsi="Times New Roman" w:eastAsia="宋体" w:cs="Times New Roman"/>
                <w:b w:val="0"/>
                <w:bCs w:val="0"/>
                <w:i w:val="0"/>
                <w:iCs w:val="0"/>
                <w:snapToGrid w:val="0"/>
                <w:color w:val="000000"/>
                <w:kern w:val="0"/>
                <w:sz w:val="22"/>
                <w:szCs w:val="22"/>
                <w:u w:val="none"/>
                <w:lang w:val="en-US" w:eastAsia="zh-CN" w:bidi="ar"/>
              </w:rPr>
              <w:t>153515</w:t>
            </w:r>
          </w:p>
        </w:tc>
        <w:tc>
          <w:tcPr>
            <w:tcW w:w="894" w:type="pct"/>
            <w:tcBorders>
              <w:top w:val="single" w:color="auto" w:sz="8" w:space="0"/>
              <w:tl2br w:val="nil"/>
              <w:tr2bl w:val="nil"/>
            </w:tcBorders>
            <w:shd w:val="clear" w:color="auto" w:fill="auto"/>
            <w:noWrap/>
            <w:vAlign w:val="center"/>
          </w:tcPr>
          <w:p w14:paraId="1914FE44">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rPr>
            </w:pPr>
            <w:r>
              <w:rPr>
                <w:rFonts w:hint="default" w:ascii="Times New Roman" w:hAnsi="Times New Roman" w:eastAsia="宋体" w:cs="Times New Roman"/>
                <w:b w:val="0"/>
                <w:bCs w:val="0"/>
                <w:i w:val="0"/>
                <w:iCs w:val="0"/>
                <w:snapToGrid w:val="0"/>
                <w:color w:val="000000"/>
                <w:kern w:val="0"/>
                <w:sz w:val="22"/>
                <w:szCs w:val="22"/>
                <w:u w:val="none"/>
                <w:lang w:val="en-US" w:eastAsia="zh-CN" w:bidi="ar"/>
              </w:rPr>
              <w:t>0.</w:t>
            </w:r>
            <w:r>
              <w:rPr>
                <w:rFonts w:hint="eastAsia" w:ascii="Times New Roman" w:hAnsi="Times New Roman" w:eastAsia="宋体" w:cs="Times New Roman"/>
                <w:b w:val="0"/>
                <w:bCs w:val="0"/>
                <w:i w:val="0"/>
                <w:iCs w:val="0"/>
                <w:snapToGrid w:val="0"/>
                <w:color w:val="000000"/>
                <w:kern w:val="0"/>
                <w:sz w:val="22"/>
                <w:szCs w:val="22"/>
                <w:u w:val="none"/>
                <w:lang w:val="en-US" w:eastAsia="zh-CN" w:bidi="ar"/>
              </w:rPr>
              <w:t>74511</w:t>
            </w:r>
            <w:r>
              <w:rPr>
                <w:rFonts w:hint="default" w:ascii="Times New Roman" w:hAnsi="Times New Roman" w:eastAsia="宋体" w:cs="Times New Roman"/>
                <w:b w:val="0"/>
                <w:bCs w:val="0"/>
                <w:i w:val="0"/>
                <w:iCs w:val="0"/>
                <w:snapToGrid w:val="0"/>
                <w:color w:val="000000"/>
                <w:kern w:val="0"/>
                <w:sz w:val="22"/>
                <w:szCs w:val="22"/>
                <w:u w:val="none"/>
                <w:lang w:val="en-US" w:eastAsia="zh-CN" w:bidi="ar"/>
              </w:rPr>
              <w:t>1</w:t>
            </w:r>
          </w:p>
        </w:tc>
        <w:tc>
          <w:tcPr>
            <w:tcW w:w="881" w:type="pct"/>
            <w:tcBorders>
              <w:top w:val="single" w:color="auto" w:sz="8" w:space="0"/>
              <w:tl2br w:val="nil"/>
              <w:tr2bl w:val="nil"/>
            </w:tcBorders>
            <w:shd w:val="clear" w:color="auto" w:fill="auto"/>
            <w:noWrap/>
            <w:vAlign w:val="center"/>
          </w:tcPr>
          <w:p w14:paraId="52E64553">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rPr>
            </w:pPr>
            <w:r>
              <w:rPr>
                <w:rFonts w:hint="default" w:ascii="Times New Roman" w:hAnsi="Times New Roman" w:eastAsia="宋体" w:cs="Times New Roman"/>
                <w:b w:val="0"/>
                <w:bCs w:val="0"/>
                <w:i w:val="0"/>
                <w:iCs w:val="0"/>
                <w:snapToGrid w:val="0"/>
                <w:color w:val="000000"/>
                <w:kern w:val="0"/>
                <w:sz w:val="22"/>
                <w:szCs w:val="22"/>
                <w:u w:val="none"/>
                <w:lang w:val="en-US" w:eastAsia="zh-CN" w:bidi="ar"/>
              </w:rPr>
              <w:t>城市1</w:t>
            </w:r>
          </w:p>
        </w:tc>
      </w:tr>
      <w:tr w14:paraId="44B9A12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894" w:type="pct"/>
            <w:tcBorders>
              <w:tl2br w:val="nil"/>
              <w:tr2bl w:val="nil"/>
            </w:tcBorders>
            <w:shd w:val="clear" w:color="auto" w:fill="auto"/>
            <w:noWrap/>
            <w:vAlign w:val="center"/>
          </w:tcPr>
          <w:p w14:paraId="5D34FAD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LightGBM</w:t>
            </w:r>
          </w:p>
        </w:tc>
        <w:tc>
          <w:tcPr>
            <w:tcW w:w="1164" w:type="pct"/>
            <w:tcBorders>
              <w:tl2br w:val="nil"/>
              <w:tr2bl w:val="nil"/>
            </w:tcBorders>
            <w:shd w:val="clear" w:color="auto" w:fill="auto"/>
            <w:noWrap/>
            <w:vAlign w:val="center"/>
          </w:tcPr>
          <w:p w14:paraId="5CD72A1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cs="Times New Roman"/>
                <w:i w:val="0"/>
                <w:iCs w:val="0"/>
                <w:snapToGrid w:val="0"/>
                <w:color w:val="000000"/>
                <w:kern w:val="0"/>
                <w:sz w:val="22"/>
                <w:szCs w:val="22"/>
                <w:u w:val="none"/>
                <w:lang w:val="en-US" w:eastAsia="zh-CN" w:bidi="ar"/>
              </w:rPr>
              <w:t>2215</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45487</w:t>
            </w:r>
          </w:p>
        </w:tc>
        <w:tc>
          <w:tcPr>
            <w:tcW w:w="1164" w:type="pct"/>
            <w:tcBorders>
              <w:tl2br w:val="nil"/>
              <w:tr2bl w:val="nil"/>
            </w:tcBorders>
            <w:shd w:val="clear" w:color="auto" w:fill="auto"/>
            <w:noWrap/>
            <w:vAlign w:val="center"/>
          </w:tcPr>
          <w:p w14:paraId="7FC191C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eastAsia="宋体" w:cs="Times New Roman"/>
                <w:i w:val="0"/>
                <w:iCs w:val="0"/>
                <w:snapToGrid w:val="0"/>
                <w:color w:val="000000"/>
                <w:kern w:val="0"/>
                <w:sz w:val="22"/>
                <w:szCs w:val="22"/>
                <w:u w:val="none"/>
                <w:lang w:val="en-US" w:eastAsia="zh-CN" w:bidi="ar"/>
              </w:rPr>
              <w:t>941</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784415</w:t>
            </w:r>
          </w:p>
        </w:tc>
        <w:tc>
          <w:tcPr>
            <w:tcW w:w="894" w:type="pct"/>
            <w:tcBorders>
              <w:tl2br w:val="nil"/>
              <w:tr2bl w:val="nil"/>
            </w:tcBorders>
            <w:shd w:val="clear" w:color="auto" w:fill="auto"/>
            <w:noWrap/>
            <w:vAlign w:val="center"/>
          </w:tcPr>
          <w:p w14:paraId="4858FF6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w:t>
            </w:r>
            <w:r>
              <w:rPr>
                <w:rFonts w:hint="eastAsia" w:ascii="Times New Roman" w:hAnsi="Times New Roman" w:eastAsia="宋体" w:cs="Times New Roman"/>
                <w:i w:val="0"/>
                <w:iCs w:val="0"/>
                <w:snapToGrid w:val="0"/>
                <w:color w:val="000000"/>
                <w:kern w:val="0"/>
                <w:sz w:val="22"/>
                <w:szCs w:val="22"/>
                <w:u w:val="none"/>
                <w:lang w:val="en-US" w:eastAsia="zh-CN" w:bidi="ar"/>
              </w:rPr>
              <w:t>72153</w:t>
            </w:r>
            <w:r>
              <w:rPr>
                <w:rFonts w:hint="default" w:ascii="Times New Roman" w:hAnsi="Times New Roman" w:eastAsia="宋体" w:cs="Times New Roman"/>
                <w:i w:val="0"/>
                <w:iCs w:val="0"/>
                <w:snapToGrid w:val="0"/>
                <w:color w:val="000000"/>
                <w:kern w:val="0"/>
                <w:sz w:val="22"/>
                <w:szCs w:val="22"/>
                <w:u w:val="none"/>
                <w:lang w:val="en-US" w:eastAsia="zh-CN" w:bidi="ar"/>
              </w:rPr>
              <w:t>3</w:t>
            </w:r>
          </w:p>
        </w:tc>
        <w:tc>
          <w:tcPr>
            <w:tcW w:w="881" w:type="pct"/>
            <w:tcBorders>
              <w:tl2br w:val="nil"/>
              <w:tr2bl w:val="nil"/>
            </w:tcBorders>
            <w:shd w:val="clear" w:color="auto" w:fill="auto"/>
            <w:noWrap/>
            <w:vAlign w:val="center"/>
          </w:tcPr>
          <w:p w14:paraId="179FCAF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城市1</w:t>
            </w:r>
          </w:p>
        </w:tc>
      </w:tr>
      <w:tr w14:paraId="4EF669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2469AC6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CatBoost</w:t>
            </w:r>
          </w:p>
        </w:tc>
        <w:tc>
          <w:tcPr>
            <w:tcW w:w="1164" w:type="pct"/>
            <w:tcBorders>
              <w:tl2br w:val="nil"/>
              <w:tr2bl w:val="nil"/>
            </w:tcBorders>
            <w:shd w:val="clear" w:color="auto" w:fill="auto"/>
            <w:noWrap/>
            <w:vAlign w:val="center"/>
          </w:tcPr>
          <w:p w14:paraId="7C038A5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eastAsia" w:ascii="Times New Roman" w:hAnsi="Times New Roman" w:cs="Times New Roman"/>
                <w:i w:val="0"/>
                <w:iCs w:val="0"/>
                <w:snapToGrid w:val="0"/>
                <w:color w:val="000000"/>
                <w:kern w:val="0"/>
                <w:sz w:val="22"/>
                <w:szCs w:val="22"/>
                <w:u w:val="none"/>
                <w:lang w:val="en-US" w:eastAsia="zh-CN" w:bidi="ar"/>
              </w:rPr>
              <w:t>2311</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15891</w:t>
            </w:r>
            <w:r>
              <w:rPr>
                <w:rFonts w:hint="default" w:ascii="Times New Roman" w:hAnsi="Times New Roman" w:eastAsia="宋体" w:cs="Times New Roman"/>
                <w:i w:val="0"/>
                <w:iCs w:val="0"/>
                <w:snapToGrid w:val="0"/>
                <w:color w:val="000000"/>
                <w:kern w:val="0"/>
                <w:sz w:val="22"/>
                <w:szCs w:val="22"/>
                <w:u w:val="none"/>
                <w:lang w:val="en-US" w:eastAsia="zh-CN" w:bidi="ar"/>
              </w:rPr>
              <w:t>1</w:t>
            </w:r>
          </w:p>
        </w:tc>
        <w:tc>
          <w:tcPr>
            <w:tcW w:w="1164" w:type="pct"/>
            <w:tcBorders>
              <w:tl2br w:val="nil"/>
              <w:tr2bl w:val="nil"/>
            </w:tcBorders>
            <w:shd w:val="clear" w:color="auto" w:fill="auto"/>
            <w:noWrap/>
            <w:vAlign w:val="center"/>
          </w:tcPr>
          <w:p w14:paraId="61DA51A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1</w:t>
            </w:r>
            <w:r>
              <w:rPr>
                <w:rFonts w:hint="eastAsia" w:ascii="Times New Roman" w:hAnsi="Times New Roman" w:eastAsia="宋体" w:cs="Times New Roman"/>
                <w:i w:val="0"/>
                <w:iCs w:val="0"/>
                <w:snapToGrid w:val="0"/>
                <w:color w:val="000000"/>
                <w:kern w:val="0"/>
                <w:sz w:val="22"/>
                <w:szCs w:val="22"/>
                <w:u w:val="none"/>
                <w:lang w:val="en-US" w:eastAsia="zh-CN" w:bidi="ar"/>
              </w:rPr>
              <w:t>015</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154677</w:t>
            </w:r>
          </w:p>
        </w:tc>
        <w:tc>
          <w:tcPr>
            <w:tcW w:w="894" w:type="pct"/>
            <w:tcBorders>
              <w:tl2br w:val="nil"/>
              <w:tr2bl w:val="nil"/>
            </w:tcBorders>
            <w:shd w:val="clear" w:color="auto" w:fill="auto"/>
            <w:noWrap/>
            <w:vAlign w:val="center"/>
          </w:tcPr>
          <w:p w14:paraId="6311057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0.6</w:t>
            </w:r>
            <w:r>
              <w:rPr>
                <w:rFonts w:hint="eastAsia" w:ascii="Times New Roman" w:hAnsi="Times New Roman" w:eastAsia="宋体" w:cs="Times New Roman"/>
                <w:i w:val="0"/>
                <w:iCs w:val="0"/>
                <w:snapToGrid w:val="0"/>
                <w:color w:val="000000"/>
                <w:kern w:val="0"/>
                <w:sz w:val="22"/>
                <w:szCs w:val="22"/>
                <w:u w:val="none"/>
                <w:lang w:val="en-US" w:eastAsia="zh-CN" w:bidi="ar"/>
              </w:rPr>
              <w:t>9</w:t>
            </w:r>
            <w:r>
              <w:rPr>
                <w:rFonts w:hint="default" w:ascii="Times New Roman" w:hAnsi="Times New Roman" w:eastAsia="宋体" w:cs="Times New Roman"/>
                <w:i w:val="0"/>
                <w:iCs w:val="0"/>
                <w:snapToGrid w:val="0"/>
                <w:color w:val="000000"/>
                <w:kern w:val="0"/>
                <w:sz w:val="22"/>
                <w:szCs w:val="22"/>
                <w:u w:val="none"/>
                <w:lang w:val="en-US" w:eastAsia="zh-CN" w:bidi="ar"/>
              </w:rPr>
              <w:t>6</w:t>
            </w:r>
            <w:r>
              <w:rPr>
                <w:rFonts w:hint="eastAsia" w:ascii="Times New Roman" w:hAnsi="Times New Roman" w:eastAsia="宋体" w:cs="Times New Roman"/>
                <w:i w:val="0"/>
                <w:iCs w:val="0"/>
                <w:snapToGrid w:val="0"/>
                <w:color w:val="000000"/>
                <w:kern w:val="0"/>
                <w:sz w:val="22"/>
                <w:szCs w:val="22"/>
                <w:u w:val="none"/>
                <w:lang w:val="en-US" w:eastAsia="zh-CN" w:bidi="ar"/>
              </w:rPr>
              <w:t>451</w:t>
            </w:r>
          </w:p>
        </w:tc>
        <w:tc>
          <w:tcPr>
            <w:tcW w:w="881" w:type="pct"/>
            <w:tcBorders>
              <w:tl2br w:val="nil"/>
              <w:tr2bl w:val="nil"/>
            </w:tcBorders>
            <w:shd w:val="clear" w:color="auto" w:fill="auto"/>
            <w:noWrap/>
            <w:vAlign w:val="center"/>
          </w:tcPr>
          <w:p w14:paraId="7E30239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城市1</w:t>
            </w:r>
          </w:p>
        </w:tc>
      </w:tr>
      <w:tr w14:paraId="6A5BA1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199DFE5E">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Stacking</w:t>
            </w:r>
          </w:p>
        </w:tc>
        <w:tc>
          <w:tcPr>
            <w:tcW w:w="1164" w:type="pct"/>
            <w:tcBorders>
              <w:tl2br w:val="nil"/>
              <w:tr2bl w:val="nil"/>
            </w:tcBorders>
            <w:shd w:val="clear" w:color="auto" w:fill="auto"/>
            <w:noWrap/>
            <w:vAlign w:val="center"/>
          </w:tcPr>
          <w:p w14:paraId="03D69A58">
            <w:pPr>
              <w:keepNext w:val="0"/>
              <w:keepLines w:val="0"/>
              <w:widowControl/>
              <w:suppressLineNumbers w:val="0"/>
              <w:jc w:val="center"/>
              <w:textAlignment w:val="center"/>
              <w:rPr>
                <w:rFonts w:hint="default" w:ascii="Times New Roman" w:hAnsi="Times New Roman" w:cs="Times New Roman"/>
                <w:b/>
                <w:bCs/>
                <w:i w:val="0"/>
                <w:iCs w:val="0"/>
                <w:snapToGrid w:val="0"/>
                <w:color w:val="000000"/>
                <w:kern w:val="0"/>
                <w:sz w:val="22"/>
                <w:szCs w:val="22"/>
                <w:u w:val="none"/>
                <w:lang w:val="en-US" w:eastAsia="zh-CN" w:bidi="ar"/>
              </w:rPr>
            </w:pPr>
            <w:r>
              <w:rPr>
                <w:rFonts w:hint="eastAsia" w:ascii="Times New Roman" w:hAnsi="Times New Roman" w:cs="Times New Roman"/>
                <w:b/>
                <w:bCs/>
                <w:i w:val="0"/>
                <w:iCs w:val="0"/>
                <w:snapToGrid w:val="0"/>
                <w:color w:val="000000"/>
                <w:kern w:val="0"/>
                <w:sz w:val="22"/>
                <w:szCs w:val="22"/>
                <w:u w:val="none"/>
                <w:lang w:val="en-US" w:eastAsia="zh-CN" w:bidi="ar"/>
              </w:rPr>
              <w:t>1821.135435</w:t>
            </w:r>
          </w:p>
        </w:tc>
        <w:tc>
          <w:tcPr>
            <w:tcW w:w="1164" w:type="pct"/>
            <w:tcBorders>
              <w:tl2br w:val="nil"/>
              <w:tr2bl w:val="nil"/>
            </w:tcBorders>
            <w:shd w:val="clear" w:color="auto" w:fill="auto"/>
            <w:noWrap/>
            <w:vAlign w:val="center"/>
          </w:tcPr>
          <w:p w14:paraId="74C2BD5B">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741.896431</w:t>
            </w:r>
          </w:p>
        </w:tc>
        <w:tc>
          <w:tcPr>
            <w:tcW w:w="894" w:type="pct"/>
            <w:tcBorders>
              <w:tl2br w:val="nil"/>
              <w:tr2bl w:val="nil"/>
            </w:tcBorders>
            <w:shd w:val="clear" w:color="auto" w:fill="auto"/>
            <w:noWrap/>
            <w:vAlign w:val="center"/>
          </w:tcPr>
          <w:p w14:paraId="65575EB2">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0.771635</w:t>
            </w:r>
          </w:p>
        </w:tc>
        <w:tc>
          <w:tcPr>
            <w:tcW w:w="881" w:type="pct"/>
            <w:tcBorders>
              <w:tl2br w:val="nil"/>
              <w:tr2bl w:val="nil"/>
            </w:tcBorders>
            <w:shd w:val="clear" w:color="auto" w:fill="auto"/>
            <w:noWrap/>
            <w:vAlign w:val="center"/>
          </w:tcPr>
          <w:p w14:paraId="78A0F271">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城市1</w:t>
            </w:r>
          </w:p>
        </w:tc>
      </w:tr>
      <w:tr w14:paraId="3E48B01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3CABF2AE">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rPr>
            </w:pPr>
            <w:r>
              <w:rPr>
                <w:rFonts w:hint="default" w:ascii="Times New Roman" w:hAnsi="Times New Roman" w:eastAsia="宋体" w:cs="Times New Roman"/>
                <w:b w:val="0"/>
                <w:bCs w:val="0"/>
                <w:i w:val="0"/>
                <w:iCs w:val="0"/>
                <w:snapToGrid w:val="0"/>
                <w:color w:val="000000"/>
                <w:kern w:val="0"/>
                <w:sz w:val="22"/>
                <w:szCs w:val="22"/>
                <w:u w:val="none"/>
                <w:lang w:val="en-US" w:eastAsia="zh-CN" w:bidi="ar"/>
              </w:rPr>
              <w:t>XGBoost</w:t>
            </w:r>
          </w:p>
        </w:tc>
        <w:tc>
          <w:tcPr>
            <w:tcW w:w="1164" w:type="pct"/>
            <w:tcBorders>
              <w:tl2br w:val="nil"/>
              <w:tr2bl w:val="nil"/>
            </w:tcBorders>
            <w:shd w:val="clear" w:color="auto" w:fill="auto"/>
            <w:noWrap/>
            <w:vAlign w:val="center"/>
          </w:tcPr>
          <w:p w14:paraId="5F7249B0">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lang w:val="en-US"/>
              </w:rPr>
            </w:pPr>
            <w:r>
              <w:rPr>
                <w:rFonts w:hint="eastAsia" w:ascii="Times New Roman" w:hAnsi="Times New Roman" w:eastAsia="宋体" w:cs="Times New Roman"/>
                <w:b w:val="0"/>
                <w:bCs w:val="0"/>
                <w:i w:val="0"/>
                <w:iCs w:val="0"/>
                <w:snapToGrid w:val="0"/>
                <w:color w:val="000000"/>
                <w:kern w:val="0"/>
                <w:sz w:val="22"/>
                <w:szCs w:val="22"/>
                <w:u w:val="none"/>
                <w:lang w:val="en-US" w:eastAsia="zh-CN" w:bidi="ar"/>
              </w:rPr>
              <w:t>2719</w:t>
            </w:r>
            <w:r>
              <w:rPr>
                <w:rFonts w:hint="default" w:ascii="Times New Roman" w:hAnsi="Times New Roman" w:eastAsia="宋体" w:cs="Times New Roman"/>
                <w:b w:val="0"/>
                <w:bCs w:val="0"/>
                <w:i w:val="0"/>
                <w:iCs w:val="0"/>
                <w:snapToGrid w:val="0"/>
                <w:color w:val="000000"/>
                <w:kern w:val="0"/>
                <w:sz w:val="22"/>
                <w:szCs w:val="22"/>
                <w:u w:val="none"/>
                <w:lang w:val="en-US" w:eastAsia="zh-CN" w:bidi="ar"/>
              </w:rPr>
              <w:t>.</w:t>
            </w:r>
            <w:r>
              <w:rPr>
                <w:rFonts w:hint="eastAsia" w:ascii="Times New Roman" w:hAnsi="Times New Roman" w:eastAsia="宋体" w:cs="Times New Roman"/>
                <w:b w:val="0"/>
                <w:bCs w:val="0"/>
                <w:i w:val="0"/>
                <w:iCs w:val="0"/>
                <w:snapToGrid w:val="0"/>
                <w:color w:val="000000"/>
                <w:kern w:val="0"/>
                <w:sz w:val="22"/>
                <w:szCs w:val="22"/>
                <w:u w:val="none"/>
                <w:lang w:val="en-US" w:eastAsia="zh-CN" w:bidi="ar"/>
              </w:rPr>
              <w:t>654687</w:t>
            </w:r>
          </w:p>
        </w:tc>
        <w:tc>
          <w:tcPr>
            <w:tcW w:w="1164" w:type="pct"/>
            <w:tcBorders>
              <w:tl2br w:val="nil"/>
              <w:tr2bl w:val="nil"/>
            </w:tcBorders>
            <w:shd w:val="clear" w:color="auto" w:fill="auto"/>
            <w:noWrap/>
            <w:vAlign w:val="center"/>
          </w:tcPr>
          <w:p w14:paraId="0B5BF4BC">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rPr>
            </w:pPr>
            <w:r>
              <w:rPr>
                <w:rFonts w:hint="default" w:ascii="Times New Roman" w:hAnsi="Times New Roman" w:eastAsia="宋体" w:cs="Times New Roman"/>
                <w:b w:val="0"/>
                <w:bCs w:val="0"/>
                <w:i w:val="0"/>
                <w:iCs w:val="0"/>
                <w:snapToGrid w:val="0"/>
                <w:color w:val="000000"/>
                <w:kern w:val="0"/>
                <w:sz w:val="22"/>
                <w:szCs w:val="22"/>
                <w:u w:val="none"/>
                <w:lang w:val="en-US" w:eastAsia="zh-CN" w:bidi="ar"/>
              </w:rPr>
              <w:t>1523.474539</w:t>
            </w:r>
          </w:p>
        </w:tc>
        <w:tc>
          <w:tcPr>
            <w:tcW w:w="894" w:type="pct"/>
            <w:tcBorders>
              <w:tl2br w:val="nil"/>
              <w:tr2bl w:val="nil"/>
            </w:tcBorders>
            <w:shd w:val="clear" w:color="auto" w:fill="auto"/>
            <w:noWrap/>
            <w:vAlign w:val="center"/>
          </w:tcPr>
          <w:p w14:paraId="5DFA5B40">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lang w:val="en-US"/>
              </w:rPr>
            </w:pPr>
            <w:r>
              <w:rPr>
                <w:rFonts w:hint="default" w:ascii="Times New Roman" w:hAnsi="Times New Roman" w:eastAsia="宋体" w:cs="Times New Roman"/>
                <w:b w:val="0"/>
                <w:bCs w:val="0"/>
                <w:i w:val="0"/>
                <w:iCs w:val="0"/>
                <w:snapToGrid w:val="0"/>
                <w:color w:val="000000"/>
                <w:kern w:val="0"/>
                <w:sz w:val="22"/>
                <w:szCs w:val="22"/>
                <w:u w:val="none"/>
                <w:lang w:val="en-US" w:eastAsia="zh-CN" w:bidi="ar"/>
              </w:rPr>
              <w:t>0.</w:t>
            </w:r>
            <w:r>
              <w:rPr>
                <w:rFonts w:hint="eastAsia" w:ascii="Times New Roman" w:hAnsi="Times New Roman" w:eastAsia="宋体" w:cs="Times New Roman"/>
                <w:b w:val="0"/>
                <w:bCs w:val="0"/>
                <w:i w:val="0"/>
                <w:iCs w:val="0"/>
                <w:snapToGrid w:val="0"/>
                <w:color w:val="000000"/>
                <w:kern w:val="0"/>
                <w:sz w:val="22"/>
                <w:szCs w:val="22"/>
                <w:u w:val="none"/>
                <w:lang w:val="en-US" w:eastAsia="zh-CN" w:bidi="ar"/>
              </w:rPr>
              <w:t>5</w:t>
            </w:r>
            <w:r>
              <w:rPr>
                <w:rFonts w:hint="default" w:ascii="Times New Roman" w:hAnsi="Times New Roman" w:eastAsia="宋体" w:cs="Times New Roman"/>
                <w:b w:val="0"/>
                <w:bCs w:val="0"/>
                <w:i w:val="0"/>
                <w:iCs w:val="0"/>
                <w:snapToGrid w:val="0"/>
                <w:color w:val="000000"/>
                <w:kern w:val="0"/>
                <w:sz w:val="22"/>
                <w:szCs w:val="22"/>
                <w:u w:val="none"/>
                <w:lang w:val="en-US" w:eastAsia="zh-CN" w:bidi="ar"/>
              </w:rPr>
              <w:t>8</w:t>
            </w:r>
            <w:r>
              <w:rPr>
                <w:rFonts w:hint="eastAsia" w:ascii="Times New Roman" w:hAnsi="Times New Roman" w:eastAsia="宋体" w:cs="Times New Roman"/>
                <w:b w:val="0"/>
                <w:bCs w:val="0"/>
                <w:i w:val="0"/>
                <w:iCs w:val="0"/>
                <w:snapToGrid w:val="0"/>
                <w:color w:val="000000"/>
                <w:kern w:val="0"/>
                <w:sz w:val="22"/>
                <w:szCs w:val="22"/>
                <w:u w:val="none"/>
                <w:lang w:val="en-US" w:eastAsia="zh-CN" w:bidi="ar"/>
              </w:rPr>
              <w:t>5154</w:t>
            </w:r>
          </w:p>
        </w:tc>
        <w:tc>
          <w:tcPr>
            <w:tcW w:w="881" w:type="pct"/>
            <w:tcBorders>
              <w:tl2br w:val="nil"/>
              <w:tr2bl w:val="nil"/>
            </w:tcBorders>
            <w:shd w:val="clear" w:color="auto" w:fill="auto"/>
            <w:noWrap/>
            <w:vAlign w:val="center"/>
          </w:tcPr>
          <w:p w14:paraId="542DB7D4">
            <w:pPr>
              <w:keepNext w:val="0"/>
              <w:keepLines w:val="0"/>
              <w:widowControl/>
              <w:suppressLineNumbers w:val="0"/>
              <w:jc w:val="center"/>
              <w:textAlignment w:val="center"/>
              <w:rPr>
                <w:rFonts w:hint="default" w:ascii="Times New Roman" w:hAnsi="Times New Roman" w:eastAsia="宋体" w:cs="Times New Roman"/>
                <w:b w:val="0"/>
                <w:bCs w:val="0"/>
                <w:i w:val="0"/>
                <w:iCs w:val="0"/>
                <w:color w:val="000000"/>
                <w:sz w:val="22"/>
                <w:szCs w:val="22"/>
                <w:u w:val="none"/>
              </w:rPr>
            </w:pPr>
            <w:r>
              <w:rPr>
                <w:rFonts w:hint="default" w:ascii="Times New Roman" w:hAnsi="Times New Roman" w:eastAsia="宋体" w:cs="Times New Roman"/>
                <w:b w:val="0"/>
                <w:bCs w:val="0"/>
                <w:i w:val="0"/>
                <w:iCs w:val="0"/>
                <w:snapToGrid w:val="0"/>
                <w:color w:val="000000"/>
                <w:kern w:val="0"/>
                <w:sz w:val="22"/>
                <w:szCs w:val="22"/>
                <w:u w:val="none"/>
                <w:lang w:val="en-US" w:eastAsia="zh-CN" w:bidi="ar"/>
              </w:rPr>
              <w:t>城市2</w:t>
            </w:r>
          </w:p>
        </w:tc>
      </w:tr>
      <w:tr w14:paraId="1FA4A50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18A4EC5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LightGBM</w:t>
            </w:r>
          </w:p>
        </w:tc>
        <w:tc>
          <w:tcPr>
            <w:tcW w:w="1164" w:type="pct"/>
            <w:tcBorders>
              <w:tl2br w:val="nil"/>
              <w:tr2bl w:val="nil"/>
            </w:tcBorders>
            <w:shd w:val="clear" w:color="auto" w:fill="auto"/>
            <w:noWrap/>
            <w:vAlign w:val="center"/>
          </w:tcPr>
          <w:p w14:paraId="73576D1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eastAsia="宋体" w:cs="Times New Roman"/>
                <w:i w:val="0"/>
                <w:iCs w:val="0"/>
                <w:snapToGrid w:val="0"/>
                <w:color w:val="000000"/>
                <w:kern w:val="0"/>
                <w:sz w:val="22"/>
                <w:szCs w:val="22"/>
                <w:u w:val="none"/>
                <w:lang w:val="en-US" w:eastAsia="zh-CN" w:bidi="ar"/>
              </w:rPr>
              <w:t>2815</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854647</w:t>
            </w:r>
          </w:p>
        </w:tc>
        <w:tc>
          <w:tcPr>
            <w:tcW w:w="1164" w:type="pct"/>
            <w:tcBorders>
              <w:tl2br w:val="nil"/>
              <w:tr2bl w:val="nil"/>
            </w:tcBorders>
            <w:shd w:val="clear" w:color="auto" w:fill="auto"/>
            <w:noWrap/>
            <w:vAlign w:val="center"/>
          </w:tcPr>
          <w:p w14:paraId="09F9DF3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1</w:t>
            </w:r>
            <w:r>
              <w:rPr>
                <w:rFonts w:hint="eastAsia" w:ascii="Times New Roman" w:hAnsi="Times New Roman" w:eastAsia="宋体" w:cs="Times New Roman"/>
                <w:i w:val="0"/>
                <w:iCs w:val="0"/>
                <w:snapToGrid w:val="0"/>
                <w:color w:val="000000"/>
                <w:kern w:val="0"/>
                <w:sz w:val="22"/>
                <w:szCs w:val="22"/>
                <w:u w:val="none"/>
                <w:lang w:val="en-US" w:eastAsia="zh-CN" w:bidi="ar"/>
              </w:rPr>
              <w:t>596</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153479</w:t>
            </w:r>
          </w:p>
        </w:tc>
        <w:tc>
          <w:tcPr>
            <w:tcW w:w="894" w:type="pct"/>
            <w:tcBorders>
              <w:tl2br w:val="nil"/>
              <w:tr2bl w:val="nil"/>
            </w:tcBorders>
            <w:shd w:val="clear" w:color="auto" w:fill="auto"/>
            <w:noWrap/>
            <w:vAlign w:val="center"/>
          </w:tcPr>
          <w:p w14:paraId="223E2A2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0.</w:t>
            </w:r>
            <w:r>
              <w:rPr>
                <w:rFonts w:hint="eastAsia" w:ascii="Times New Roman" w:hAnsi="Times New Roman" w:eastAsia="宋体" w:cs="Times New Roman"/>
                <w:i w:val="0"/>
                <w:iCs w:val="0"/>
                <w:snapToGrid w:val="0"/>
                <w:color w:val="000000"/>
                <w:kern w:val="0"/>
                <w:sz w:val="22"/>
                <w:szCs w:val="22"/>
                <w:u w:val="none"/>
                <w:lang w:val="en-US" w:eastAsia="zh-CN" w:bidi="ar"/>
              </w:rPr>
              <w:t>5</w:t>
            </w:r>
            <w:r>
              <w:rPr>
                <w:rFonts w:hint="default" w:ascii="Times New Roman" w:hAnsi="Times New Roman" w:eastAsia="宋体" w:cs="Times New Roman"/>
                <w:i w:val="0"/>
                <w:iCs w:val="0"/>
                <w:snapToGrid w:val="0"/>
                <w:color w:val="000000"/>
                <w:kern w:val="0"/>
                <w:sz w:val="22"/>
                <w:szCs w:val="22"/>
                <w:u w:val="none"/>
                <w:lang w:val="en-US" w:eastAsia="zh-CN" w:bidi="ar"/>
              </w:rPr>
              <w:t>5</w:t>
            </w:r>
            <w:r>
              <w:rPr>
                <w:rFonts w:hint="eastAsia" w:ascii="Times New Roman" w:hAnsi="Times New Roman" w:eastAsia="宋体" w:cs="Times New Roman"/>
                <w:i w:val="0"/>
                <w:iCs w:val="0"/>
                <w:snapToGrid w:val="0"/>
                <w:color w:val="000000"/>
                <w:kern w:val="0"/>
                <w:sz w:val="22"/>
                <w:szCs w:val="22"/>
                <w:u w:val="none"/>
                <w:lang w:val="en-US" w:eastAsia="zh-CN" w:bidi="ar"/>
              </w:rPr>
              <w:t>6534</w:t>
            </w:r>
          </w:p>
        </w:tc>
        <w:tc>
          <w:tcPr>
            <w:tcW w:w="881" w:type="pct"/>
            <w:tcBorders>
              <w:tl2br w:val="nil"/>
              <w:tr2bl w:val="nil"/>
            </w:tcBorders>
            <w:shd w:val="clear" w:color="auto" w:fill="auto"/>
            <w:noWrap/>
            <w:vAlign w:val="center"/>
          </w:tcPr>
          <w:p w14:paraId="002FAAE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城市2</w:t>
            </w:r>
          </w:p>
        </w:tc>
      </w:tr>
      <w:tr w14:paraId="5EC1A3D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4CB2339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CatBoost</w:t>
            </w:r>
          </w:p>
        </w:tc>
        <w:tc>
          <w:tcPr>
            <w:tcW w:w="1164" w:type="pct"/>
            <w:tcBorders>
              <w:tl2br w:val="nil"/>
              <w:tr2bl w:val="nil"/>
            </w:tcBorders>
            <w:shd w:val="clear" w:color="auto" w:fill="auto"/>
            <w:noWrap/>
            <w:vAlign w:val="center"/>
          </w:tcPr>
          <w:p w14:paraId="474343D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eastAsia="宋体" w:cs="Times New Roman"/>
                <w:i w:val="0"/>
                <w:iCs w:val="0"/>
                <w:snapToGrid w:val="0"/>
                <w:color w:val="000000"/>
                <w:kern w:val="0"/>
                <w:sz w:val="22"/>
                <w:szCs w:val="22"/>
                <w:u w:val="none"/>
                <w:lang w:val="en-US" w:eastAsia="zh-CN" w:bidi="ar"/>
              </w:rPr>
              <w:t>2913</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156353</w:t>
            </w:r>
          </w:p>
        </w:tc>
        <w:tc>
          <w:tcPr>
            <w:tcW w:w="1164" w:type="pct"/>
            <w:tcBorders>
              <w:tl2br w:val="nil"/>
              <w:tr2bl w:val="nil"/>
            </w:tcBorders>
            <w:shd w:val="clear" w:color="auto" w:fill="auto"/>
            <w:noWrap/>
            <w:vAlign w:val="center"/>
          </w:tcPr>
          <w:p w14:paraId="1F9AB20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eastAsia" w:ascii="Times New Roman" w:hAnsi="Times New Roman" w:eastAsia="宋体" w:cs="Times New Roman"/>
                <w:i w:val="0"/>
                <w:iCs w:val="0"/>
                <w:snapToGrid w:val="0"/>
                <w:color w:val="000000"/>
                <w:kern w:val="0"/>
                <w:sz w:val="22"/>
                <w:szCs w:val="22"/>
                <w:u w:val="none"/>
                <w:lang w:val="en-US" w:eastAsia="zh-CN" w:bidi="ar"/>
              </w:rPr>
              <w:t>1678</w:t>
            </w:r>
            <w:r>
              <w:rPr>
                <w:rFonts w:hint="default" w:ascii="Times New Roman" w:hAnsi="Times New Roman" w:eastAsia="宋体" w:cs="Times New Roman"/>
                <w:i w:val="0"/>
                <w:iCs w:val="0"/>
                <w:snapToGrid w:val="0"/>
                <w:color w:val="000000"/>
                <w:kern w:val="0"/>
                <w:sz w:val="22"/>
                <w:szCs w:val="22"/>
                <w:u w:val="none"/>
                <w:lang w:val="en-US" w:eastAsia="zh-CN" w:bidi="ar"/>
              </w:rPr>
              <w:t>.</w:t>
            </w:r>
            <w:r>
              <w:rPr>
                <w:rFonts w:hint="eastAsia" w:ascii="Times New Roman" w:hAnsi="Times New Roman" w:eastAsia="宋体" w:cs="Times New Roman"/>
                <w:i w:val="0"/>
                <w:iCs w:val="0"/>
                <w:snapToGrid w:val="0"/>
                <w:color w:val="000000"/>
                <w:kern w:val="0"/>
                <w:sz w:val="22"/>
                <w:szCs w:val="22"/>
                <w:u w:val="none"/>
                <w:lang w:val="en-US" w:eastAsia="zh-CN" w:bidi="ar"/>
              </w:rPr>
              <w:t>416547</w:t>
            </w:r>
          </w:p>
        </w:tc>
        <w:tc>
          <w:tcPr>
            <w:tcW w:w="894" w:type="pct"/>
            <w:tcBorders>
              <w:tl2br w:val="nil"/>
              <w:tr2bl w:val="nil"/>
            </w:tcBorders>
            <w:shd w:val="clear" w:color="auto" w:fill="auto"/>
            <w:noWrap/>
            <w:vAlign w:val="center"/>
          </w:tcPr>
          <w:p w14:paraId="7CB81C6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lang w:val="en-US"/>
              </w:rPr>
            </w:pPr>
            <w:r>
              <w:rPr>
                <w:rFonts w:hint="default" w:ascii="Times New Roman" w:hAnsi="Times New Roman" w:eastAsia="宋体" w:cs="Times New Roman"/>
                <w:i w:val="0"/>
                <w:iCs w:val="0"/>
                <w:snapToGrid w:val="0"/>
                <w:color w:val="000000"/>
                <w:kern w:val="0"/>
                <w:sz w:val="22"/>
                <w:szCs w:val="22"/>
                <w:u w:val="none"/>
                <w:lang w:val="en-US" w:eastAsia="zh-CN" w:bidi="ar"/>
              </w:rPr>
              <w:t>0.4</w:t>
            </w:r>
            <w:r>
              <w:rPr>
                <w:rFonts w:hint="eastAsia" w:ascii="Times New Roman" w:hAnsi="Times New Roman" w:eastAsia="宋体" w:cs="Times New Roman"/>
                <w:i w:val="0"/>
                <w:iCs w:val="0"/>
                <w:snapToGrid w:val="0"/>
                <w:color w:val="000000"/>
                <w:kern w:val="0"/>
                <w:sz w:val="22"/>
                <w:szCs w:val="22"/>
                <w:u w:val="none"/>
                <w:lang w:val="en-US" w:eastAsia="zh-CN" w:bidi="ar"/>
              </w:rPr>
              <w:t>91577</w:t>
            </w:r>
          </w:p>
        </w:tc>
        <w:tc>
          <w:tcPr>
            <w:tcW w:w="881" w:type="pct"/>
            <w:tcBorders>
              <w:tl2br w:val="nil"/>
              <w:tr2bl w:val="nil"/>
            </w:tcBorders>
            <w:shd w:val="clear" w:color="auto" w:fill="auto"/>
            <w:noWrap/>
            <w:vAlign w:val="center"/>
          </w:tcPr>
          <w:p w14:paraId="5CFC915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城市2</w:t>
            </w:r>
          </w:p>
        </w:tc>
      </w:tr>
      <w:tr w14:paraId="5AE3DD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894" w:type="pct"/>
            <w:tcBorders>
              <w:tl2br w:val="nil"/>
              <w:tr2bl w:val="nil"/>
            </w:tcBorders>
            <w:shd w:val="clear" w:color="auto" w:fill="auto"/>
            <w:noWrap/>
            <w:vAlign w:val="center"/>
          </w:tcPr>
          <w:p w14:paraId="2F254EAE">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Stacking</w:t>
            </w:r>
          </w:p>
        </w:tc>
        <w:tc>
          <w:tcPr>
            <w:tcW w:w="1164" w:type="pct"/>
            <w:tcBorders>
              <w:tl2br w:val="nil"/>
              <w:tr2bl w:val="nil"/>
            </w:tcBorders>
            <w:shd w:val="clear" w:color="auto" w:fill="auto"/>
            <w:noWrap/>
            <w:vAlign w:val="center"/>
          </w:tcPr>
          <w:p w14:paraId="2FA02FDA">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2413.498746</w:t>
            </w:r>
          </w:p>
        </w:tc>
        <w:tc>
          <w:tcPr>
            <w:tcW w:w="1164" w:type="pct"/>
            <w:tcBorders>
              <w:tl2br w:val="nil"/>
              <w:tr2bl w:val="nil"/>
            </w:tcBorders>
            <w:shd w:val="clear" w:color="auto" w:fill="auto"/>
            <w:noWrap/>
            <w:vAlign w:val="center"/>
          </w:tcPr>
          <w:p w14:paraId="7BC9AA2A">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1145.486764</w:t>
            </w:r>
          </w:p>
        </w:tc>
        <w:tc>
          <w:tcPr>
            <w:tcW w:w="894" w:type="pct"/>
            <w:tcBorders>
              <w:tl2br w:val="nil"/>
              <w:tr2bl w:val="nil"/>
            </w:tcBorders>
            <w:shd w:val="clear" w:color="auto" w:fill="auto"/>
            <w:noWrap/>
            <w:vAlign w:val="center"/>
          </w:tcPr>
          <w:p w14:paraId="41B4AD15">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0.661354</w:t>
            </w:r>
          </w:p>
        </w:tc>
        <w:tc>
          <w:tcPr>
            <w:tcW w:w="881" w:type="pct"/>
            <w:tcBorders>
              <w:tl2br w:val="nil"/>
              <w:tr2bl w:val="nil"/>
            </w:tcBorders>
            <w:shd w:val="clear" w:color="auto" w:fill="auto"/>
            <w:noWrap/>
            <w:vAlign w:val="center"/>
          </w:tcPr>
          <w:p w14:paraId="134CFEB5">
            <w:pPr>
              <w:keepNext w:val="0"/>
              <w:keepLines w:val="0"/>
              <w:widowControl/>
              <w:suppressLineNumbers w:val="0"/>
              <w:jc w:val="center"/>
              <w:textAlignment w:val="center"/>
              <w:rPr>
                <w:rFonts w:hint="default" w:ascii="Times New Roman" w:hAnsi="Times New Roman" w:eastAsia="宋体" w:cs="Times New Roman"/>
                <w:b/>
                <w:bCs/>
                <w:i w:val="0"/>
                <w:iCs w:val="0"/>
                <w:snapToGrid w:val="0"/>
                <w:color w:val="000000"/>
                <w:kern w:val="0"/>
                <w:sz w:val="22"/>
                <w:szCs w:val="22"/>
                <w:u w:val="none"/>
                <w:lang w:val="en-US" w:eastAsia="zh-CN" w:bidi="ar"/>
              </w:rPr>
            </w:pPr>
            <w:r>
              <w:rPr>
                <w:rFonts w:hint="eastAsia" w:ascii="Times New Roman" w:hAnsi="Times New Roman" w:eastAsia="宋体" w:cs="Times New Roman"/>
                <w:b/>
                <w:bCs/>
                <w:i w:val="0"/>
                <w:iCs w:val="0"/>
                <w:snapToGrid w:val="0"/>
                <w:color w:val="000000"/>
                <w:kern w:val="0"/>
                <w:sz w:val="22"/>
                <w:szCs w:val="22"/>
                <w:u w:val="none"/>
                <w:lang w:val="en-US" w:eastAsia="zh-CN" w:bidi="ar"/>
              </w:rPr>
              <w:t>城市2</w:t>
            </w:r>
          </w:p>
        </w:tc>
      </w:tr>
    </w:tbl>
    <w:p w14:paraId="67ECD17F">
      <w:pPr>
        <w:bidi w:val="0"/>
        <w:jc w:val="center"/>
        <w:rPr>
          <w:rFonts w:hint="default" w:ascii="Times New Roman" w:hAnsi="Times New Roman" w:cs="Times New Roman"/>
          <w:lang w:eastAsia="zh-CN"/>
        </w:rPr>
      </w:pPr>
    </w:p>
    <w:p w14:paraId="590856CB">
      <w:pPr>
        <w:pStyle w:val="4"/>
        <w:spacing w:before="288" w:line="189" w:lineRule="auto"/>
        <w:outlineLvl w:val="2"/>
        <w:rPr>
          <w:rFonts w:hint="default" w:ascii="Times New Roman" w:hAnsi="Times New Roman" w:cs="Times New Roman"/>
          <w:lang w:eastAsia="zh-CN"/>
        </w:rPr>
      </w:pPr>
      <w:r>
        <w:rPr>
          <w:b/>
          <w:bCs/>
          <w:spacing w:val="-1"/>
        </w:rPr>
        <w:t>4.1.</w:t>
      </w:r>
      <w:r>
        <w:rPr>
          <w:rFonts w:hint="eastAsia" w:eastAsia="宋体"/>
          <w:b/>
          <w:bCs/>
          <w:spacing w:val="-1"/>
          <w:lang w:val="en-US" w:eastAsia="zh-CN"/>
        </w:rPr>
        <w:t>5</w:t>
      </w:r>
      <w:r>
        <w:rPr>
          <w:b/>
          <w:bCs/>
          <w:spacing w:val="-1"/>
        </w:rPr>
        <w:t xml:space="preserve"> </w:t>
      </w:r>
      <w:r>
        <w:rPr>
          <w:rFonts w:hint="eastAsia" w:eastAsia="宋体"/>
          <w:b/>
          <w:bCs/>
          <w:spacing w:val="-1"/>
          <w:lang w:val="en-US" w:eastAsia="zh-CN"/>
        </w:rPr>
        <w:t>E</w:t>
      </w:r>
      <w:r>
        <w:rPr>
          <w:rFonts w:hint="eastAsia"/>
          <w:b/>
          <w:bCs/>
          <w:spacing w:val="-1"/>
        </w:rPr>
        <w:t>stimates of the total existing</w:t>
      </w:r>
      <w:r>
        <w:rPr>
          <w:rFonts w:hint="eastAsia" w:eastAsia="宋体"/>
          <w:b/>
          <w:bCs/>
          <w:spacing w:val="-1"/>
          <w:lang w:val="en-US" w:eastAsia="zh-CN"/>
        </w:rPr>
        <w:t xml:space="preserve"> </w:t>
      </w:r>
      <w:r>
        <w:rPr>
          <w:rFonts w:hint="eastAsia"/>
          <w:b/>
          <w:bCs/>
          <w:spacing w:val="-1"/>
        </w:rPr>
        <w:t>housing</w:t>
      </w:r>
    </w:p>
    <w:p w14:paraId="194AFC61">
      <w:pPr>
        <w:bidi w:val="0"/>
        <w:jc w:val="center"/>
        <w:rPr>
          <w:rFonts w:hint="default" w:ascii="Times New Roman" w:hAnsi="Times New Roman" w:cs="Times New Roman"/>
          <w:lang w:eastAsia="zh-CN"/>
        </w:rPr>
      </w:pPr>
    </w:p>
    <w:p w14:paraId="1938DF57">
      <w:pPr>
        <w:bidi w:val="0"/>
        <w:ind w:firstLine="500" w:firstLineChars="0"/>
        <w:jc w:val="both"/>
        <w:rPr>
          <w:rFonts w:hint="default" w:ascii="Times New Roman" w:hAnsi="Times New Roman" w:cs="Times New Roman"/>
          <w:lang w:eastAsia="zh-CN"/>
        </w:rPr>
      </w:pPr>
      <w:r>
        <w:rPr>
          <w:rFonts w:hint="default" w:ascii="Times New Roman" w:hAnsi="Times New Roman" w:cs="Times New Roman"/>
          <w:lang w:eastAsia="zh-CN"/>
        </w:rPr>
        <w:t xml:space="preserve">In the process of estimating the total housing stock, we first carried out basic statistics and calculated the number of communities and total households in the sample, which are total_communities and total_households respectively. Then, </w:t>
      </w:r>
      <w:r>
        <w:rPr>
          <w:rFonts w:hint="default" w:ascii="Times New Roman" w:hAnsi="Times New Roman" w:cs="Times New Roman"/>
          <w:b/>
          <w:bCs/>
          <w:lang w:eastAsia="zh-CN"/>
        </w:rPr>
        <w:t>stratified statistics were carried out according to the building type</w:t>
      </w:r>
      <w:r>
        <w:rPr>
          <w:rFonts w:hint="default" w:ascii="Times New Roman" w:hAnsi="Times New Roman" w:cs="Times New Roman"/>
          <w:lang w:eastAsia="zh-CN"/>
        </w:rPr>
        <w:t xml:space="preserve">, and the number, total number, average number and standard deviation of each building type were calculated. In order to improve the accuracy of estimation, </w:t>
      </w:r>
      <w:r>
        <w:rPr>
          <w:rFonts w:hint="default" w:ascii="Times New Roman" w:hAnsi="Times New Roman" w:cs="Times New Roman"/>
          <w:b/>
          <w:bCs/>
          <w:lang w:eastAsia="zh-CN"/>
        </w:rPr>
        <w:t>Bootstrap method was adopted for multiple resampling. Specifically</w:t>
      </w:r>
      <w:r>
        <w:rPr>
          <w:rFonts w:hint="default" w:ascii="Times New Roman" w:hAnsi="Times New Roman" w:cs="Times New Roman"/>
          <w:lang w:eastAsia="zh-CN"/>
        </w:rPr>
        <w:t xml:space="preserve">, Bootstrap is set up 1000 times and assumes a data coverage of 0.3. In each Bootstrap, stratified samples were taken by building type and resampled within each floor. For the resampling results of each floor, the total number of households was calculated and adjusted for coverage. Add the adjusted total number of households for all tiers to get the total estimate for one Bootstrap and store these estimates in bootstrap_estimates. Next, the mean estimated_total and 95% confidence interval confidence_interval of the Bootstrap estimate were calculated. After that, the </w:t>
      </w:r>
      <w:r>
        <w:rPr>
          <w:rFonts w:hint="default" w:ascii="Times New Roman" w:hAnsi="Times New Roman" w:cs="Times New Roman"/>
          <w:b/>
          <w:bCs/>
          <w:lang w:eastAsia="zh-CN"/>
        </w:rPr>
        <w:t>coefficient of variation  of the Bootstrap estimate</w:t>
      </w:r>
      <w:r>
        <w:rPr>
          <w:rFonts w:hint="default" w:ascii="Times New Roman" w:hAnsi="Times New Roman" w:cs="Times New Roman"/>
          <w:lang w:eastAsia="zh-CN"/>
        </w:rPr>
        <w:t xml:space="preserve"> was also calculated to evaluate the stability of the estimate.</w:t>
      </w:r>
    </w:p>
    <w:p w14:paraId="4ECC99AC">
      <w:pPr>
        <w:bidi w:val="0"/>
        <w:ind w:firstLine="500" w:firstLineChars="0"/>
        <w:rPr>
          <w:rFonts w:hint="default" w:ascii="Times New Roman" w:hAnsi="Times New Roman" w:cs="Times New Roman"/>
          <w:lang w:eastAsia="zh-CN"/>
        </w:rPr>
      </w:pPr>
      <w:r>
        <w:rPr>
          <w:rFonts w:hint="default" w:ascii="Times New Roman" w:hAnsi="Times New Roman" w:cs="Times New Roman"/>
          <w:lang w:eastAsia="zh-CN"/>
        </w:rPr>
        <w:t>The estimated results are as follows：</w:t>
      </w:r>
    </w:p>
    <w:p w14:paraId="740A1548">
      <w:pPr>
        <w:bidi w:val="0"/>
        <w:ind w:firstLine="500" w:firstLineChars="0"/>
        <w:rPr>
          <w:rFonts w:hint="default" w:ascii="Times New Roman" w:hAnsi="Times New Roman" w:cs="Times New Roman"/>
          <w:lang w:eastAsia="zh-CN"/>
        </w:rPr>
      </w:pPr>
    </w:p>
    <w:p w14:paraId="56C702A0">
      <w:pPr>
        <w:bidi w:val="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304790" cy="2078990"/>
            <wp:effectExtent l="0" t="0" r="13970" b="8890"/>
            <wp:docPr id="20" name="图片 20" descr="城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城市1"/>
                    <pic:cNvPicPr>
                      <a:picLocks noChangeAspect="1"/>
                    </pic:cNvPicPr>
                  </pic:nvPicPr>
                  <pic:blipFill>
                    <a:blip r:embed="rId15"/>
                    <a:stretch>
                      <a:fillRect/>
                    </a:stretch>
                  </pic:blipFill>
                  <pic:spPr>
                    <a:xfrm>
                      <a:off x="0" y="0"/>
                      <a:ext cx="5304790" cy="2078990"/>
                    </a:xfrm>
                    <a:prstGeom prst="rect">
                      <a:avLst/>
                    </a:prstGeom>
                  </pic:spPr>
                </pic:pic>
              </a:graphicData>
            </a:graphic>
          </wp:inline>
        </w:drawing>
      </w:r>
    </w:p>
    <w:p w14:paraId="3D630DD9">
      <w:pPr>
        <w:bidi w:val="0"/>
        <w:jc w:val="center"/>
        <w:rPr>
          <w:rFonts w:hint="default" w:ascii="Times New Roman" w:hAnsi="Times New Roman" w:cs="Times New Roman"/>
          <w:lang w:eastAsia="zh-CN"/>
        </w:rPr>
      </w:pPr>
      <w:r>
        <w:rPr>
          <w:rFonts w:hint="default" w:ascii="Times New Roman" w:hAnsi="Times New Roman" w:eastAsia="宋体" w:cs="Times New Roman"/>
          <w:b/>
          <w:bCs/>
          <w:lang w:eastAsia="zh-CN"/>
        </w:rPr>
        <w:t xml:space="preserve">Figure </w:t>
      </w:r>
      <w:r>
        <w:rPr>
          <w:rFonts w:hint="default" w:ascii="Times New Roman" w:hAnsi="Times New Roman" w:eastAsia="宋体" w:cs="Times New Roman"/>
          <w:b/>
          <w:bCs/>
          <w:lang w:val="en-US" w:eastAsia="zh-CN"/>
        </w:rPr>
        <w:t>8</w:t>
      </w:r>
      <w:r>
        <w:rPr>
          <w:rFonts w:hint="default" w:ascii="Times New Roman" w:hAnsi="Times New Roman" w:eastAsia="宋体" w:cs="Times New Roman"/>
          <w:b/>
          <w:bCs/>
          <w:lang w:eastAsia="zh-CN"/>
        </w:rPr>
        <w:t xml:space="preserve"> Estimated results for cities 1</w:t>
      </w:r>
    </w:p>
    <w:p w14:paraId="3AD1551B">
      <w:pPr>
        <w:bidi w:val="0"/>
        <w:jc w:val="both"/>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304790" cy="2078990"/>
            <wp:effectExtent l="0" t="0" r="13970" b="8890"/>
            <wp:docPr id="21" name="图片 2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8"/>
                    <pic:cNvPicPr>
                      <a:picLocks noChangeAspect="1"/>
                    </pic:cNvPicPr>
                  </pic:nvPicPr>
                  <pic:blipFill>
                    <a:blip r:embed="rId16"/>
                    <a:stretch>
                      <a:fillRect/>
                    </a:stretch>
                  </pic:blipFill>
                  <pic:spPr>
                    <a:xfrm>
                      <a:off x="0" y="0"/>
                      <a:ext cx="5304790" cy="2078990"/>
                    </a:xfrm>
                    <a:prstGeom prst="rect">
                      <a:avLst/>
                    </a:prstGeom>
                  </pic:spPr>
                </pic:pic>
              </a:graphicData>
            </a:graphic>
          </wp:inline>
        </w:drawing>
      </w:r>
    </w:p>
    <w:p w14:paraId="490EEACF">
      <w:pPr>
        <w:bidi w:val="0"/>
        <w:jc w:val="center"/>
        <w:rPr>
          <w:rFonts w:hint="default" w:ascii="Times New Roman" w:hAnsi="Times New Roman" w:cs="Times New Roman"/>
          <w:lang w:val="en-US" w:eastAsia="zh-CN"/>
        </w:rPr>
      </w:pPr>
      <w:r>
        <w:rPr>
          <w:rFonts w:hint="default" w:ascii="Times New Roman" w:hAnsi="Times New Roman" w:eastAsia="宋体" w:cs="Times New Roman"/>
          <w:b/>
          <w:bCs/>
          <w:lang w:eastAsia="zh-CN"/>
        </w:rPr>
        <w:t xml:space="preserve">Figure </w:t>
      </w:r>
      <w:r>
        <w:rPr>
          <w:rFonts w:hint="default" w:ascii="Times New Roman" w:hAnsi="Times New Roman" w:eastAsia="宋体" w:cs="Times New Roman"/>
          <w:b/>
          <w:bCs/>
          <w:lang w:val="en-US" w:eastAsia="zh-CN"/>
        </w:rPr>
        <w:t>9</w:t>
      </w:r>
      <w:r>
        <w:rPr>
          <w:rFonts w:hint="default" w:ascii="Times New Roman" w:hAnsi="Times New Roman" w:eastAsia="宋体" w:cs="Times New Roman"/>
          <w:b/>
          <w:bCs/>
          <w:lang w:eastAsia="zh-CN"/>
        </w:rPr>
        <w:t xml:space="preserve"> Estimated results for cities </w:t>
      </w:r>
      <w:r>
        <w:rPr>
          <w:rFonts w:hint="default" w:ascii="Times New Roman" w:hAnsi="Times New Roman" w:eastAsia="宋体" w:cs="Times New Roman"/>
          <w:b/>
          <w:bCs/>
          <w:lang w:val="en-US" w:eastAsia="zh-CN"/>
        </w:rPr>
        <w:t>2</w:t>
      </w:r>
    </w:p>
    <w:p w14:paraId="2924945A">
      <w:pPr>
        <w:bidi w:val="0"/>
        <w:jc w:val="both"/>
        <w:rPr>
          <w:rFonts w:hint="default" w:ascii="Times New Roman" w:hAnsi="Times New Roman" w:cs="Times New Roman"/>
          <w:lang w:eastAsia="zh-CN"/>
        </w:rPr>
      </w:pPr>
    </w:p>
    <w:p w14:paraId="345482A7">
      <w:pPr>
        <w:pStyle w:val="4"/>
        <w:jc w:val="center"/>
        <w:rPr>
          <w:rFonts w:hint="default" w:ascii="Times New Roman" w:hAnsi="Times New Roman" w:cs="Times New Roman"/>
          <w:lang w:eastAsia="zh-CN"/>
        </w:rPr>
      </w:pPr>
      <w:r>
        <w:rPr>
          <w:rFonts w:hint="eastAsia" w:eastAsia="宋体"/>
          <w:b/>
          <w:bCs/>
          <w:lang w:eastAsia="zh-CN"/>
        </w:rPr>
        <w:t xml:space="preserve">Table </w:t>
      </w:r>
      <w:r>
        <w:rPr>
          <w:rFonts w:hint="eastAsia" w:eastAsia="宋体"/>
          <w:b/>
          <w:bCs/>
          <w:lang w:val="en-US" w:eastAsia="zh-CN"/>
        </w:rPr>
        <w:t>5</w:t>
      </w:r>
      <w:r>
        <w:rPr>
          <w:rFonts w:hint="eastAsia" w:eastAsia="宋体"/>
          <w:b/>
          <w:bCs/>
          <w:lang w:eastAsia="zh-CN"/>
        </w:rPr>
        <w:t xml:space="preserve"> Estimated results for cities 1</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6438"/>
      </w:tblGrid>
      <w:tr w14:paraId="4C410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7" w:type="dxa"/>
            <w:gridSpan w:val="2"/>
            <w:tcBorders>
              <w:top w:val="single" w:color="auto" w:sz="12" w:space="0"/>
              <w:left w:val="nil"/>
              <w:bottom w:val="single" w:color="auto" w:sz="8" w:space="0"/>
              <w:right w:val="nil"/>
            </w:tcBorders>
          </w:tcPr>
          <w:p w14:paraId="5DC9CAE4">
            <w:pPr>
              <w:widowControl w:val="0"/>
              <w:bidi w:val="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City</w:t>
            </w:r>
            <w:r>
              <w:rPr>
                <w:rFonts w:hint="default" w:ascii="Times New Roman" w:hAnsi="Times New Roman" w:cs="Times New Roman"/>
                <w:lang w:val="en-US" w:eastAsia="zh-CN"/>
              </w:rPr>
              <w:t>1</w:t>
            </w:r>
          </w:p>
        </w:tc>
      </w:tr>
      <w:tr w14:paraId="5D0D4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single" w:color="auto" w:sz="8" w:space="0"/>
              <w:left w:val="nil"/>
              <w:bottom w:val="single" w:color="auto" w:sz="8" w:space="0"/>
              <w:right w:val="nil"/>
            </w:tcBorders>
          </w:tcPr>
          <w:p w14:paraId="7F9E2662">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Estimated total housing</w:t>
            </w:r>
          </w:p>
        </w:tc>
        <w:tc>
          <w:tcPr>
            <w:tcW w:w="6441" w:type="dxa"/>
            <w:tcBorders>
              <w:top w:val="single" w:color="auto" w:sz="8" w:space="0"/>
              <w:left w:val="nil"/>
              <w:bottom w:val="single" w:color="auto" w:sz="8" w:space="0"/>
              <w:right w:val="nil"/>
            </w:tcBorders>
          </w:tcPr>
          <w:p w14:paraId="32B37417">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9,527,325</w:t>
            </w:r>
          </w:p>
        </w:tc>
      </w:tr>
      <w:tr w14:paraId="0E6EC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single" w:color="auto" w:sz="8" w:space="0"/>
              <w:left w:val="nil"/>
              <w:bottom w:val="single" w:color="auto" w:sz="8" w:space="0"/>
              <w:right w:val="nil"/>
            </w:tcBorders>
          </w:tcPr>
          <w:p w14:paraId="422C5F7B">
            <w:pPr>
              <w:widowControl w:val="0"/>
              <w:bidi w:val="0"/>
              <w:jc w:val="center"/>
              <w:rPr>
                <w:rFonts w:hint="default" w:ascii="Times New Roman" w:hAnsi="Times New Roman" w:cs="Times New Roman"/>
              </w:rPr>
            </w:pPr>
            <w:r>
              <w:rPr>
                <w:rFonts w:hint="default" w:ascii="Times New Roman" w:hAnsi="Times New Roman" w:cs="Times New Roman"/>
              </w:rPr>
              <w:t>95% confidence interval</w:t>
            </w:r>
          </w:p>
        </w:tc>
        <w:tc>
          <w:tcPr>
            <w:tcW w:w="6441" w:type="dxa"/>
            <w:tcBorders>
              <w:top w:val="single" w:color="auto" w:sz="8" w:space="0"/>
              <w:left w:val="nil"/>
              <w:bottom w:val="single" w:color="auto" w:sz="8" w:space="0"/>
              <w:right w:val="nil"/>
            </w:tcBorders>
          </w:tcPr>
          <w:p w14:paraId="73FDBA47">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(9,316,853, 9,777,059)</w:t>
            </w:r>
          </w:p>
        </w:tc>
      </w:tr>
      <w:tr w14:paraId="3ACF3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single" w:color="auto" w:sz="8" w:space="0"/>
              <w:left w:val="nil"/>
              <w:bottom w:val="single" w:color="auto" w:sz="12" w:space="0"/>
              <w:right w:val="nil"/>
            </w:tcBorders>
          </w:tcPr>
          <w:p w14:paraId="7E120147">
            <w:pPr>
              <w:widowControl w:val="0"/>
              <w:bidi w:val="0"/>
              <w:jc w:val="center"/>
              <w:rPr>
                <w:rFonts w:hint="default" w:ascii="Times New Roman" w:hAnsi="Times New Roman" w:cs="Times New Roman"/>
              </w:rPr>
            </w:pPr>
            <w:r>
              <w:rPr>
                <w:rFonts w:hint="default" w:ascii="Times New Roman" w:hAnsi="Times New Roman" w:cs="Times New Roman"/>
              </w:rPr>
              <w:t>Coefficient of variation</w:t>
            </w:r>
          </w:p>
        </w:tc>
        <w:tc>
          <w:tcPr>
            <w:tcW w:w="6441" w:type="dxa"/>
            <w:tcBorders>
              <w:top w:val="single" w:color="auto" w:sz="8" w:space="0"/>
              <w:left w:val="nil"/>
              <w:bottom w:val="single" w:color="auto" w:sz="12" w:space="0"/>
              <w:right w:val="nil"/>
            </w:tcBorders>
          </w:tcPr>
          <w:p w14:paraId="1784CB5E">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0.012</w:t>
            </w:r>
          </w:p>
        </w:tc>
      </w:tr>
    </w:tbl>
    <w:p w14:paraId="45FB6FBF">
      <w:pPr>
        <w:bidi w:val="0"/>
        <w:jc w:val="both"/>
        <w:rPr>
          <w:rFonts w:hint="eastAsia" w:eastAsia="宋体"/>
          <w:b/>
          <w:bCs/>
          <w:lang w:eastAsia="zh-CN"/>
        </w:rPr>
      </w:pPr>
    </w:p>
    <w:p w14:paraId="155594D0">
      <w:pPr>
        <w:bidi w:val="0"/>
        <w:jc w:val="center"/>
        <w:rPr>
          <w:rFonts w:hint="default" w:ascii="Times New Roman" w:hAnsi="Times New Roman" w:cs="Times New Roman"/>
          <w:lang w:val="en-US" w:eastAsia="zh-CN"/>
        </w:rPr>
      </w:pPr>
      <w:r>
        <w:rPr>
          <w:rFonts w:hint="default" w:ascii="Times New Roman" w:hAnsi="Times New Roman" w:eastAsia="宋体" w:cs="Times New Roman"/>
          <w:b/>
          <w:bCs/>
          <w:lang w:eastAsia="zh-CN"/>
        </w:rPr>
        <w:t xml:space="preserve">Table </w:t>
      </w:r>
      <w:r>
        <w:rPr>
          <w:rFonts w:hint="default" w:ascii="Times New Roman" w:hAnsi="Times New Roman" w:eastAsia="宋体" w:cs="Times New Roman"/>
          <w:b/>
          <w:bCs/>
          <w:lang w:val="en-US" w:eastAsia="zh-CN"/>
        </w:rPr>
        <w:t>5</w:t>
      </w:r>
      <w:r>
        <w:rPr>
          <w:rFonts w:hint="default" w:ascii="Times New Roman" w:hAnsi="Times New Roman" w:eastAsia="宋体" w:cs="Times New Roman"/>
          <w:b/>
          <w:bCs/>
          <w:lang w:eastAsia="zh-CN"/>
        </w:rPr>
        <w:t xml:space="preserve"> Estimated results for cities </w:t>
      </w:r>
      <w:r>
        <w:rPr>
          <w:rFonts w:hint="eastAsia" w:ascii="Times New Roman" w:hAnsi="Times New Roman" w:eastAsia="宋体" w:cs="Times New Roman"/>
          <w:b/>
          <w:bCs/>
          <w:lang w:val="en-US" w:eastAsia="zh-CN"/>
        </w:rPr>
        <w:t>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6438"/>
      </w:tblGrid>
      <w:tr w14:paraId="4B4C8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7" w:type="dxa"/>
            <w:gridSpan w:val="2"/>
            <w:tcBorders>
              <w:top w:val="single" w:color="auto" w:sz="12" w:space="0"/>
              <w:left w:val="nil"/>
              <w:bottom w:val="single" w:color="auto" w:sz="8" w:space="0"/>
              <w:right w:val="nil"/>
            </w:tcBorders>
          </w:tcPr>
          <w:p w14:paraId="26C8ADD8">
            <w:pPr>
              <w:widowControl w:val="0"/>
              <w:bidi w:val="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City2</w:t>
            </w:r>
          </w:p>
        </w:tc>
      </w:tr>
      <w:tr w14:paraId="3D420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single" w:color="auto" w:sz="8" w:space="0"/>
              <w:left w:val="nil"/>
              <w:bottom w:val="single" w:color="auto" w:sz="8" w:space="0"/>
              <w:right w:val="nil"/>
            </w:tcBorders>
          </w:tcPr>
          <w:p w14:paraId="135C8E80">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Estimated total housing</w:t>
            </w:r>
          </w:p>
        </w:tc>
        <w:tc>
          <w:tcPr>
            <w:tcW w:w="6441" w:type="dxa"/>
            <w:tcBorders>
              <w:top w:val="single" w:color="auto" w:sz="8" w:space="0"/>
              <w:left w:val="nil"/>
              <w:bottom w:val="single" w:color="auto" w:sz="8" w:space="0"/>
              <w:right w:val="nil"/>
            </w:tcBorders>
          </w:tcPr>
          <w:p w14:paraId="6EFA4ACA">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4,836,592</w:t>
            </w:r>
          </w:p>
        </w:tc>
      </w:tr>
      <w:tr w14:paraId="7BAC2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single" w:color="auto" w:sz="8" w:space="0"/>
              <w:left w:val="nil"/>
              <w:bottom w:val="single" w:color="auto" w:sz="8" w:space="0"/>
              <w:right w:val="nil"/>
            </w:tcBorders>
          </w:tcPr>
          <w:p w14:paraId="3AD30663">
            <w:pPr>
              <w:widowControl w:val="0"/>
              <w:bidi w:val="0"/>
              <w:jc w:val="center"/>
              <w:rPr>
                <w:rFonts w:hint="default" w:ascii="Times New Roman" w:hAnsi="Times New Roman" w:cs="Times New Roman"/>
              </w:rPr>
            </w:pPr>
            <w:r>
              <w:rPr>
                <w:rFonts w:hint="default" w:ascii="Times New Roman" w:hAnsi="Times New Roman" w:cs="Times New Roman"/>
              </w:rPr>
              <w:t>95% confidence interval</w:t>
            </w:r>
          </w:p>
        </w:tc>
        <w:tc>
          <w:tcPr>
            <w:tcW w:w="6441" w:type="dxa"/>
            <w:tcBorders>
              <w:top w:val="single" w:color="auto" w:sz="8" w:space="0"/>
              <w:left w:val="nil"/>
              <w:bottom w:val="single" w:color="auto" w:sz="8" w:space="0"/>
              <w:right w:val="nil"/>
            </w:tcBorders>
          </w:tcPr>
          <w:p w14:paraId="0731FBFA">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(4,688,372, 4,976,925)</w:t>
            </w:r>
          </w:p>
        </w:tc>
      </w:tr>
      <w:tr w14:paraId="33C5B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single" w:color="auto" w:sz="8" w:space="0"/>
              <w:left w:val="nil"/>
              <w:bottom w:val="single" w:color="auto" w:sz="12" w:space="0"/>
              <w:right w:val="nil"/>
            </w:tcBorders>
          </w:tcPr>
          <w:p w14:paraId="072C7EB3">
            <w:pPr>
              <w:widowControl w:val="0"/>
              <w:bidi w:val="0"/>
              <w:jc w:val="center"/>
              <w:rPr>
                <w:rFonts w:hint="default" w:ascii="Times New Roman" w:hAnsi="Times New Roman" w:cs="Times New Roman"/>
              </w:rPr>
            </w:pPr>
            <w:r>
              <w:rPr>
                <w:rFonts w:hint="default" w:ascii="Times New Roman" w:hAnsi="Times New Roman" w:cs="Times New Roman"/>
              </w:rPr>
              <w:t>Coefficient of variation</w:t>
            </w:r>
          </w:p>
        </w:tc>
        <w:tc>
          <w:tcPr>
            <w:tcW w:w="6441" w:type="dxa"/>
            <w:tcBorders>
              <w:top w:val="single" w:color="auto" w:sz="8" w:space="0"/>
              <w:left w:val="nil"/>
              <w:bottom w:val="single" w:color="auto" w:sz="12" w:space="0"/>
              <w:right w:val="nil"/>
            </w:tcBorders>
          </w:tcPr>
          <w:p w14:paraId="39B153D2">
            <w:pPr>
              <w:widowControl w:val="0"/>
              <w:bidi w:val="0"/>
              <w:jc w:val="center"/>
              <w:rPr>
                <w:rFonts w:hint="default" w:ascii="Times New Roman" w:hAnsi="Times New Roman" w:cs="Times New Roman"/>
                <w:vertAlign w:val="baseline"/>
                <w:lang w:val="en-US" w:eastAsia="zh-CN"/>
              </w:rPr>
            </w:pPr>
            <w:r>
              <w:rPr>
                <w:rFonts w:hint="default" w:ascii="Times New Roman" w:hAnsi="Times New Roman" w:cs="Times New Roman"/>
              </w:rPr>
              <w:t>0.015</w:t>
            </w:r>
          </w:p>
        </w:tc>
      </w:tr>
    </w:tbl>
    <w:p w14:paraId="35EF6DC1">
      <w:pPr>
        <w:bidi w:val="0"/>
        <w:jc w:val="both"/>
        <w:rPr>
          <w:rFonts w:hint="eastAsia" w:ascii="Times New Roman" w:hAnsi="Times New Roman" w:cs="Times New Roman"/>
          <w:lang w:val="en-US" w:eastAsia="zh-CN"/>
        </w:rPr>
      </w:pPr>
    </w:p>
    <w:p w14:paraId="1F559B5A">
      <w:pPr>
        <w:bidi w:val="0"/>
        <w:ind w:firstLine="500" w:firstLineChars="0"/>
        <w:jc w:val="both"/>
        <w:rPr>
          <w:rFonts w:hint="default" w:ascii="Times New Roman" w:hAnsi="Times New Roman" w:cs="Times New Roman"/>
          <w:lang w:eastAsia="zh-CN"/>
        </w:rPr>
      </w:pPr>
      <w:r>
        <w:rPr>
          <w:rFonts w:hint="default" w:ascii="Times New Roman" w:hAnsi="Times New Roman" w:cs="Times New Roman"/>
        </w:rPr>
        <w:t xml:space="preserve">The estimated total number of housing units in City 1 is 9,527,325, with a 95% confidence interval of 9,316,853 to 9,777,059 and a coefficient of variation of 0.012. In City 2, the estimated total number of housing units is 4,836,592, with a 95% confidence interval of 4,688,372 to 4,976,925 and a coefficient of variation of 0.015. The confidence interval width for City 1 is 460,206, representing 4.83% of the estimated value, while for City 2, it is 288,553, representing 5.97% of the estimated value. The coefficient of variation for City 1 is 1.2%, and for City 2, it is 1.5%. </w:t>
      </w:r>
      <w:r>
        <w:rPr>
          <w:rFonts w:hint="default" w:ascii="Times New Roman" w:hAnsi="Times New Roman" w:cs="Times New Roman"/>
          <w:b/>
          <w:bCs/>
        </w:rPr>
        <w:t>Overall, the estimation results for both cities demonstrate high precision and stability</w:t>
      </w:r>
      <w:r>
        <w:rPr>
          <w:rFonts w:hint="default" w:ascii="Times New Roman" w:hAnsi="Times New Roman" w:cs="Times New Roman"/>
        </w:rPr>
        <w:t>. The estimated total number of housing units in City 1 is approximately twice that of City 2, and the estimation results for City 1 are more precise and stable. Although the estimation results for City 2 are slightly less precise than those for City 1, they still exhibit high reliability. </w:t>
      </w:r>
    </w:p>
    <w:p w14:paraId="196C3BF6">
      <w:pPr>
        <w:pStyle w:val="4"/>
        <w:spacing w:before="193" w:line="196" w:lineRule="auto"/>
        <w:ind w:left="36"/>
        <w:outlineLvl w:val="1"/>
        <w:rPr>
          <w:rFonts w:hint="eastAsia"/>
          <w:b/>
          <w:bCs/>
          <w:spacing w:val="-1"/>
          <w:sz w:val="30"/>
          <w:szCs w:val="30"/>
        </w:rPr>
      </w:pPr>
      <w:bookmarkStart w:id="58" w:name="bookmark39"/>
      <w:bookmarkEnd w:id="58"/>
      <w:bookmarkStart w:id="59" w:name="bookmark41"/>
      <w:bookmarkEnd w:id="59"/>
      <w:bookmarkStart w:id="60" w:name="bookmark38"/>
      <w:bookmarkEnd w:id="60"/>
      <w:bookmarkStart w:id="61" w:name="_Toc6616"/>
      <w:r>
        <w:rPr>
          <w:b/>
          <w:bCs/>
          <w:spacing w:val="-1"/>
          <w:sz w:val="30"/>
          <w:szCs w:val="30"/>
        </w:rPr>
        <w:t xml:space="preserve">4.2 Question II: </w:t>
      </w:r>
      <w:r>
        <w:rPr>
          <w:rFonts w:hint="eastAsia"/>
          <w:b/>
          <w:bCs/>
          <w:spacing w:val="-1"/>
          <w:sz w:val="30"/>
          <w:szCs w:val="30"/>
        </w:rPr>
        <w:t>Multi-level urban service level evaluation system</w:t>
      </w:r>
      <w:bookmarkEnd w:id="61"/>
    </w:p>
    <w:p w14:paraId="6C128786">
      <w:pPr>
        <w:bidi w:val="0"/>
        <w:ind w:firstLine="500" w:firstLineChars="0"/>
        <w:jc w:val="both"/>
        <w:rPr>
          <w:rFonts w:hint="default" w:ascii="Times New Roman" w:hAnsi="Times New Roman" w:cs="Times New Roman"/>
        </w:rPr>
      </w:pPr>
    </w:p>
    <w:p w14:paraId="56A920AF">
      <w:pPr>
        <w:bidi w:val="0"/>
        <w:ind w:firstLine="500" w:firstLineChars="0"/>
        <w:jc w:val="both"/>
        <w:rPr>
          <w:rFonts w:hint="eastAsia" w:ascii="Times New Roman" w:hAnsi="Times New Roman" w:eastAsia="宋体" w:cs="Times New Roman"/>
          <w:lang w:val="en-US" w:eastAsia="zh-CN"/>
        </w:rPr>
      </w:pPr>
      <w:r>
        <w:rPr>
          <w:rFonts w:hint="default" w:ascii="Times New Roman" w:hAnsi="Times New Roman" w:cs="Times New Roman"/>
        </w:rPr>
        <w:t xml:space="preserve">For this service level evaluation task, we choose to build </w:t>
      </w:r>
      <w:r>
        <w:rPr>
          <w:rFonts w:hint="default" w:ascii="Times New Roman" w:hAnsi="Times New Roman" w:cs="Times New Roman"/>
          <w:b/>
          <w:bCs/>
        </w:rPr>
        <w:t xml:space="preserve">a five-layer and 15-item multi-level evaluation index system. </w:t>
      </w:r>
      <w:r>
        <w:rPr>
          <w:rFonts w:hint="default" w:ascii="Times New Roman" w:hAnsi="Times New Roman" w:cs="Times New Roman"/>
        </w:rPr>
        <w:t xml:space="preserve">At the top level, five major indicators, namely basic service capability (weight 1.2), spatial accessibility (weight 1.0), service diversity (weight 0.8), service balance (weight 1.1) and service efficiency (weight 0.9), are set up. Each major indicator has three specific evaluation indicators, forming a complete evaluation framework. On this basis, our evaluation process is divided into three main steps: first, each specific indicator is standardized to eliminate the dimensional impact; Secondly, by means of arithmetic average, all primary indicators are integrated, and the big index score is obtained by combining the hierarchical weights. Finally, </w:t>
      </w:r>
      <w:r>
        <w:rPr>
          <w:rFonts w:hint="default" w:ascii="Times New Roman" w:hAnsi="Times New Roman" w:cs="Times New Roman"/>
          <w:b/>
          <w:bCs/>
        </w:rPr>
        <w:t>a threshold is set based on the score difference (significant advantage &gt;0.2, slight advantage &gt;0.1) to identify the advantages and disadvantages between cities.</w:t>
      </w:r>
      <w:r>
        <w:rPr>
          <w:rFonts w:hint="default" w:ascii="Times New Roman" w:hAnsi="Times New Roman" w:cs="Times New Roman"/>
        </w:rPr>
        <w:t xml:space="preserve"> Specifically, we not only analyze the overall strengths and weaknesses of cities in each service type, but also delve into the differential performance at different evaluation levels. Through this multi-level comparison method, we can comprehensively reveal the difference characteristics of the service level of the two cities, and identify both significant areas of advantage and subtle differences. At the same time, we establish a visual analysis system, through the advantage distribution map, hierarchical thermal map, radar map and other visual methods, intuitively show the comparison results of the two cities at different levels,</w:t>
      </w:r>
      <w:r>
        <w:rPr>
          <w:rFonts w:hint="eastAsia" w:ascii="Times New Roman" w:hAnsi="Times New Roman" w:cs="Times New Roman"/>
          <w:lang w:val="en-US" w:eastAsia="zh-CN"/>
        </w:rPr>
        <w:t>.</w:t>
      </w:r>
    </w:p>
    <w:p w14:paraId="7842623E">
      <w:pPr>
        <w:bidi w:val="0"/>
        <w:ind w:firstLine="500" w:firstLineChars="0"/>
        <w:jc w:val="both"/>
        <w:rPr>
          <w:rFonts w:hint="eastAsia" w:ascii="Times New Roman" w:hAnsi="Times New Roman" w:cs="Times New Roman"/>
          <w:lang w:val="en-US" w:eastAsia="zh-CN"/>
        </w:rPr>
      </w:pPr>
    </w:p>
    <w:p w14:paraId="58758FDC">
      <w:pPr>
        <w:bidi w:val="0"/>
        <w:ind w:firstLine="500" w:firstLineChars="0"/>
        <w:jc w:val="both"/>
        <w:rPr>
          <w:rFonts w:hint="eastAsia" w:ascii="Times New Roman" w:hAnsi="Times New Roman" w:cs="Times New Roman"/>
          <w:lang w:val="en-US" w:eastAsia="zh-CN"/>
        </w:rPr>
      </w:pPr>
    </w:p>
    <w:p w14:paraId="7ABE7857">
      <w:pPr>
        <w:pStyle w:val="4"/>
        <w:spacing w:before="278" w:line="231" w:lineRule="auto"/>
        <w:ind w:left="34"/>
        <w:outlineLvl w:val="2"/>
        <w:rPr>
          <w:rFonts w:hint="default" w:eastAsia="宋体"/>
          <w:b/>
          <w:bCs/>
          <w:spacing w:val="-1"/>
          <w:lang w:val="en-US" w:eastAsia="zh-CN"/>
        </w:rPr>
      </w:pPr>
      <w:bookmarkStart w:id="62" w:name="bookmark40"/>
      <w:bookmarkEnd w:id="62"/>
      <w:r>
        <w:rPr>
          <w:b/>
          <w:bCs/>
          <w:spacing w:val="-1"/>
        </w:rPr>
        <w:t xml:space="preserve">4.2.1 </w:t>
      </w:r>
      <w:r>
        <w:rPr>
          <w:rFonts w:hint="eastAsia" w:eastAsia="宋体"/>
          <w:b/>
          <w:bCs/>
          <w:spacing w:val="-1"/>
          <w:lang w:val="en-US" w:eastAsia="zh-CN"/>
        </w:rPr>
        <w:t>Data preprocessing and primary indicators</w:t>
      </w:r>
    </w:p>
    <w:p w14:paraId="5603C19F">
      <w:pPr>
        <w:pStyle w:val="4"/>
        <w:spacing w:line="240" w:lineRule="auto"/>
        <w:ind w:left="0"/>
        <w:outlineLvl w:val="9"/>
        <w:rPr>
          <w:rFonts w:hint="eastAsia" w:eastAsia="宋体"/>
          <w:b/>
          <w:bCs/>
          <w:spacing w:val="-1"/>
          <w:lang w:val="en-US" w:eastAsia="zh-CN"/>
        </w:rPr>
      </w:pPr>
    </w:p>
    <w:p w14:paraId="2F05CBBA">
      <w:pPr>
        <w:bidi w:val="0"/>
        <w:ind w:firstLine="5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first preprocessed the data of different indicators of the two cities, including duplicate values, missing values, outliers, etc. Then we calculated the primary indicators that can evaluate the service level of the two cities:</w:t>
      </w:r>
    </w:p>
    <w:p w14:paraId="5B7B1404">
      <w:pPr>
        <w:bidi w:val="0"/>
        <w:ind w:firstLine="500" w:firstLineChars="0"/>
        <w:jc w:val="both"/>
        <w:rPr>
          <w:rFonts w:hint="default" w:ascii="Times New Roman" w:hAnsi="Times New Roman" w:cs="Times New Roman"/>
          <w:sz w:val="24"/>
          <w:szCs w:val="24"/>
          <w:lang w:val="en-US" w:eastAsia="zh-CN"/>
        </w:rPr>
      </w:pPr>
    </w:p>
    <w:p w14:paraId="36B27D1C">
      <w:pPr>
        <w:numPr>
          <w:ilvl w:val="0"/>
          <w:numId w:val="0"/>
        </w:numPr>
        <w:bidi w:val="0"/>
        <w:jc w:val="both"/>
        <w:rPr>
          <w:rFonts w:hint="default" w:ascii="Times New Roman" w:hAnsi="Times New Roman" w:cs="Times New Roman"/>
          <w:sz w:val="24"/>
          <w:szCs w:val="24"/>
          <w:lang w:val="en-US" w:eastAsia="zh-CN"/>
        </w:rPr>
      </w:pPr>
      <w:r>
        <w:rPr>
          <w:rFonts w:hint="default" w:ascii="Times New Roman" w:hAnsi="Times New Roman" w:eastAsia="宋体" w:cs="Times New Roman"/>
          <w:snapToGrid w:val="0"/>
          <w:color w:val="000000"/>
          <w:kern w:val="0"/>
          <w:sz w:val="24"/>
          <w:szCs w:val="24"/>
          <w:lang w:val="en-US" w:eastAsia="zh-CN" w:bidi="ar-SA"/>
        </w:rPr>
        <w:t>(1)</w:t>
      </w:r>
      <w:r>
        <w:rPr>
          <w:rFonts w:hint="default" w:ascii="Times New Roman" w:hAnsi="Times New Roman" w:cs="Times New Roman"/>
          <w:sz w:val="24"/>
          <w:szCs w:val="24"/>
          <w:lang w:val="en-US" w:eastAsia="zh-CN"/>
        </w:rPr>
        <w:t>Urban area</w:t>
      </w:r>
    </w:p>
    <w:p w14:paraId="4E35179E">
      <w:pPr>
        <w:bidi w:val="0"/>
        <w:ind w:firstLine="5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urban planning and geographic information systems, urban area usually refers to the extent of geographical space occupied by a city. There are many methods to calculate the area of a city, and one of the common methods is to use the Convex Hull Algorithm to calculate the area of a city:</w:t>
      </w:r>
    </w:p>
    <w:p w14:paraId="6AB707B1">
      <w:pPr>
        <w:bidi w:val="0"/>
        <w:ind w:firstLine="5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Assuming that the vertex coordinates of the convex hull polygon are</w:t>
      </w:r>
      <m:oMath>
        <m:d>
          <m:dPr>
            <m:sepChr m:val=""/>
            <m:ctrlPr>
              <w:rPr>
                <w:rFonts w:hint="default" w:ascii="Cambria Math" w:hAnsi="Cambria Math" w:cs="Times New Roman"/>
                <w:i/>
                <w:iCs/>
                <w:sz w:val="24"/>
                <w:szCs w:val="24"/>
              </w:rPr>
            </m:ctrlPr>
          </m:dPr>
          <m:e>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x</m:t>
                </m:r>
                <m:ctrlPr>
                  <w:rPr>
                    <w:rFonts w:hint="default" w:ascii="Cambria Math" w:hAnsi="Cambria Math" w:cs="Times New Roman"/>
                    <w:i/>
                    <w:iCs/>
                    <w:sz w:val="24"/>
                    <w:szCs w:val="24"/>
                  </w:rPr>
                </m:ctrlPr>
              </m:e>
              <m:sub>
                <m:r>
                  <m:rPr/>
                  <w:rPr>
                    <w:rFonts w:hint="default" w:ascii="Cambria Math" w:hAnsi="Cambria Math" w:cs="Times New Roman"/>
                    <w:sz w:val="24"/>
                    <w:szCs w:val="24"/>
                  </w:rPr>
                  <m:t>1</m:t>
                </m:r>
                <m:ctrlPr>
                  <w:rPr>
                    <w:rFonts w:hint="default" w:ascii="Cambria Math" w:hAnsi="Cambria Math" w:cs="Times New Roman"/>
                    <w:i/>
                    <w:iCs/>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y</m:t>
                </m:r>
                <m:ctrlPr>
                  <w:rPr>
                    <w:rFonts w:hint="default" w:ascii="Cambria Math" w:hAnsi="Cambria Math" w:cs="Times New Roman"/>
                    <w:i/>
                    <w:iCs/>
                    <w:sz w:val="24"/>
                    <w:szCs w:val="24"/>
                  </w:rPr>
                </m:ctrlPr>
              </m:e>
              <m:sub>
                <m:r>
                  <m:rPr/>
                  <w:rPr>
                    <w:rFonts w:hint="default" w:ascii="Cambria Math" w:hAnsi="Cambria Math" w:cs="Times New Roman"/>
                    <w:sz w:val="24"/>
                    <w:szCs w:val="24"/>
                  </w:rPr>
                  <m:t>1</m:t>
                </m:r>
                <m:ctrlPr>
                  <w:rPr>
                    <w:rFonts w:hint="default" w:ascii="Cambria Math" w:hAnsi="Cambria Math" w:cs="Times New Roman"/>
                    <w:i/>
                    <w:iCs/>
                    <w:sz w:val="24"/>
                    <w:szCs w:val="24"/>
                  </w:rPr>
                </m:ctrlPr>
              </m:sub>
            </m:sSub>
            <m:ctrlPr>
              <w:rPr>
                <w:rFonts w:hint="default" w:ascii="Cambria Math" w:hAnsi="Cambria Math" w:cs="Times New Roman"/>
                <w:i/>
                <w:iCs/>
                <w:sz w:val="24"/>
                <w:szCs w:val="24"/>
              </w:rPr>
            </m:ctrlPr>
          </m:e>
        </m:d>
        <m:r>
          <m:rPr/>
          <w:rPr>
            <w:rFonts w:hint="default" w:ascii="Cambria Math" w:hAnsi="Cambria Math" w:cs="Times New Roman"/>
            <w:sz w:val="24"/>
            <w:szCs w:val="24"/>
          </w:rPr>
          <m:t>,</m:t>
        </m:r>
        <m:d>
          <m:dPr>
            <m:sepChr m:val=""/>
            <m:ctrlPr>
              <w:rPr>
                <w:rFonts w:hint="default" w:ascii="Cambria Math" w:hAnsi="Cambria Math" w:cs="Times New Roman"/>
                <w:i/>
                <w:iCs/>
                <w:sz w:val="24"/>
                <w:szCs w:val="24"/>
              </w:rPr>
            </m:ctrlPr>
          </m:dPr>
          <m:e>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x</m:t>
                </m:r>
                <m:ctrlPr>
                  <w:rPr>
                    <w:rFonts w:hint="default" w:ascii="Cambria Math" w:hAnsi="Cambria Math" w:cs="Times New Roman"/>
                    <w:i/>
                    <w:iCs/>
                    <w:sz w:val="24"/>
                    <w:szCs w:val="24"/>
                  </w:rPr>
                </m:ctrlPr>
              </m:e>
              <m:sub>
                <m:r>
                  <m:rPr/>
                  <w:rPr>
                    <w:rFonts w:hint="default" w:ascii="Cambria Math" w:hAnsi="Cambria Math" w:cs="Times New Roman"/>
                    <w:sz w:val="24"/>
                    <w:szCs w:val="24"/>
                  </w:rPr>
                  <m:t>2</m:t>
                </m:r>
                <m:ctrlPr>
                  <w:rPr>
                    <w:rFonts w:hint="default" w:ascii="Cambria Math" w:hAnsi="Cambria Math" w:cs="Times New Roman"/>
                    <w:i/>
                    <w:iCs/>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y</m:t>
                </m:r>
                <m:ctrlPr>
                  <w:rPr>
                    <w:rFonts w:hint="default" w:ascii="Cambria Math" w:hAnsi="Cambria Math" w:cs="Times New Roman"/>
                    <w:i/>
                    <w:iCs/>
                    <w:sz w:val="24"/>
                    <w:szCs w:val="24"/>
                  </w:rPr>
                </m:ctrlPr>
              </m:e>
              <m:sub>
                <m:r>
                  <m:rPr/>
                  <w:rPr>
                    <w:rFonts w:hint="default" w:ascii="Cambria Math" w:hAnsi="Cambria Math" w:cs="Times New Roman"/>
                    <w:sz w:val="24"/>
                    <w:szCs w:val="24"/>
                  </w:rPr>
                  <m:t>2</m:t>
                </m:r>
                <m:ctrlPr>
                  <w:rPr>
                    <w:rFonts w:hint="default" w:ascii="Cambria Math" w:hAnsi="Cambria Math" w:cs="Times New Roman"/>
                    <w:i/>
                    <w:iCs/>
                    <w:sz w:val="24"/>
                    <w:szCs w:val="24"/>
                  </w:rPr>
                </m:ctrlPr>
              </m:sub>
            </m:sSub>
            <m:ctrlPr>
              <w:rPr>
                <w:rFonts w:hint="default" w:ascii="Cambria Math" w:hAnsi="Cambria Math" w:cs="Times New Roman"/>
                <w:i/>
                <w:iCs/>
                <w:sz w:val="24"/>
                <w:szCs w:val="24"/>
              </w:rPr>
            </m:ctrlPr>
          </m:e>
        </m:d>
        <m:r>
          <m:rPr/>
          <w:rPr>
            <w:rFonts w:hint="default" w:ascii="Cambria Math" w:hAnsi="Cambria Math" w:cs="Times New Roman"/>
            <w:sz w:val="24"/>
            <w:szCs w:val="24"/>
          </w:rPr>
          <m:t>,…,</m:t>
        </m:r>
        <m:d>
          <m:dPr>
            <m:sepChr m:val=""/>
            <m:ctrlPr>
              <w:rPr>
                <w:rFonts w:hint="default" w:ascii="Cambria Math" w:hAnsi="Cambria Math" w:cs="Times New Roman"/>
                <w:i/>
                <w:iCs/>
                <w:sz w:val="24"/>
                <w:szCs w:val="24"/>
              </w:rPr>
            </m:ctrlPr>
          </m:dPr>
          <m:e>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x</m:t>
                </m:r>
                <m:ctrlPr>
                  <w:rPr>
                    <w:rFonts w:hint="default" w:ascii="Cambria Math" w:hAnsi="Cambria Math" w:cs="Times New Roman"/>
                    <w:i/>
                    <w:iCs/>
                    <w:sz w:val="24"/>
                    <w:szCs w:val="24"/>
                  </w:rPr>
                </m:ctrlPr>
              </m:e>
              <m:sub>
                <m:r>
                  <m:rPr/>
                  <w:rPr>
                    <w:rFonts w:hint="default" w:ascii="Cambria Math" w:hAnsi="Cambria Math" w:cs="Times New Roman"/>
                    <w:sz w:val="24"/>
                    <w:szCs w:val="24"/>
                  </w:rPr>
                  <m:t>n</m:t>
                </m:r>
                <m:ctrlPr>
                  <w:rPr>
                    <w:rFonts w:hint="default" w:ascii="Cambria Math" w:hAnsi="Cambria Math" w:cs="Times New Roman"/>
                    <w:i/>
                    <w:iCs/>
                    <w:sz w:val="24"/>
                    <w:szCs w:val="24"/>
                  </w:rPr>
                </m:ctrlPr>
              </m:sub>
            </m:sSub>
            <m:r>
              <m:rPr/>
              <w:rPr>
                <w:rFonts w:hint="default" w:ascii="Cambria Math" w:hAnsi="Cambria Math" w:cs="Times New Roman"/>
                <w:sz w:val="24"/>
                <w:szCs w:val="24"/>
              </w:rPr>
              <m:t>,</m:t>
            </m:r>
            <m:sSub>
              <m:sSubPr>
                <m:ctrlPr>
                  <w:rPr>
                    <w:rFonts w:hint="default" w:ascii="Cambria Math" w:hAnsi="Cambria Math" w:cs="Times New Roman"/>
                    <w:i/>
                    <w:iCs/>
                    <w:sz w:val="24"/>
                    <w:szCs w:val="24"/>
                  </w:rPr>
                </m:ctrlPr>
              </m:sSubPr>
              <m:e>
                <m:r>
                  <m:rPr/>
                  <w:rPr>
                    <w:rFonts w:hint="default" w:ascii="Cambria Math" w:hAnsi="Cambria Math" w:cs="Times New Roman"/>
                    <w:sz w:val="24"/>
                    <w:szCs w:val="24"/>
                  </w:rPr>
                  <m:t>y</m:t>
                </m:r>
                <m:ctrlPr>
                  <w:rPr>
                    <w:rFonts w:hint="default" w:ascii="Cambria Math" w:hAnsi="Cambria Math" w:cs="Times New Roman"/>
                    <w:i/>
                    <w:iCs/>
                    <w:sz w:val="24"/>
                    <w:szCs w:val="24"/>
                  </w:rPr>
                </m:ctrlPr>
              </m:e>
              <m:sub>
                <m:r>
                  <m:rPr/>
                  <w:rPr>
                    <w:rFonts w:hint="default" w:ascii="Cambria Math" w:hAnsi="Cambria Math" w:cs="Times New Roman"/>
                    <w:sz w:val="24"/>
                    <w:szCs w:val="24"/>
                  </w:rPr>
                  <m:t>n</m:t>
                </m:r>
                <m:ctrlPr>
                  <w:rPr>
                    <w:rFonts w:hint="default" w:ascii="Cambria Math" w:hAnsi="Cambria Math" w:cs="Times New Roman"/>
                    <w:i/>
                    <w:iCs/>
                    <w:sz w:val="24"/>
                    <w:szCs w:val="24"/>
                  </w:rPr>
                </m:ctrlPr>
              </m:sub>
            </m:sSub>
            <m:ctrlPr>
              <w:rPr>
                <w:rFonts w:hint="default" w:ascii="Cambria Math" w:hAnsi="Cambria Math" w:cs="Times New Roman"/>
                <w:i/>
                <w:iCs/>
                <w:sz w:val="24"/>
                <w:szCs w:val="24"/>
              </w:rPr>
            </m:ctrlPr>
          </m:e>
        </m:d>
      </m:oMath>
      <w:r>
        <w:rPr>
          <w:rFonts w:hint="default" w:ascii="Times New Roman" w:hAnsi="Times New Roman" w:cs="Times New Roman"/>
          <w:sz w:val="24"/>
          <w:szCs w:val="24"/>
          <w:lang w:val="en-US" w:eastAsia="zh-CN"/>
        </w:rPr>
        <w:t>, the area of the convex hull can be calculated by the following formula:</w:t>
      </w:r>
    </w:p>
    <w:p w14:paraId="60696D09">
      <w:pPr>
        <w:bidi w:val="0"/>
        <w:ind w:firstLine="500" w:firstLineChars="0"/>
        <w:jc w:val="both"/>
        <w:rPr>
          <w:rFonts w:hint="default" w:ascii="Times New Roman" w:hAnsi="Times New Roman" w:cs="Times New Roman"/>
          <w:sz w:val="24"/>
          <w:szCs w:val="24"/>
        </w:rPr>
      </w:pPr>
    </w:p>
    <w:p w14:paraId="510B58FB">
      <w:pPr>
        <w:bidi w:val="0"/>
        <w:jc w:val="both"/>
        <w:rPr>
          <w:rFonts w:hint="default" w:hAnsi="Cambria Math" w:cs="Times New Roman"/>
          <w:i w:val="0"/>
          <w:sz w:val="24"/>
          <w:szCs w:val="24"/>
        </w:rPr>
      </w:pPr>
      <m:oMathPara>
        <m:oMathParaPr>
          <m:jc m:val="center"/>
        </m:oMathParaPr>
        <m:oMath>
          <m:r>
            <m:rPr>
              <m:sty m:val="p"/>
            </m:rPr>
            <w:rPr>
              <w:rFonts w:hint="default" w:ascii="Cambria Math" w:hAnsi="Cambria Math" w:cs="Times New Roman"/>
              <w:sz w:val="24"/>
              <w:szCs w:val="24"/>
            </w:rPr>
            <m:t>A=</m:t>
          </m:r>
          <m:f>
            <m:fPr>
              <m:ctrlPr>
                <w:rPr>
                  <w:rFonts w:hint="default" w:ascii="Cambria Math" w:hAnsi="Cambria Math" w:cs="Times New Roman"/>
                  <w:sz w:val="24"/>
                  <w:szCs w:val="24"/>
                </w:rPr>
              </m:ctrlPr>
            </m:fPr>
            <m:num>
              <m:r>
                <m:rPr>
                  <m:sty m:val="p"/>
                </m:rPr>
                <w:rPr>
                  <w:rFonts w:hint="default" w:ascii="Cambria Math" w:hAnsi="Cambria Math" w:cs="Times New Roman"/>
                  <w:sz w:val="24"/>
                  <w:szCs w:val="24"/>
                </w:rPr>
                <m:t>1</m:t>
              </m:r>
              <m:ctrlPr>
                <w:rPr>
                  <w:rFonts w:hint="default" w:ascii="Cambria Math" w:hAnsi="Cambria Math" w:cs="Times New Roman"/>
                  <w:sz w:val="24"/>
                  <w:szCs w:val="24"/>
                </w:rPr>
              </m:ctrlPr>
            </m:num>
            <m:den>
              <m:r>
                <m:rPr>
                  <m:sty m:val="p"/>
                </m:rPr>
                <w:rPr>
                  <w:rFonts w:hint="default" w:ascii="Cambria Math" w:hAnsi="Cambria Math" w:cs="Times New Roman"/>
                  <w:sz w:val="24"/>
                  <w:szCs w:val="24"/>
                </w:rPr>
                <m:t>2</m:t>
              </m:r>
              <m:ctrlPr>
                <w:rPr>
                  <w:rFonts w:hint="default" w:ascii="Cambria Math" w:hAnsi="Cambria Math" w:cs="Times New Roman"/>
                  <w:sz w:val="24"/>
                  <w:szCs w:val="24"/>
                </w:rPr>
              </m:ctrlPr>
            </m:den>
          </m:f>
          <m:d>
            <m:dPr>
              <m:begChr m:val="|"/>
              <m:sepChr m:val=""/>
              <m:endChr m:val="|"/>
              <m:ctrlPr>
                <w:rPr>
                  <w:rFonts w:hint="default" w:ascii="Cambria Math" w:hAnsi="Cambria Math" w:cs="Times New Roman"/>
                  <w:sz w:val="24"/>
                  <w:szCs w:val="24"/>
                </w:rPr>
              </m:ctrlPr>
            </m:dPr>
            <m:e>
              <m:nary>
                <m:naryPr>
                  <m:chr m:val="∑"/>
                  <m:limLoc m:val="undOvr"/>
                  <m:ctrlPr>
                    <w:rPr>
                      <w:rFonts w:hint="default" w:ascii="Cambria Math" w:hAnsi="Cambria Math" w:cs="Times New Roman"/>
                      <w:sz w:val="24"/>
                      <w:szCs w:val="24"/>
                    </w:rPr>
                  </m:ctrlPr>
                </m:naryPr>
                <m:sub>
                  <m:r>
                    <m:rPr>
                      <m:sty m:val="p"/>
                    </m:rPr>
                    <w:rPr>
                      <w:rFonts w:hint="default" w:ascii="Cambria Math" w:hAnsi="Cambria Math" w:cs="Times New Roman"/>
                      <w:sz w:val="24"/>
                      <w:szCs w:val="24"/>
                    </w:rPr>
                    <m:t>i=1</m:t>
                  </m:r>
                  <m:ctrlPr>
                    <w:rPr>
                      <w:rFonts w:hint="default" w:ascii="Cambria Math" w:hAnsi="Cambria Math" w:cs="Times New Roman"/>
                      <w:sz w:val="24"/>
                      <w:szCs w:val="24"/>
                    </w:rPr>
                  </m:ctrlPr>
                </m:sub>
                <m:sup>
                  <m:r>
                    <m:rPr>
                      <m:sty m:val="p"/>
                    </m:rPr>
                    <w:rPr>
                      <w:rFonts w:hint="default" w:ascii="Cambria Math" w:hAnsi="Cambria Math" w:cs="Times New Roman"/>
                      <w:sz w:val="24"/>
                      <w:szCs w:val="24"/>
                    </w:rPr>
                    <m:t>n−1</m:t>
                  </m:r>
                  <m:ctrlPr>
                    <w:rPr>
                      <w:rFonts w:hint="default" w:ascii="Cambria Math" w:hAnsi="Cambria Math" w:cs="Times New Roman"/>
                      <w:sz w:val="24"/>
                      <w:szCs w:val="24"/>
                    </w:rPr>
                  </m:ctrlPr>
                </m:sup>
                <m:e>
                  <m:d>
                    <m:dPr>
                      <m:sepChr m:val=""/>
                      <m:ctrlPr>
                        <w:rPr>
                          <w:rFonts w:hint="default" w:ascii="Cambria Math" w:hAnsi="Cambria Math" w:cs="Times New Roman"/>
                          <w:sz w:val="24"/>
                          <w:szCs w:val="24"/>
                        </w:rPr>
                      </m:ctrlPr>
                    </m:dP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x</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i</m:t>
                          </m:r>
                          <m:ctrlPr>
                            <w:rPr>
                              <w:rFonts w:hint="default" w:ascii="Cambria Math" w:hAnsi="Cambria Math" w:cs="Times New Roman"/>
                              <w:sz w:val="24"/>
                              <w:szCs w:val="24"/>
                            </w:rPr>
                          </m:ctrlPr>
                        </m:sub>
                      </m:sSub>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y</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i+1</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x</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i+1</m:t>
                          </m:r>
                          <m:ctrlPr>
                            <w:rPr>
                              <w:rFonts w:hint="default" w:ascii="Cambria Math" w:hAnsi="Cambria Math" w:cs="Times New Roman"/>
                              <w:sz w:val="24"/>
                              <w:szCs w:val="24"/>
                            </w:rPr>
                          </m:ctrlPr>
                        </m:sub>
                      </m:sSub>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y</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i</m:t>
                          </m:r>
                          <m:ctrlPr>
                            <w:rPr>
                              <w:rFonts w:hint="default" w:ascii="Cambria Math" w:hAnsi="Cambria Math" w:cs="Times New Roman"/>
                              <w:sz w:val="24"/>
                              <w:szCs w:val="24"/>
                            </w:rPr>
                          </m:ctrlPr>
                        </m:sub>
                      </m:sSub>
                      <m:ctrlPr>
                        <w:rPr>
                          <w:rFonts w:hint="default" w:ascii="Cambria Math" w:hAnsi="Cambria Math" w:cs="Times New Roman"/>
                          <w:sz w:val="24"/>
                          <w:szCs w:val="24"/>
                        </w:rPr>
                      </m:ctrlPr>
                    </m:e>
                  </m:d>
                  <m:ctrlPr>
                    <w:rPr>
                      <w:rFonts w:hint="default" w:ascii="Cambria Math" w:hAnsi="Cambria Math" w:cs="Times New Roman"/>
                      <w:sz w:val="24"/>
                      <w:szCs w:val="24"/>
                    </w:rPr>
                  </m:ctrlPr>
                </m:e>
              </m:nary>
              <m:r>
                <m:rPr>
                  <m:sty m:val="p"/>
                </m:rPr>
                <w:rPr>
                  <w:rFonts w:hint="default" w:ascii="Cambria Math" w:hAnsi="Cambria Math" w:cs="Times New Roman"/>
                  <w:sz w:val="24"/>
                  <w:szCs w:val="24"/>
                </w:rPr>
                <m:t>+</m:t>
              </m:r>
              <m:d>
                <m:dPr>
                  <m:sepChr m:val=""/>
                  <m:ctrlPr>
                    <w:rPr>
                      <w:rFonts w:hint="default" w:ascii="Cambria Math" w:hAnsi="Cambria Math" w:cs="Times New Roman"/>
                      <w:sz w:val="24"/>
                      <w:szCs w:val="24"/>
                    </w:rPr>
                  </m:ctrlPr>
                </m:dP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x</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n</m:t>
                      </m:r>
                      <m:ctrlPr>
                        <w:rPr>
                          <w:rFonts w:hint="default" w:ascii="Cambria Math" w:hAnsi="Cambria Math" w:cs="Times New Roman"/>
                          <w:sz w:val="24"/>
                          <w:szCs w:val="24"/>
                        </w:rPr>
                      </m:ctrlPr>
                    </m:sub>
                  </m:sSub>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y</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1</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x</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1</m:t>
                      </m:r>
                      <m:ctrlPr>
                        <w:rPr>
                          <w:rFonts w:hint="default" w:ascii="Cambria Math" w:hAnsi="Cambria Math" w:cs="Times New Roman"/>
                          <w:sz w:val="24"/>
                          <w:szCs w:val="24"/>
                        </w:rPr>
                      </m:ctrlPr>
                    </m:sub>
                  </m:sSub>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y</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n</m:t>
                      </m:r>
                      <m:ctrlPr>
                        <w:rPr>
                          <w:rFonts w:hint="default" w:ascii="Cambria Math" w:hAnsi="Cambria Math" w:cs="Times New Roman"/>
                          <w:sz w:val="24"/>
                          <w:szCs w:val="24"/>
                        </w:rPr>
                      </m:ctrlPr>
                    </m:sub>
                  </m:sSub>
                  <m:ctrlPr>
                    <w:rPr>
                      <w:rFonts w:hint="default" w:ascii="Cambria Math" w:hAnsi="Cambria Math" w:cs="Times New Roman"/>
                      <w:sz w:val="24"/>
                      <w:szCs w:val="24"/>
                    </w:rPr>
                  </m:ctrlPr>
                </m:e>
              </m:d>
              <m:ctrlPr>
                <w:rPr>
                  <w:rFonts w:hint="default" w:ascii="Cambria Math" w:hAnsi="Cambria Math" w:cs="Times New Roman"/>
                  <w:sz w:val="24"/>
                  <w:szCs w:val="24"/>
                </w:rPr>
              </m:ctrlPr>
            </m:e>
          </m:d>
        </m:oMath>
      </m:oMathPara>
    </w:p>
    <w:p w14:paraId="48E1680E">
      <w:pPr>
        <w:bidi w:val="0"/>
        <w:jc w:val="both"/>
        <w:rPr>
          <w:rFonts w:hint="default" w:hAnsi="Cambria Math" w:cs="Times New Roman"/>
          <w:i w:val="0"/>
          <w:sz w:val="24"/>
          <w:szCs w:val="24"/>
          <w:lang w:val="en-US" w:eastAsia="zh-CN"/>
        </w:rPr>
      </w:pPr>
    </w:p>
    <w:p w14:paraId="3B8D44B8">
      <w:pPr>
        <w:numPr>
          <w:ilvl w:val="0"/>
          <w:numId w:val="0"/>
        </w:numPr>
        <w:bidi w:val="0"/>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eastAsia="宋体" w:cs="Times New Roman"/>
          <w:snapToGrid w:val="0"/>
          <w:color w:val="000000"/>
          <w:kern w:val="0"/>
          <w:sz w:val="24"/>
          <w:szCs w:val="24"/>
          <w:lang w:val="en-US" w:eastAsia="zh-CN" w:bidi="ar-SA"/>
        </w:rPr>
        <w:t>(2)</w:t>
      </w:r>
      <w:r>
        <w:rPr>
          <w:rFonts w:hint="default" w:ascii="Times New Roman" w:hAnsi="Times New Roman" w:cs="Times New Roman"/>
          <w:sz w:val="24"/>
          <w:szCs w:val="24"/>
          <w:lang w:val="en-US" w:eastAsia="zh-CN"/>
        </w:rPr>
        <w:t>Density</w:t>
      </w:r>
    </w:p>
    <w:p w14:paraId="0D92268F">
      <w:pPr>
        <w:numPr>
          <w:ilvl w:val="0"/>
          <w:numId w:val="0"/>
        </w:numPr>
        <w:bidi w:val="0"/>
        <w:ind w:firstLine="50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Density refers to the number of service points per square kilometer. It reflects the density of the distribution of service facilities in the city, and is one of the important indicators to evaluate the level of urban service.</w:t>
      </w:r>
    </w:p>
    <w:p w14:paraId="35F0AE42">
      <w:pPr>
        <w:pStyle w:val="4"/>
        <w:ind w:firstLine="500" w:firstLineChars="0"/>
        <w:jc w:val="both"/>
        <w:rPr>
          <w:rFonts w:hint="eastAsia"/>
          <w:sz w:val="24"/>
          <w:szCs w:val="24"/>
        </w:rPr>
      </w:pPr>
      <w:r>
        <w:rPr>
          <w:rFonts w:hint="eastAsia"/>
          <w:sz w:val="24"/>
          <w:szCs w:val="24"/>
        </w:rPr>
        <w:t>Assuming there is a service point in the city and the city area is square kilometers, the density can be expressed as:</w:t>
      </w:r>
    </w:p>
    <w:p w14:paraId="08E6B6DE">
      <w:pPr>
        <w:pStyle w:val="4"/>
        <w:ind w:firstLine="500" w:firstLineChars="0"/>
        <w:jc w:val="both"/>
        <w:rPr>
          <w:rFonts w:hint="eastAsia"/>
          <w:sz w:val="24"/>
          <w:szCs w:val="24"/>
        </w:rPr>
      </w:pPr>
    </w:p>
    <w:p w14:paraId="2096612A">
      <w:pPr>
        <w:pStyle w:val="4"/>
        <w:jc w:val="both"/>
        <w:rPr>
          <w:i w:val="0"/>
          <w:sz w:val="24"/>
          <w:szCs w:val="24"/>
        </w:rPr>
      </w:pPr>
      <m:oMathPara>
        <m:oMathParaPr>
          <m:jc m:val="center"/>
        </m:oMathParaPr>
        <m:oMath>
          <m:r>
            <m:rPr/>
            <w:rPr>
              <w:sz w:val="24"/>
              <w:szCs w:val="24"/>
            </w:rPr>
            <m:t>D</m:t>
          </m:r>
          <m:r>
            <m:rPr>
              <m:sty m:val="p"/>
            </m:rPr>
            <w:rPr>
              <w:sz w:val="24"/>
              <w:szCs w:val="24"/>
            </w:rPr>
            <m:t>=</m:t>
          </m:r>
          <m:f>
            <m:fPr>
              <m:ctrlPr>
                <w:rPr>
                  <w:sz w:val="24"/>
                  <w:szCs w:val="24"/>
                </w:rPr>
              </m:ctrlPr>
            </m:fPr>
            <m:num>
              <m:r>
                <m:rPr/>
                <w:rPr>
                  <w:sz w:val="24"/>
                  <w:szCs w:val="24"/>
                </w:rPr>
                <m:t>N</m:t>
              </m:r>
              <m:ctrlPr>
                <w:rPr>
                  <w:sz w:val="24"/>
                  <w:szCs w:val="24"/>
                </w:rPr>
              </m:ctrlPr>
            </m:num>
            <m:den>
              <m:r>
                <m:rPr/>
                <w:rPr>
                  <w:sz w:val="24"/>
                  <w:szCs w:val="24"/>
                </w:rPr>
                <m:t>A</m:t>
              </m:r>
              <m:ctrlPr>
                <w:rPr>
                  <w:sz w:val="24"/>
                  <w:szCs w:val="24"/>
                </w:rPr>
              </m:ctrlPr>
            </m:den>
          </m:f>
        </m:oMath>
      </m:oMathPara>
    </w:p>
    <w:p w14:paraId="31C1BB34">
      <w:pPr>
        <w:pStyle w:val="4"/>
        <w:jc w:val="both"/>
        <w:rPr>
          <w:rFonts w:hint="default"/>
          <w:i w:val="0"/>
          <w:sz w:val="24"/>
          <w:szCs w:val="24"/>
        </w:rPr>
      </w:pPr>
    </w:p>
    <w:p w14:paraId="4F1D1891">
      <w:pPr>
        <w:pStyle w:val="4"/>
        <w:numPr>
          <w:ilvl w:val="0"/>
          <w:numId w:val="2"/>
        </w:numPr>
        <w:jc w:val="both"/>
        <w:rPr>
          <w:rFonts w:hint="eastAsia" w:ascii="Times New Roman" w:hAnsi="Times New Roman" w:eastAsia="宋体" w:cs="Times New Roman"/>
          <w:snapToGrid w:val="0"/>
          <w:color w:val="000000"/>
          <w:kern w:val="0"/>
          <w:sz w:val="24"/>
          <w:szCs w:val="24"/>
          <w:lang w:val="en-US" w:eastAsia="zh-CN" w:bidi="ar-SA"/>
        </w:rPr>
      </w:pPr>
      <w:r>
        <w:rPr>
          <w:rFonts w:hint="eastAsia" w:ascii="Times New Roman" w:hAnsi="Times New Roman" w:eastAsia="宋体" w:cs="Times New Roman"/>
          <w:snapToGrid w:val="0"/>
          <w:color w:val="000000"/>
          <w:kern w:val="0"/>
          <w:sz w:val="24"/>
          <w:szCs w:val="24"/>
          <w:lang w:val="en-US" w:eastAsia="zh-CN" w:bidi="ar-SA"/>
        </w:rPr>
        <w:t>Diversity</w:t>
      </w:r>
    </w:p>
    <w:p w14:paraId="5214E4C5">
      <w:pPr>
        <w:pStyle w:val="4"/>
        <w:ind w:firstLine="500" w:firstLineChars="0"/>
        <w:jc w:val="both"/>
        <w:rPr>
          <w:rFonts w:hint="eastAsia" w:ascii="Times New Roman" w:hAnsi="Times New Roman" w:eastAsia="宋体" w:cs="Times New Roman"/>
          <w:snapToGrid w:val="0"/>
          <w:color w:val="000000"/>
          <w:kern w:val="0"/>
          <w:sz w:val="24"/>
          <w:szCs w:val="24"/>
          <w:lang w:val="en-US" w:eastAsia="zh-CN" w:bidi="ar-SA"/>
        </w:rPr>
      </w:pPr>
      <w:r>
        <w:rPr>
          <w:rFonts w:hint="eastAsia" w:ascii="Times New Roman" w:hAnsi="Times New Roman" w:eastAsia="宋体" w:cs="Times New Roman"/>
          <w:snapToGrid w:val="0"/>
          <w:color w:val="000000"/>
          <w:kern w:val="0"/>
          <w:sz w:val="24"/>
          <w:szCs w:val="24"/>
          <w:lang w:val="en-US" w:eastAsia="zh-CN" w:bidi="ar-SA"/>
        </w:rPr>
        <w:t>Diversity refers to the richness of the types of services in a city. It reflects the coverage and diversity of the city in different service fields, and is one of the important indicators to evaluate the level of urban service. Diversity is calculated by dividing the number of service types by the total number of service points:</w:t>
      </w:r>
    </w:p>
    <w:p w14:paraId="0025C1AA">
      <w:pPr>
        <w:pStyle w:val="4"/>
        <w:ind w:firstLine="500" w:firstLineChars="0"/>
        <w:jc w:val="both"/>
        <w:rPr>
          <w:rFonts w:hint="eastAsia" w:ascii="Times New Roman" w:hAnsi="Times New Roman" w:eastAsia="宋体" w:cs="Times New Roman"/>
          <w:snapToGrid w:val="0"/>
          <w:color w:val="000000"/>
          <w:kern w:val="0"/>
          <w:sz w:val="24"/>
          <w:szCs w:val="24"/>
          <w:lang w:val="en-US" w:eastAsia="zh-CN" w:bidi="ar-SA"/>
        </w:rPr>
      </w:pPr>
      <w:r>
        <w:rPr>
          <w:rFonts w:hint="eastAsia" w:ascii="Times New Roman" w:hAnsi="Times New Roman" w:eastAsia="宋体" w:cs="Times New Roman"/>
          <w:snapToGrid w:val="0"/>
          <w:color w:val="000000"/>
          <w:kern w:val="0"/>
          <w:sz w:val="24"/>
          <w:szCs w:val="24"/>
          <w:lang w:val="en-US" w:eastAsia="zh-CN" w:bidi="ar-SA"/>
        </w:rPr>
        <w:t>Assuming that there are T service types in the city and the total number of service points is N, the diversity D can be expressed as:</w:t>
      </w:r>
    </w:p>
    <w:p w14:paraId="21A0BC9E">
      <w:pPr>
        <w:pStyle w:val="4"/>
        <w:ind w:firstLine="500" w:firstLineChars="0"/>
        <w:jc w:val="both"/>
        <w:rPr>
          <w:rFonts w:hint="eastAsia" w:ascii="Times New Roman" w:hAnsi="Times New Roman" w:eastAsia="宋体" w:cs="Times New Roman"/>
          <w:snapToGrid w:val="0"/>
          <w:color w:val="000000"/>
          <w:kern w:val="0"/>
          <w:sz w:val="24"/>
          <w:szCs w:val="24"/>
          <w:lang w:val="en-US" w:eastAsia="zh-CN" w:bidi="ar-SA"/>
        </w:rPr>
      </w:pPr>
    </w:p>
    <w:p w14:paraId="0A100C96">
      <w:pPr>
        <w:pStyle w:val="4"/>
        <w:jc w:val="both"/>
        <w:rPr>
          <w:sz w:val="24"/>
          <w:szCs w:val="24"/>
        </w:rPr>
      </w:pPr>
      <m:oMathPara>
        <m:oMathParaPr>
          <m:jc m:val="center"/>
        </m:oMathParaPr>
        <m:oMath>
          <m:r>
            <m:rPr/>
            <w:rPr>
              <w:sz w:val="24"/>
              <w:szCs w:val="24"/>
            </w:rPr>
            <m:t>D</m:t>
          </m:r>
          <m:r>
            <m:rPr>
              <m:sty m:val="p"/>
            </m:rPr>
            <w:rPr>
              <w:sz w:val="24"/>
              <w:szCs w:val="24"/>
            </w:rPr>
            <m:t>=</m:t>
          </m:r>
          <m:f>
            <m:fPr>
              <m:ctrlPr>
                <w:rPr>
                  <w:sz w:val="24"/>
                  <w:szCs w:val="24"/>
                </w:rPr>
              </m:ctrlPr>
            </m:fPr>
            <m:num>
              <m:r>
                <m:rPr/>
                <w:rPr>
                  <w:sz w:val="24"/>
                  <w:szCs w:val="24"/>
                </w:rPr>
                <m:t>T</m:t>
              </m:r>
              <m:ctrlPr>
                <w:rPr>
                  <w:sz w:val="24"/>
                  <w:szCs w:val="24"/>
                </w:rPr>
              </m:ctrlPr>
            </m:num>
            <m:den>
              <m:r>
                <m:rPr/>
                <w:rPr>
                  <w:sz w:val="24"/>
                  <w:szCs w:val="24"/>
                </w:rPr>
                <m:t>N</m:t>
              </m:r>
              <m:ctrlPr>
                <w:rPr>
                  <w:sz w:val="24"/>
                  <w:szCs w:val="24"/>
                </w:rPr>
              </m:ctrlPr>
            </m:den>
          </m:f>
        </m:oMath>
      </m:oMathPara>
    </w:p>
    <w:p w14:paraId="7DF656EA">
      <w:pPr>
        <w:bidi w:val="0"/>
        <w:jc w:val="both"/>
        <w:rPr>
          <w:rFonts w:hint="default" w:ascii="Times New Roman" w:hAnsi="Times New Roman" w:eastAsia="宋体" w:cs="Times New Roman"/>
          <w:snapToGrid w:val="0"/>
          <w:color w:val="000000"/>
          <w:kern w:val="0"/>
          <w:sz w:val="24"/>
          <w:szCs w:val="24"/>
          <w:lang w:val="en-US" w:eastAsia="en-US" w:bidi="ar-SA"/>
        </w:rPr>
      </w:pPr>
    </w:p>
    <w:p w14:paraId="11E43CB5">
      <w:pPr>
        <w:pStyle w:val="4"/>
        <w:jc w:val="both"/>
        <w:rPr>
          <w:rFonts w:hint="default"/>
          <w:sz w:val="24"/>
          <w:szCs w:val="24"/>
        </w:rPr>
      </w:pPr>
      <w:r>
        <w:rPr>
          <w:rFonts w:hint="default"/>
          <w:sz w:val="24"/>
          <w:szCs w:val="24"/>
        </w:rPr>
        <w:t>(4) Fairness</w:t>
      </w:r>
    </w:p>
    <w:p w14:paraId="376F7BED">
      <w:pPr>
        <w:pStyle w:val="4"/>
        <w:ind w:firstLine="500" w:firstLineChars="0"/>
        <w:jc w:val="both"/>
        <w:rPr>
          <w:rFonts w:hint="default"/>
          <w:sz w:val="24"/>
          <w:szCs w:val="24"/>
        </w:rPr>
      </w:pPr>
      <w:r>
        <w:rPr>
          <w:rFonts w:hint="default"/>
          <w:sz w:val="24"/>
          <w:szCs w:val="24"/>
        </w:rPr>
        <w:t>Fairness refers to the balance of service facilities in the spatial distribution of a city. It reflects whether the distribution of service facilities in different areas of the city is fair, and is one of the important indicators to evaluate the level of urban service.</w:t>
      </w:r>
    </w:p>
    <w:p w14:paraId="0290EA97">
      <w:pPr>
        <w:pStyle w:val="4"/>
        <w:ind w:firstLine="500" w:firstLineChars="0"/>
        <w:jc w:val="both"/>
        <w:rPr>
          <w:rFonts w:hint="default"/>
          <w:sz w:val="24"/>
          <w:szCs w:val="24"/>
        </w:rPr>
      </w:pPr>
      <w:r>
        <w:rPr>
          <w:rFonts w:hint="default"/>
          <w:sz w:val="24"/>
          <w:szCs w:val="24"/>
        </w:rPr>
        <w:t>Equity is calculated by calculating the Gini Coefficient, a measure of spatial inequality in the distribution of services. The smaller the Gini coefficient, the more equitable the distribution of services.</w:t>
      </w:r>
    </w:p>
    <w:p w14:paraId="7A5804E4">
      <w:pPr>
        <w:pStyle w:val="4"/>
        <w:jc w:val="both"/>
        <w:rPr>
          <w:rFonts w:hint="default"/>
          <w:sz w:val="24"/>
          <w:szCs w:val="24"/>
        </w:rPr>
      </w:pPr>
    </w:p>
    <w:p w14:paraId="59C0E321">
      <w:pPr>
        <w:pStyle w:val="4"/>
        <w:jc w:val="both"/>
        <w:rPr>
          <w:i w:val="0"/>
          <w:sz w:val="24"/>
          <w:szCs w:val="24"/>
        </w:rPr>
      </w:pPr>
      <m:oMathPara>
        <m:oMathParaPr>
          <m:jc m:val="center"/>
        </m:oMathParaPr>
        <m:oMath>
          <m:r>
            <m:rPr>
              <m:sty m:val="p"/>
            </m:rPr>
            <w:rPr>
              <w:sz w:val="24"/>
              <w:szCs w:val="24"/>
            </w:rPr>
            <m:t>Gini=</m:t>
          </m:r>
          <m:f>
            <m:fPr>
              <m:ctrlPr>
                <w:rPr>
                  <w:sz w:val="24"/>
                  <w:szCs w:val="24"/>
                </w:rPr>
              </m:ctrlPr>
            </m:fPr>
            <m:num>
              <m:nary>
                <m:naryPr>
                  <m:chr m:val="∑"/>
                  <m:limLoc m:val="undOvr"/>
                  <m:ctrlPr>
                    <w:rPr>
                      <w:sz w:val="24"/>
                      <w:szCs w:val="24"/>
                    </w:rPr>
                  </m:ctrlPr>
                </m:naryPr>
                <m:sub>
                  <m:r>
                    <m:rPr/>
                    <w:rPr>
                      <w:sz w:val="24"/>
                      <w:szCs w:val="24"/>
                    </w:rPr>
                    <m:t>i</m:t>
                  </m:r>
                  <m:r>
                    <m:rPr>
                      <m:sty m:val="p"/>
                    </m:rPr>
                    <w:rPr>
                      <w:sz w:val="24"/>
                      <w:szCs w:val="24"/>
                    </w:rPr>
                    <m:t>=</m:t>
                  </m:r>
                  <m:r>
                    <m:rPr/>
                    <w:rPr>
                      <w:sz w:val="24"/>
                      <w:szCs w:val="24"/>
                    </w:rPr>
                    <m:t>1</m:t>
                  </m:r>
                  <m:ctrlPr>
                    <w:rPr>
                      <w:sz w:val="24"/>
                      <w:szCs w:val="24"/>
                    </w:rPr>
                  </m:ctrlPr>
                </m:sub>
                <m:sup>
                  <m:r>
                    <m:rPr/>
                    <w:rPr>
                      <w:sz w:val="24"/>
                      <w:szCs w:val="24"/>
                    </w:rPr>
                    <m:t>n</m:t>
                  </m:r>
                  <m:ctrlPr>
                    <w:rPr>
                      <w:sz w:val="24"/>
                      <w:szCs w:val="24"/>
                    </w:rPr>
                  </m:ctrlPr>
                </m:sup>
                <m:e>
                  <m:d>
                    <m:dPr>
                      <m:sepChr m:val=""/>
                      <m:ctrlPr>
                        <w:rPr>
                          <w:sz w:val="24"/>
                          <w:szCs w:val="24"/>
                        </w:rPr>
                      </m:ctrlPr>
                    </m:dPr>
                    <m:e>
                      <m:r>
                        <m:rPr/>
                        <w:rPr>
                          <w:sz w:val="24"/>
                          <w:szCs w:val="24"/>
                        </w:rPr>
                        <m:t>2i</m:t>
                      </m:r>
                      <m:r>
                        <m:rPr>
                          <m:sty m:val="p"/>
                        </m:rPr>
                        <w:rPr>
                          <w:sz w:val="24"/>
                          <w:szCs w:val="24"/>
                        </w:rPr>
                        <m:t>−</m:t>
                      </m:r>
                      <m:r>
                        <m:rPr/>
                        <w:rPr>
                          <w:sz w:val="24"/>
                          <w:szCs w:val="24"/>
                        </w:rPr>
                        <m:t>n</m:t>
                      </m:r>
                      <m:r>
                        <m:rPr>
                          <m:sty m:val="p"/>
                        </m:rPr>
                        <w:rPr>
                          <w:sz w:val="24"/>
                          <w:szCs w:val="24"/>
                        </w:rPr>
                        <m:t>−</m:t>
                      </m:r>
                      <m:r>
                        <m:rPr/>
                        <w:rPr>
                          <w:sz w:val="24"/>
                          <w:szCs w:val="24"/>
                        </w:rPr>
                        <m:t>1</m:t>
                      </m:r>
                      <m:ctrlPr>
                        <w:rPr>
                          <w:sz w:val="24"/>
                          <w:szCs w:val="24"/>
                        </w:rPr>
                      </m:ctrlPr>
                    </m:e>
                  </m:d>
                  <m:ctrlPr>
                    <w:rPr>
                      <w:sz w:val="24"/>
                      <w:szCs w:val="24"/>
                    </w:rPr>
                  </m:ctrlPr>
                </m:e>
              </m:nary>
              <m:r>
                <m:rPr>
                  <m:sty m:val="p"/>
                </m:rPr>
                <w:rPr>
                  <w:sz w:val="24"/>
                  <w:szCs w:val="24"/>
                </w:rPr>
                <m:t>⋅</m:t>
              </m:r>
              <m:sSub>
                <m:sSubPr>
                  <m:ctrlPr>
                    <w:rPr>
                      <w:sz w:val="24"/>
                      <w:szCs w:val="24"/>
                    </w:rPr>
                  </m:ctrlPr>
                </m:sSubPr>
                <m:e>
                  <m:r>
                    <m:rPr/>
                    <w:rPr>
                      <w:sz w:val="24"/>
                      <w:szCs w:val="24"/>
                    </w:rPr>
                    <m:t>y</m:t>
                  </m:r>
                  <m:ctrlPr>
                    <w:rPr>
                      <w:sz w:val="24"/>
                      <w:szCs w:val="24"/>
                    </w:rPr>
                  </m:ctrlPr>
                </m:e>
                <m:sub>
                  <m:r>
                    <m:rPr/>
                    <w:rPr>
                      <w:sz w:val="24"/>
                      <w:szCs w:val="24"/>
                    </w:rPr>
                    <m:t>i</m:t>
                  </m:r>
                  <m:ctrlPr>
                    <w:rPr>
                      <w:sz w:val="24"/>
                      <w:szCs w:val="24"/>
                    </w:rPr>
                  </m:ctrlPr>
                </m:sub>
              </m:sSub>
              <m:ctrlPr>
                <w:rPr>
                  <w:sz w:val="24"/>
                  <w:szCs w:val="24"/>
                </w:rPr>
              </m:ctrlPr>
            </m:num>
            <m:den>
              <m:r>
                <m:rPr/>
                <w:rPr>
                  <w:sz w:val="24"/>
                  <w:szCs w:val="24"/>
                </w:rPr>
                <m:t>n</m:t>
              </m:r>
              <m:r>
                <m:rPr>
                  <m:sty m:val="p"/>
                </m:rPr>
                <w:rPr>
                  <w:sz w:val="24"/>
                  <w:szCs w:val="24"/>
                </w:rPr>
                <m:t>⋅</m:t>
              </m:r>
              <m:nary>
                <m:naryPr>
                  <m:chr m:val="∑"/>
                  <m:limLoc m:val="undOvr"/>
                  <m:ctrlPr>
                    <w:rPr>
                      <w:sz w:val="24"/>
                      <w:szCs w:val="24"/>
                    </w:rPr>
                  </m:ctrlPr>
                </m:naryPr>
                <m:sub>
                  <m:r>
                    <m:rPr/>
                    <w:rPr>
                      <w:sz w:val="24"/>
                      <w:szCs w:val="24"/>
                    </w:rPr>
                    <m:t>i</m:t>
                  </m:r>
                  <m:r>
                    <m:rPr>
                      <m:sty m:val="p"/>
                    </m:rPr>
                    <w:rPr>
                      <w:sz w:val="24"/>
                      <w:szCs w:val="24"/>
                    </w:rPr>
                    <m:t>=</m:t>
                  </m:r>
                  <m:r>
                    <m:rPr/>
                    <w:rPr>
                      <w:sz w:val="24"/>
                      <w:szCs w:val="24"/>
                    </w:rPr>
                    <m:t>1</m:t>
                  </m:r>
                  <m:ctrlPr>
                    <w:rPr>
                      <w:sz w:val="24"/>
                      <w:szCs w:val="24"/>
                    </w:rPr>
                  </m:ctrlPr>
                </m:sub>
                <m:sup>
                  <m:r>
                    <m:rPr/>
                    <w:rPr>
                      <w:sz w:val="24"/>
                      <w:szCs w:val="24"/>
                    </w:rPr>
                    <m:t>n</m:t>
                  </m:r>
                  <m:ctrlPr>
                    <w:rPr>
                      <w:sz w:val="24"/>
                      <w:szCs w:val="24"/>
                    </w:rPr>
                  </m:ctrlPr>
                </m:sup>
                <m:e>
                  <m:sSub>
                    <m:sSubPr>
                      <m:ctrlPr>
                        <w:rPr>
                          <w:sz w:val="24"/>
                          <w:szCs w:val="24"/>
                        </w:rPr>
                      </m:ctrlPr>
                    </m:sSubPr>
                    <m:e>
                      <m:r>
                        <m:rPr/>
                        <w:rPr>
                          <w:sz w:val="24"/>
                          <w:szCs w:val="24"/>
                        </w:rPr>
                        <m:t>y</m:t>
                      </m:r>
                      <m:ctrlPr>
                        <w:rPr>
                          <w:sz w:val="24"/>
                          <w:szCs w:val="24"/>
                        </w:rPr>
                      </m:ctrlPr>
                    </m:e>
                    <m:sub>
                      <m:r>
                        <m:rPr/>
                        <w:rPr>
                          <w:sz w:val="24"/>
                          <w:szCs w:val="24"/>
                        </w:rPr>
                        <m:t>i</m:t>
                      </m:r>
                      <m:ctrlPr>
                        <w:rPr>
                          <w:sz w:val="24"/>
                          <w:szCs w:val="24"/>
                        </w:rPr>
                      </m:ctrlPr>
                    </m:sub>
                  </m:sSub>
                  <m:ctrlPr>
                    <w:rPr>
                      <w:sz w:val="24"/>
                      <w:szCs w:val="24"/>
                    </w:rPr>
                  </m:ctrlPr>
                </m:e>
              </m:nary>
              <m:ctrlPr>
                <w:rPr>
                  <w:sz w:val="24"/>
                  <w:szCs w:val="24"/>
                </w:rPr>
              </m:ctrlPr>
            </m:den>
          </m:f>
        </m:oMath>
      </m:oMathPara>
    </w:p>
    <w:p w14:paraId="1EB98140">
      <w:pPr>
        <w:pStyle w:val="4"/>
        <w:jc w:val="both"/>
        <w:rPr>
          <w:i w:val="0"/>
          <w:sz w:val="24"/>
          <w:szCs w:val="24"/>
        </w:rPr>
      </w:pPr>
    </w:p>
    <w:p w14:paraId="7302366B">
      <w:pPr>
        <w:pStyle w:val="4"/>
        <w:jc w:val="both"/>
        <w:rPr>
          <w:rFonts w:hint="default" w:ascii="Times New Roman" w:hAnsi="Times New Roman" w:eastAsia="宋体" w:cs="Times New Roman"/>
          <w:snapToGrid w:val="0"/>
          <w:color w:val="000000"/>
          <w:kern w:val="0"/>
          <w:sz w:val="24"/>
          <w:szCs w:val="24"/>
          <w:lang w:val="en-US" w:eastAsia="en-US" w:bidi="ar-SA"/>
        </w:rPr>
      </w:pPr>
      <w:r>
        <w:rPr>
          <w:rFonts w:hint="default" w:ascii="Times New Roman" w:hAnsi="Times New Roman" w:eastAsia="宋体" w:cs="Times New Roman"/>
          <w:snapToGrid w:val="0"/>
          <w:color w:val="000000"/>
          <w:kern w:val="0"/>
          <w:sz w:val="24"/>
          <w:szCs w:val="24"/>
          <w:lang w:val="en-US" w:eastAsia="en-US" w:bidi="ar-SA"/>
        </w:rPr>
        <w:t>(5) Centrality</w:t>
      </w:r>
    </w:p>
    <w:p w14:paraId="7AF84E0F">
      <w:pPr>
        <w:pStyle w:val="4"/>
        <w:ind w:firstLine="500" w:firstLineChars="0"/>
        <w:jc w:val="both"/>
        <w:rPr>
          <w:rFonts w:hint="default" w:ascii="Times New Roman" w:hAnsi="Times New Roman" w:eastAsia="宋体" w:cs="Times New Roman"/>
          <w:snapToGrid w:val="0"/>
          <w:color w:val="000000"/>
          <w:kern w:val="0"/>
          <w:sz w:val="24"/>
          <w:szCs w:val="24"/>
          <w:lang w:val="en-US" w:eastAsia="en-US" w:bidi="ar-SA"/>
        </w:rPr>
      </w:pPr>
      <w:r>
        <w:rPr>
          <w:rFonts w:hint="default" w:ascii="Times New Roman" w:hAnsi="Times New Roman" w:eastAsia="宋体" w:cs="Times New Roman"/>
          <w:snapToGrid w:val="0"/>
          <w:color w:val="000000"/>
          <w:kern w:val="0"/>
          <w:sz w:val="24"/>
          <w:szCs w:val="24"/>
          <w:lang w:val="en-US" w:eastAsia="en-US" w:bidi="ar-SA"/>
        </w:rPr>
        <w:t>Centrality refers to the degree of concentration of service facilities in a city relative to the city center. It reflects whether the distribution of service facilities in the city is concentrated in the central area, and is one of the important indicators to evaluate the level of urban service. Centrality is measured by calculating the average distance of service facilities to the city center.</w:t>
      </w:r>
    </w:p>
    <w:p w14:paraId="6D592090">
      <w:pPr>
        <w:pStyle w:val="4"/>
        <w:ind w:firstLine="500" w:firstLineChars="0"/>
        <w:jc w:val="both"/>
        <w:rPr>
          <w:rFonts w:hint="default" w:ascii="Times New Roman" w:hAnsi="Times New Roman" w:eastAsia="宋体" w:cs="Times New Roman"/>
          <w:snapToGrid w:val="0"/>
          <w:color w:val="000000"/>
          <w:kern w:val="0"/>
          <w:sz w:val="24"/>
          <w:szCs w:val="24"/>
          <w:lang w:val="en-US" w:eastAsia="en-US" w:bidi="ar-SA"/>
        </w:rPr>
      </w:pPr>
      <w:r>
        <w:rPr>
          <w:rFonts w:hint="default" w:ascii="Times New Roman" w:hAnsi="Times New Roman" w:eastAsia="宋体" w:cs="Times New Roman"/>
          <w:snapToGrid w:val="0"/>
          <w:color w:val="000000"/>
          <w:kern w:val="0"/>
          <w:sz w:val="24"/>
          <w:szCs w:val="24"/>
          <w:lang w:val="en-US" w:eastAsia="en-US" w:bidi="ar-SA"/>
        </w:rPr>
        <w:t>Assuming that the coordinate of the city center is</w:t>
      </w:r>
      <m:oMath>
        <m:d>
          <m:dPr>
            <m:sepChr m:val=""/>
            <m:ctrlPr>
              <w:rPr>
                <w:sz w:val="24"/>
                <w:szCs w:val="24"/>
              </w:rPr>
            </m:ctrlPr>
          </m:dPr>
          <m:e>
            <m:sSub>
              <m:sSubPr>
                <m:ctrlPr>
                  <w:rPr>
                    <w:sz w:val="24"/>
                    <w:szCs w:val="24"/>
                  </w:rPr>
                </m:ctrlPr>
              </m:sSubPr>
              <m:e>
                <m:r>
                  <m:rPr/>
                  <w:rPr>
                    <w:sz w:val="24"/>
                    <w:szCs w:val="24"/>
                  </w:rPr>
                  <m:t>C</m:t>
                </m:r>
                <m:ctrlPr>
                  <w:rPr>
                    <w:sz w:val="24"/>
                    <w:szCs w:val="24"/>
                  </w:rPr>
                </m:ctrlPr>
              </m:e>
              <m:sub>
                <m:r>
                  <m:rPr/>
                  <w:rPr>
                    <w:sz w:val="24"/>
                    <w:szCs w:val="24"/>
                  </w:rPr>
                  <m:t>x</m:t>
                </m:r>
                <m:ctrlPr>
                  <w:rPr>
                    <w:sz w:val="24"/>
                    <w:szCs w:val="24"/>
                  </w:rPr>
                </m:ctrlPr>
              </m:sub>
            </m:sSub>
            <m:r>
              <m:rPr>
                <m:sty m:val="p"/>
              </m:rPr>
              <w:rPr>
                <w:sz w:val="24"/>
                <w:szCs w:val="24"/>
              </w:rPr>
              <m:t>,</m:t>
            </m:r>
            <m:sSub>
              <m:sSubPr>
                <m:ctrlPr>
                  <w:rPr>
                    <w:sz w:val="24"/>
                    <w:szCs w:val="24"/>
                  </w:rPr>
                </m:ctrlPr>
              </m:sSubPr>
              <m:e>
                <m:r>
                  <m:rPr/>
                  <w:rPr>
                    <w:sz w:val="24"/>
                    <w:szCs w:val="24"/>
                  </w:rPr>
                  <m:t>C</m:t>
                </m:r>
                <m:ctrlPr>
                  <w:rPr>
                    <w:sz w:val="24"/>
                    <w:szCs w:val="24"/>
                  </w:rPr>
                </m:ctrlPr>
              </m:e>
              <m:sub>
                <m:r>
                  <m:rPr/>
                  <w:rPr>
                    <w:sz w:val="24"/>
                    <w:szCs w:val="24"/>
                  </w:rPr>
                  <m:t>y</m:t>
                </m:r>
                <m:ctrlPr>
                  <w:rPr>
                    <w:sz w:val="24"/>
                    <w:szCs w:val="24"/>
                  </w:rPr>
                </m:ctrlPr>
              </m:sub>
            </m:sSub>
            <m:ctrlPr>
              <w:rPr>
                <w:sz w:val="24"/>
                <w:szCs w:val="24"/>
              </w:rPr>
            </m:ctrlPr>
          </m:e>
        </m:d>
      </m:oMath>
      <w:r>
        <w:rPr>
          <w:rFonts w:hint="default" w:ascii="Times New Roman" w:hAnsi="Times New Roman" w:eastAsia="宋体" w:cs="Times New Roman"/>
          <w:snapToGrid w:val="0"/>
          <w:color w:val="000000"/>
          <w:kern w:val="0"/>
          <w:sz w:val="24"/>
          <w:szCs w:val="24"/>
          <w:lang w:val="en-US" w:eastAsia="en-US" w:bidi="ar-SA"/>
        </w:rPr>
        <w:t xml:space="preserve"> and the coordinate of the service facility is</w:t>
      </w:r>
      <m:oMath>
        <m:d>
          <m:dPr>
            <m:sepChr m:val=""/>
            <m:ctrlPr>
              <w:rPr>
                <w:sz w:val="24"/>
                <w:szCs w:val="24"/>
              </w:rPr>
            </m:ctrlPr>
          </m:dPr>
          <m:e>
            <m:sSub>
              <m:sSubPr>
                <m:ctrlPr>
                  <w:rPr>
                    <w:sz w:val="24"/>
                    <w:szCs w:val="24"/>
                  </w:rPr>
                </m:ctrlPr>
              </m:sSubPr>
              <m:e>
                <m:r>
                  <m:rPr/>
                  <w:rPr>
                    <w:sz w:val="24"/>
                    <w:szCs w:val="24"/>
                  </w:rPr>
                  <m:t>x</m:t>
                </m:r>
                <m:ctrlPr>
                  <w:rPr>
                    <w:sz w:val="24"/>
                    <w:szCs w:val="24"/>
                  </w:rPr>
                </m:ctrlPr>
              </m:e>
              <m:sub>
                <m:r>
                  <m:rPr/>
                  <w:rPr>
                    <w:sz w:val="24"/>
                    <w:szCs w:val="24"/>
                  </w:rPr>
                  <m:t>i</m:t>
                </m:r>
                <m:ctrlPr>
                  <w:rPr>
                    <w:sz w:val="24"/>
                    <w:szCs w:val="24"/>
                  </w:rPr>
                </m:ctrlPr>
              </m:sub>
            </m:sSub>
            <m:r>
              <m:rPr>
                <m:sty m:val="p"/>
              </m:rPr>
              <w:rPr>
                <w:sz w:val="24"/>
                <w:szCs w:val="24"/>
              </w:rPr>
              <m:t>,</m:t>
            </m:r>
            <m:sSub>
              <m:sSubPr>
                <m:ctrlPr>
                  <w:rPr>
                    <w:sz w:val="24"/>
                    <w:szCs w:val="24"/>
                  </w:rPr>
                </m:ctrlPr>
              </m:sSubPr>
              <m:e>
                <m:r>
                  <m:rPr/>
                  <w:rPr>
                    <w:sz w:val="24"/>
                    <w:szCs w:val="24"/>
                  </w:rPr>
                  <m:t>y</m:t>
                </m:r>
                <m:ctrlPr>
                  <w:rPr>
                    <w:sz w:val="24"/>
                    <w:szCs w:val="24"/>
                  </w:rPr>
                </m:ctrlPr>
              </m:e>
              <m:sub>
                <m:r>
                  <m:rPr/>
                  <w:rPr>
                    <w:sz w:val="24"/>
                    <w:szCs w:val="24"/>
                  </w:rPr>
                  <m:t>i</m:t>
                </m:r>
                <m:ctrlPr>
                  <w:rPr>
                    <w:sz w:val="24"/>
                    <w:szCs w:val="24"/>
                  </w:rPr>
                </m:ctrlPr>
              </m:sub>
            </m:sSub>
            <m:ctrlPr>
              <w:rPr>
                <w:sz w:val="24"/>
                <w:szCs w:val="24"/>
              </w:rPr>
            </m:ctrlPr>
          </m:e>
        </m:d>
      </m:oMath>
      <w:r>
        <w:rPr>
          <w:rFonts w:hint="default" w:ascii="Times New Roman" w:hAnsi="Times New Roman" w:eastAsia="宋体" w:cs="Times New Roman"/>
          <w:snapToGrid w:val="0"/>
          <w:color w:val="000000"/>
          <w:kern w:val="0"/>
          <w:sz w:val="24"/>
          <w:szCs w:val="24"/>
          <w:lang w:val="en-US" w:eastAsia="en-US" w:bidi="ar-SA"/>
        </w:rPr>
        <w:t xml:space="preserve">, the centrality </w:t>
      </w:r>
      <m:oMath>
        <m:r>
          <m:rPr/>
          <w:rPr>
            <w:sz w:val="24"/>
            <w:szCs w:val="24"/>
          </w:rPr>
          <m:t>C</m:t>
        </m:r>
      </m:oMath>
      <w:r>
        <w:rPr>
          <w:rFonts w:hint="default" w:ascii="Times New Roman" w:hAnsi="Times New Roman" w:eastAsia="宋体" w:cs="Times New Roman"/>
          <w:snapToGrid w:val="0"/>
          <w:color w:val="000000"/>
          <w:kern w:val="0"/>
          <w:sz w:val="24"/>
          <w:szCs w:val="24"/>
          <w:lang w:val="en-US" w:eastAsia="en-US" w:bidi="ar-SA"/>
        </w:rPr>
        <w:t>can be expressed as:</w:t>
      </w:r>
    </w:p>
    <w:p w14:paraId="38A5852C">
      <w:pPr>
        <w:pStyle w:val="4"/>
        <w:ind w:firstLine="500" w:firstLineChars="0"/>
        <w:jc w:val="both"/>
        <w:rPr>
          <w:rFonts w:hint="default" w:ascii="Times New Roman" w:hAnsi="Times New Roman" w:eastAsia="宋体" w:cs="Times New Roman"/>
          <w:snapToGrid w:val="0"/>
          <w:color w:val="000000"/>
          <w:kern w:val="0"/>
          <w:sz w:val="24"/>
          <w:szCs w:val="24"/>
          <w:lang w:val="en-US" w:eastAsia="en-US" w:bidi="ar-SA"/>
        </w:rPr>
      </w:pPr>
    </w:p>
    <w:p w14:paraId="28E4AC1F">
      <w:pPr>
        <w:pStyle w:val="4"/>
        <w:jc w:val="both"/>
        <w:rPr>
          <w:i/>
          <w:iCs w:val="0"/>
          <w:sz w:val="24"/>
          <w:szCs w:val="24"/>
        </w:rPr>
      </w:pPr>
      <m:oMathPara>
        <m:oMathParaPr>
          <m:jc m:val="center"/>
        </m:oMathParaPr>
        <m:oMath>
          <m:r>
            <m:rPr/>
            <w:rPr>
              <w:rFonts w:hint="default" w:ascii="Cambria Math" w:hAnsi="Cambria Math"/>
              <w:sz w:val="24"/>
              <w:szCs w:val="24"/>
            </w:rPr>
            <m:t>C</m:t>
          </m:r>
          <m:r>
            <m:rPr/>
            <w:rPr>
              <w:rFonts w:ascii="Cambria Math" w:hAnsi="Cambria Math"/>
              <w:sz w:val="24"/>
              <w:szCs w:val="24"/>
            </w:rPr>
            <m:t>=</m:t>
          </m:r>
          <m:f>
            <m:fPr>
              <m:ctrlPr>
                <w:rPr>
                  <w:rFonts w:ascii="Cambria Math" w:hAnsi="Cambria Math"/>
                  <w:i/>
                  <w:iCs w:val="0"/>
                  <w:sz w:val="24"/>
                  <w:szCs w:val="24"/>
                </w:rPr>
              </m:ctrlPr>
            </m:fPr>
            <m:num>
              <m:r>
                <m:rPr/>
                <w:rPr>
                  <w:rFonts w:ascii="Cambria Math" w:hAnsi="Cambria Math"/>
                  <w:sz w:val="24"/>
                  <w:szCs w:val="24"/>
                </w:rPr>
                <m:t>1</m:t>
              </m:r>
              <m:ctrlPr>
                <w:rPr>
                  <w:rFonts w:ascii="Cambria Math" w:hAnsi="Cambria Math"/>
                  <w:i/>
                  <w:iCs w:val="0"/>
                  <w:sz w:val="24"/>
                  <w:szCs w:val="24"/>
                </w:rPr>
              </m:ctrlPr>
            </m:num>
            <m:den>
              <m:r>
                <m:rPr/>
                <w:rPr>
                  <w:rFonts w:ascii="Cambria Math" w:hAnsi="Cambria Math"/>
                  <w:sz w:val="24"/>
                  <w:szCs w:val="24"/>
                </w:rPr>
                <m:t>1+</m:t>
              </m:r>
              <m:f>
                <m:fPr>
                  <m:ctrlPr>
                    <w:rPr>
                      <w:rFonts w:ascii="Cambria Math" w:hAnsi="Cambria Math"/>
                      <w:i/>
                      <w:iCs w:val="0"/>
                      <w:sz w:val="24"/>
                      <w:szCs w:val="24"/>
                    </w:rPr>
                  </m:ctrlPr>
                </m:fPr>
                <m:num>
                  <m:r>
                    <m:rPr/>
                    <w:rPr>
                      <w:rFonts w:ascii="Cambria Math" w:hAnsi="Cambria Math"/>
                      <w:sz w:val="24"/>
                      <w:szCs w:val="24"/>
                    </w:rPr>
                    <m:t>1</m:t>
                  </m:r>
                  <m:ctrlPr>
                    <w:rPr>
                      <w:rFonts w:ascii="Cambria Math" w:hAnsi="Cambria Math"/>
                      <w:i/>
                      <w:iCs w:val="0"/>
                      <w:sz w:val="24"/>
                      <w:szCs w:val="24"/>
                    </w:rPr>
                  </m:ctrlPr>
                </m:num>
                <m:den>
                  <m:r>
                    <m:rPr/>
                    <w:rPr>
                      <w:rFonts w:hint="default" w:ascii="Cambria Math" w:hAnsi="Cambria Math"/>
                      <w:sz w:val="24"/>
                      <w:szCs w:val="24"/>
                    </w:rPr>
                    <m:t>N</m:t>
                  </m:r>
                  <m:ctrlPr>
                    <w:rPr>
                      <w:rFonts w:ascii="Cambria Math" w:hAnsi="Cambria Math"/>
                      <w:i/>
                      <w:iCs w:val="0"/>
                      <w:sz w:val="24"/>
                      <w:szCs w:val="24"/>
                    </w:rPr>
                  </m:ctrlPr>
                </m:den>
              </m:f>
              <m:nary>
                <m:naryPr>
                  <m:chr m:val="∑"/>
                  <m:limLoc m:val="undOvr"/>
                  <m:ctrlPr>
                    <w:rPr>
                      <w:rFonts w:ascii="Cambria Math" w:hAnsi="Cambria Math"/>
                      <w:i/>
                      <w:iCs w:val="0"/>
                      <w:sz w:val="24"/>
                      <w:szCs w:val="24"/>
                    </w:rPr>
                  </m:ctrlPr>
                </m:naryPr>
                <m:sub>
                  <m:r>
                    <m:rPr/>
                    <w:rPr>
                      <w:rFonts w:hint="default" w:ascii="Cambria Math" w:hAnsi="Cambria Math"/>
                      <w:sz w:val="24"/>
                      <w:szCs w:val="24"/>
                    </w:rPr>
                    <m:t>i</m:t>
                  </m:r>
                  <m:r>
                    <m:rPr/>
                    <w:rPr>
                      <w:rFonts w:ascii="Cambria Math" w:hAnsi="Cambria Math"/>
                      <w:sz w:val="24"/>
                      <w:szCs w:val="24"/>
                    </w:rPr>
                    <m:t>=1</m:t>
                  </m:r>
                  <m:ctrlPr>
                    <w:rPr>
                      <w:rFonts w:ascii="Cambria Math" w:hAnsi="Cambria Math"/>
                      <w:i/>
                      <w:iCs w:val="0"/>
                      <w:sz w:val="24"/>
                      <w:szCs w:val="24"/>
                    </w:rPr>
                  </m:ctrlPr>
                </m:sub>
                <m:sup>
                  <m:r>
                    <m:rPr/>
                    <w:rPr>
                      <w:rFonts w:hint="default" w:ascii="Cambria Math" w:hAnsi="Cambria Math"/>
                      <w:sz w:val="24"/>
                      <w:szCs w:val="24"/>
                    </w:rPr>
                    <m:t>N</m:t>
                  </m:r>
                  <m:ctrlPr>
                    <w:rPr>
                      <w:rFonts w:ascii="Cambria Math" w:hAnsi="Cambria Math"/>
                      <w:i/>
                      <w:iCs w:val="0"/>
                      <w:sz w:val="24"/>
                      <w:szCs w:val="24"/>
                    </w:rPr>
                  </m:ctrlPr>
                </m:sup>
                <m:e>
                  <m:rad>
                    <m:radPr>
                      <m:degHide m:val="1"/>
                      <m:ctrlPr>
                        <w:rPr>
                          <w:rFonts w:ascii="Cambria Math" w:hAnsi="Cambria Math"/>
                          <w:i/>
                          <w:iCs w:val="0"/>
                          <w:sz w:val="24"/>
                          <w:szCs w:val="24"/>
                        </w:rPr>
                      </m:ctrlPr>
                    </m:radPr>
                    <m:deg>
                      <m:ctrlPr>
                        <w:rPr>
                          <w:rFonts w:ascii="Cambria Math" w:hAnsi="Cambria Math"/>
                          <w:i/>
                          <w:iCs w:val="0"/>
                          <w:sz w:val="24"/>
                          <w:szCs w:val="24"/>
                        </w:rPr>
                      </m:ctrlPr>
                    </m:deg>
                    <m:e>
                      <m:sSup>
                        <m:sSupPr>
                          <m:ctrlPr>
                            <w:rPr>
                              <w:rFonts w:ascii="Cambria Math" w:hAnsi="Cambria Math"/>
                              <w:i/>
                              <w:iCs w:val="0"/>
                              <w:sz w:val="24"/>
                              <w:szCs w:val="24"/>
                            </w:rPr>
                          </m:ctrlPr>
                        </m:sSupPr>
                        <m:e>
                          <m:d>
                            <m:dPr>
                              <m:sepChr m:val=""/>
                              <m:ctrlPr>
                                <w:rPr>
                                  <w:rFonts w:ascii="Cambria Math" w:hAnsi="Cambria Math"/>
                                  <w:i/>
                                  <w:iCs w:val="0"/>
                                  <w:sz w:val="24"/>
                                  <w:szCs w:val="24"/>
                                </w:rPr>
                              </m:ctrlPr>
                            </m:dPr>
                            <m:e>
                              <m:sSub>
                                <m:sSubPr>
                                  <m:ctrlPr>
                                    <w:rPr>
                                      <w:rFonts w:ascii="Cambria Math" w:hAnsi="Cambria Math"/>
                                      <w:i/>
                                      <w:iCs w:val="0"/>
                                      <w:sz w:val="24"/>
                                      <w:szCs w:val="24"/>
                                    </w:rPr>
                                  </m:ctrlPr>
                                </m:sSubPr>
                                <m:e>
                                  <m:r>
                                    <m:rPr/>
                                    <w:rPr>
                                      <w:rFonts w:hint="default" w:ascii="Cambria Math" w:hAnsi="Cambria Math"/>
                                      <w:sz w:val="24"/>
                                      <w:szCs w:val="24"/>
                                    </w:rPr>
                                    <m:t>x</m:t>
                                  </m:r>
                                  <m:ctrlPr>
                                    <w:rPr>
                                      <w:rFonts w:ascii="Cambria Math" w:hAnsi="Cambria Math"/>
                                      <w:i/>
                                      <w:iCs w:val="0"/>
                                      <w:sz w:val="24"/>
                                      <w:szCs w:val="24"/>
                                    </w:rPr>
                                  </m:ctrlPr>
                                </m:e>
                                <m:sub>
                                  <m:r>
                                    <m:rPr/>
                                    <w:rPr>
                                      <w:rFonts w:hint="default" w:ascii="Cambria Math" w:hAnsi="Cambria Math"/>
                                      <w:sz w:val="24"/>
                                      <w:szCs w:val="24"/>
                                    </w:rPr>
                                    <m:t>i</m:t>
                                  </m:r>
                                  <m:ctrlPr>
                                    <w:rPr>
                                      <w:rFonts w:ascii="Cambria Math" w:hAnsi="Cambria Math"/>
                                      <w:i/>
                                      <w:iCs w:val="0"/>
                                      <w:sz w:val="24"/>
                                      <w:szCs w:val="24"/>
                                    </w:rPr>
                                  </m:ctrlPr>
                                </m:sub>
                              </m:sSub>
                              <m:r>
                                <m:rPr/>
                                <w:rPr>
                                  <w:rFonts w:ascii="Cambria Math" w:hAnsi="Cambria Math"/>
                                  <w:sz w:val="24"/>
                                  <w:szCs w:val="24"/>
                                </w:rPr>
                                <m:t>−</m:t>
                              </m:r>
                              <m:sSub>
                                <m:sSubPr>
                                  <m:ctrlPr>
                                    <w:rPr>
                                      <w:rFonts w:ascii="Cambria Math" w:hAnsi="Cambria Math"/>
                                      <w:i/>
                                      <w:iCs w:val="0"/>
                                      <w:sz w:val="24"/>
                                      <w:szCs w:val="24"/>
                                    </w:rPr>
                                  </m:ctrlPr>
                                </m:sSubPr>
                                <m:e>
                                  <m:r>
                                    <m:rPr/>
                                    <w:rPr>
                                      <w:rFonts w:hint="default" w:ascii="Cambria Math" w:hAnsi="Cambria Math"/>
                                      <w:sz w:val="24"/>
                                      <w:szCs w:val="24"/>
                                    </w:rPr>
                                    <m:t>C</m:t>
                                  </m:r>
                                  <m:ctrlPr>
                                    <w:rPr>
                                      <w:rFonts w:ascii="Cambria Math" w:hAnsi="Cambria Math"/>
                                      <w:i/>
                                      <w:iCs w:val="0"/>
                                      <w:sz w:val="24"/>
                                      <w:szCs w:val="24"/>
                                    </w:rPr>
                                  </m:ctrlPr>
                                </m:e>
                                <m:sub>
                                  <m:r>
                                    <m:rPr/>
                                    <w:rPr>
                                      <w:rFonts w:hint="default" w:ascii="Cambria Math" w:hAnsi="Cambria Math"/>
                                      <w:sz w:val="24"/>
                                      <w:szCs w:val="24"/>
                                    </w:rPr>
                                    <m:t>x</m:t>
                                  </m:r>
                                  <m:ctrlPr>
                                    <w:rPr>
                                      <w:rFonts w:ascii="Cambria Math" w:hAnsi="Cambria Math"/>
                                      <w:i/>
                                      <w:iCs w:val="0"/>
                                      <w:sz w:val="24"/>
                                      <w:szCs w:val="24"/>
                                    </w:rPr>
                                  </m:ctrlPr>
                                </m:sub>
                              </m:sSub>
                              <m:ctrlPr>
                                <w:rPr>
                                  <w:rFonts w:ascii="Cambria Math" w:hAnsi="Cambria Math"/>
                                  <w:i/>
                                  <w:iCs w:val="0"/>
                                  <w:sz w:val="24"/>
                                  <w:szCs w:val="24"/>
                                </w:rPr>
                              </m:ctrlPr>
                            </m:e>
                          </m:d>
                          <m:ctrlPr>
                            <w:rPr>
                              <w:rFonts w:ascii="Cambria Math" w:hAnsi="Cambria Math"/>
                              <w:i/>
                              <w:iCs w:val="0"/>
                              <w:sz w:val="24"/>
                              <w:szCs w:val="24"/>
                            </w:rPr>
                          </m:ctrlPr>
                        </m:e>
                        <m:sup>
                          <m:r>
                            <m:rPr/>
                            <w:rPr>
                              <w:rFonts w:ascii="Cambria Math" w:hAnsi="Cambria Math"/>
                              <w:sz w:val="24"/>
                              <w:szCs w:val="24"/>
                            </w:rPr>
                            <m:t>2</m:t>
                          </m:r>
                          <m:ctrlPr>
                            <w:rPr>
                              <w:rFonts w:ascii="Cambria Math" w:hAnsi="Cambria Math"/>
                              <w:i/>
                              <w:iCs w:val="0"/>
                              <w:sz w:val="24"/>
                              <w:szCs w:val="24"/>
                            </w:rPr>
                          </m:ctrlPr>
                        </m:sup>
                      </m:sSup>
                      <m:r>
                        <m:rPr/>
                        <w:rPr>
                          <w:rFonts w:ascii="Cambria Math" w:hAnsi="Cambria Math"/>
                          <w:sz w:val="24"/>
                          <w:szCs w:val="24"/>
                        </w:rPr>
                        <m:t>+</m:t>
                      </m:r>
                      <m:sSup>
                        <m:sSupPr>
                          <m:ctrlPr>
                            <w:rPr>
                              <w:rFonts w:ascii="Cambria Math" w:hAnsi="Cambria Math"/>
                              <w:i/>
                              <w:iCs w:val="0"/>
                              <w:sz w:val="24"/>
                              <w:szCs w:val="24"/>
                            </w:rPr>
                          </m:ctrlPr>
                        </m:sSupPr>
                        <m:e>
                          <m:d>
                            <m:dPr>
                              <m:sepChr m:val=""/>
                              <m:ctrlPr>
                                <w:rPr>
                                  <w:rFonts w:ascii="Cambria Math" w:hAnsi="Cambria Math"/>
                                  <w:i/>
                                  <w:iCs w:val="0"/>
                                  <w:sz w:val="24"/>
                                  <w:szCs w:val="24"/>
                                </w:rPr>
                              </m:ctrlPr>
                            </m:dPr>
                            <m:e>
                              <m:sSub>
                                <m:sSubPr>
                                  <m:ctrlPr>
                                    <w:rPr>
                                      <w:rFonts w:ascii="Cambria Math" w:hAnsi="Cambria Math"/>
                                      <w:i/>
                                      <w:iCs w:val="0"/>
                                      <w:sz w:val="24"/>
                                      <w:szCs w:val="24"/>
                                    </w:rPr>
                                  </m:ctrlPr>
                                </m:sSubPr>
                                <m:e>
                                  <m:r>
                                    <m:rPr/>
                                    <w:rPr>
                                      <w:rFonts w:hint="default" w:ascii="Cambria Math" w:hAnsi="Cambria Math"/>
                                      <w:sz w:val="24"/>
                                      <w:szCs w:val="24"/>
                                    </w:rPr>
                                    <m:t>y</m:t>
                                  </m:r>
                                  <m:ctrlPr>
                                    <w:rPr>
                                      <w:rFonts w:ascii="Cambria Math" w:hAnsi="Cambria Math"/>
                                      <w:i/>
                                      <w:iCs w:val="0"/>
                                      <w:sz w:val="24"/>
                                      <w:szCs w:val="24"/>
                                    </w:rPr>
                                  </m:ctrlPr>
                                </m:e>
                                <m:sub>
                                  <m:r>
                                    <m:rPr/>
                                    <w:rPr>
                                      <w:rFonts w:hint="default" w:ascii="Cambria Math" w:hAnsi="Cambria Math"/>
                                      <w:sz w:val="24"/>
                                      <w:szCs w:val="24"/>
                                    </w:rPr>
                                    <m:t>i</m:t>
                                  </m:r>
                                  <m:ctrlPr>
                                    <w:rPr>
                                      <w:rFonts w:ascii="Cambria Math" w:hAnsi="Cambria Math"/>
                                      <w:i/>
                                      <w:iCs w:val="0"/>
                                      <w:sz w:val="24"/>
                                      <w:szCs w:val="24"/>
                                    </w:rPr>
                                  </m:ctrlPr>
                                </m:sub>
                              </m:sSub>
                              <m:r>
                                <m:rPr/>
                                <w:rPr>
                                  <w:rFonts w:ascii="Cambria Math" w:hAnsi="Cambria Math"/>
                                  <w:sz w:val="24"/>
                                  <w:szCs w:val="24"/>
                                </w:rPr>
                                <m:t>−</m:t>
                              </m:r>
                              <m:sSub>
                                <m:sSubPr>
                                  <m:ctrlPr>
                                    <w:rPr>
                                      <w:rFonts w:ascii="Cambria Math" w:hAnsi="Cambria Math"/>
                                      <w:i/>
                                      <w:iCs w:val="0"/>
                                      <w:sz w:val="24"/>
                                      <w:szCs w:val="24"/>
                                    </w:rPr>
                                  </m:ctrlPr>
                                </m:sSubPr>
                                <m:e>
                                  <m:r>
                                    <m:rPr/>
                                    <w:rPr>
                                      <w:rFonts w:hint="default" w:ascii="Cambria Math" w:hAnsi="Cambria Math"/>
                                      <w:sz w:val="24"/>
                                      <w:szCs w:val="24"/>
                                    </w:rPr>
                                    <m:t>C</m:t>
                                  </m:r>
                                  <m:ctrlPr>
                                    <w:rPr>
                                      <w:rFonts w:ascii="Cambria Math" w:hAnsi="Cambria Math"/>
                                      <w:i/>
                                      <w:iCs w:val="0"/>
                                      <w:sz w:val="24"/>
                                      <w:szCs w:val="24"/>
                                    </w:rPr>
                                  </m:ctrlPr>
                                </m:e>
                                <m:sub>
                                  <m:r>
                                    <m:rPr/>
                                    <w:rPr>
                                      <w:rFonts w:hint="default" w:ascii="Cambria Math" w:hAnsi="Cambria Math"/>
                                      <w:sz w:val="24"/>
                                      <w:szCs w:val="24"/>
                                    </w:rPr>
                                    <m:t>y</m:t>
                                  </m:r>
                                  <m:ctrlPr>
                                    <w:rPr>
                                      <w:rFonts w:ascii="Cambria Math" w:hAnsi="Cambria Math"/>
                                      <w:i/>
                                      <w:iCs w:val="0"/>
                                      <w:sz w:val="24"/>
                                      <w:szCs w:val="24"/>
                                    </w:rPr>
                                  </m:ctrlPr>
                                </m:sub>
                              </m:sSub>
                              <m:ctrlPr>
                                <w:rPr>
                                  <w:rFonts w:ascii="Cambria Math" w:hAnsi="Cambria Math"/>
                                  <w:i/>
                                  <w:iCs w:val="0"/>
                                  <w:sz w:val="24"/>
                                  <w:szCs w:val="24"/>
                                </w:rPr>
                              </m:ctrlPr>
                            </m:e>
                          </m:d>
                          <m:ctrlPr>
                            <w:rPr>
                              <w:rFonts w:ascii="Cambria Math" w:hAnsi="Cambria Math"/>
                              <w:i/>
                              <w:iCs w:val="0"/>
                              <w:sz w:val="24"/>
                              <w:szCs w:val="24"/>
                            </w:rPr>
                          </m:ctrlPr>
                        </m:e>
                        <m:sup>
                          <m:r>
                            <m:rPr/>
                            <w:rPr>
                              <w:rFonts w:ascii="Cambria Math" w:hAnsi="Cambria Math"/>
                              <w:sz w:val="24"/>
                              <w:szCs w:val="24"/>
                            </w:rPr>
                            <m:t>2</m:t>
                          </m:r>
                          <m:ctrlPr>
                            <w:rPr>
                              <w:rFonts w:ascii="Cambria Math" w:hAnsi="Cambria Math"/>
                              <w:i/>
                              <w:iCs w:val="0"/>
                              <w:sz w:val="24"/>
                              <w:szCs w:val="24"/>
                            </w:rPr>
                          </m:ctrlPr>
                        </m:sup>
                      </m:sSup>
                      <m:ctrlPr>
                        <w:rPr>
                          <w:rFonts w:ascii="Cambria Math" w:hAnsi="Cambria Math"/>
                          <w:i/>
                          <w:iCs w:val="0"/>
                          <w:sz w:val="24"/>
                          <w:szCs w:val="24"/>
                        </w:rPr>
                      </m:ctrlPr>
                    </m:e>
                  </m:rad>
                  <m:ctrlPr>
                    <w:rPr>
                      <w:rFonts w:ascii="Cambria Math" w:hAnsi="Cambria Math"/>
                      <w:i/>
                      <w:iCs w:val="0"/>
                      <w:sz w:val="24"/>
                      <w:szCs w:val="24"/>
                    </w:rPr>
                  </m:ctrlPr>
                </m:e>
              </m:nary>
              <m:ctrlPr>
                <w:rPr>
                  <w:rFonts w:ascii="Cambria Math" w:hAnsi="Cambria Math"/>
                  <w:i/>
                  <w:iCs w:val="0"/>
                  <w:sz w:val="24"/>
                  <w:szCs w:val="24"/>
                </w:rPr>
              </m:ctrlPr>
            </m:den>
          </m:f>
        </m:oMath>
      </m:oMathPara>
    </w:p>
    <w:p w14:paraId="3C8A4E02">
      <w:pPr>
        <w:bidi w:val="0"/>
        <w:jc w:val="both"/>
        <w:rPr>
          <w:rFonts w:hint="default"/>
          <w:sz w:val="24"/>
          <w:szCs w:val="24"/>
        </w:rPr>
      </w:pPr>
    </w:p>
    <w:p w14:paraId="05284682">
      <w:pPr>
        <w:bidi w:val="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(6) Dispersion</w:t>
      </w:r>
    </w:p>
    <w:p w14:paraId="7FB92FBB">
      <w:pPr>
        <w:bidi w:val="0"/>
        <w:ind w:firstLine="50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Dispersion refers to the degree of dispersion of service facilities in the spatial distribution of a city. It reflects whether the distribution of service facilities in the city is uniform, and is one of the important indicators to evaluate the level of urban service. The dispersion is calculated by calculating the standard deviation of the coordinates of the service facilities.</w:t>
      </w:r>
    </w:p>
    <w:p w14:paraId="1C537EA7">
      <w:pPr>
        <w:bidi w:val="0"/>
        <w:ind w:firstLine="500" w:firstLineChars="0"/>
        <w:jc w:val="both"/>
        <w:rPr>
          <w:rFonts w:hint="default" w:ascii="Times New Roman" w:hAnsi="Times New Roman" w:cs="Times New Roman"/>
          <w:sz w:val="24"/>
          <w:szCs w:val="24"/>
          <w:lang w:val="en-US" w:eastAsia="en-US"/>
        </w:rPr>
      </w:pPr>
      <w:r>
        <w:rPr>
          <w:rFonts w:hint="default" w:ascii="Times New Roman" w:hAnsi="Times New Roman" w:cs="Times New Roman"/>
          <w:sz w:val="24"/>
          <w:szCs w:val="24"/>
          <w:lang w:val="en-US" w:eastAsia="en-US"/>
        </w:rPr>
        <w:t xml:space="preserve">Assuming that the service facility coordinates are </w:t>
      </w:r>
      <m:oMath>
        <m:d>
          <m:dPr>
            <m:sepChr m:val=""/>
            <m:ctrlPr>
              <w:rPr>
                <w:rFonts w:hint="default" w:ascii="Cambria Math" w:hAnsi="Cambria Math" w:cs="Times New Roman"/>
                <w:sz w:val="24"/>
                <w:szCs w:val="24"/>
              </w:rPr>
            </m:ctrlPr>
          </m:dP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x</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i</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y</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i</m:t>
                </m:r>
                <m:ctrlPr>
                  <w:rPr>
                    <w:rFonts w:hint="default" w:ascii="Cambria Math" w:hAnsi="Cambria Math" w:cs="Times New Roman"/>
                    <w:sz w:val="24"/>
                    <w:szCs w:val="24"/>
                  </w:rPr>
                </m:ctrlPr>
              </m:sub>
            </m:sSub>
            <m:ctrlPr>
              <w:rPr>
                <w:rFonts w:hint="default" w:ascii="Cambria Math" w:hAnsi="Cambria Math" w:cs="Times New Roman"/>
                <w:sz w:val="24"/>
                <w:szCs w:val="24"/>
              </w:rPr>
            </m:ctrlPr>
          </m:e>
        </m:d>
      </m:oMath>
      <w:r>
        <w:rPr>
          <w:rFonts w:hint="default" w:ascii="Times New Roman" w:hAnsi="Times New Roman" w:cs="Times New Roman"/>
          <w:sz w:val="24"/>
          <w:szCs w:val="24"/>
          <w:lang w:val="en-US" w:eastAsia="en-US"/>
        </w:rPr>
        <w:t>and the mean coordinates are</w:t>
      </w:r>
      <m:oMath>
        <m:d>
          <m:dPr>
            <m:sepChr m:val=""/>
            <m:ctrlPr>
              <w:rPr>
                <w:rFonts w:hint="default" w:ascii="Cambria Math" w:hAnsi="Cambria Math" w:cs="Times New Roman"/>
                <w:sz w:val="24"/>
                <w:szCs w:val="24"/>
              </w:rPr>
            </m:ctrlPr>
          </m:dPr>
          <m:e>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μ</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x</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m:sty m:val="p"/>
                  </m:rPr>
                  <w:rPr>
                    <w:rFonts w:hint="default" w:ascii="Cambria Math" w:hAnsi="Cambria Math" w:cs="Times New Roman"/>
                    <w:sz w:val="24"/>
                    <w:szCs w:val="24"/>
                  </w:rPr>
                  <m:t>μ</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y</m:t>
                </m:r>
                <m:ctrlPr>
                  <w:rPr>
                    <w:rFonts w:hint="default" w:ascii="Cambria Math" w:hAnsi="Cambria Math" w:cs="Times New Roman"/>
                    <w:sz w:val="24"/>
                    <w:szCs w:val="24"/>
                  </w:rPr>
                </m:ctrlPr>
              </m:sub>
            </m:sSub>
            <m:ctrlPr>
              <w:rPr>
                <w:rFonts w:hint="default" w:ascii="Cambria Math" w:hAnsi="Cambria Math" w:cs="Times New Roman"/>
                <w:sz w:val="24"/>
                <w:szCs w:val="24"/>
              </w:rPr>
            </m:ctrlPr>
          </m:e>
        </m:d>
      </m:oMath>
      <w:r>
        <w:rPr>
          <w:rFonts w:hint="default" w:ascii="Times New Roman" w:hAnsi="Times New Roman" w:cs="Times New Roman"/>
          <w:sz w:val="24"/>
          <w:szCs w:val="24"/>
          <w:lang w:val="en-US" w:eastAsia="en-US"/>
        </w:rPr>
        <w:t>, the dispersion</w:t>
      </w:r>
      <m:oMath>
        <m:r>
          <m:rPr>
            <m:sty m:val="p"/>
          </m:rPr>
          <w:rPr>
            <w:rFonts w:hint="default" w:ascii="Cambria Math" w:hAnsi="Times New Roman" w:cs="Times New Roman"/>
            <w:sz w:val="24"/>
            <w:szCs w:val="24"/>
            <w:lang w:val="en-US" w:eastAsia="zh-CN"/>
          </w:rPr>
          <m:t xml:space="preserve"> </m:t>
        </m:r>
        <m:r>
          <m:rPr>
            <m:sty m:val="p"/>
          </m:rPr>
          <w:rPr>
            <w:rFonts w:hint="default" w:ascii="Cambria Math" w:hAnsi="Cambria Math" w:cs="Times New Roman"/>
            <w:sz w:val="24"/>
            <w:szCs w:val="24"/>
          </w:rPr>
          <m:t>S</m:t>
        </m:r>
      </m:oMath>
      <w:r>
        <w:rPr>
          <w:rFonts w:hint="default" w:ascii="Times New Roman" w:hAnsi="Times New Roman" w:cs="Times New Roman"/>
          <w:sz w:val="24"/>
          <w:szCs w:val="24"/>
          <w:lang w:val="en-US" w:eastAsia="en-US"/>
        </w:rPr>
        <w:t xml:space="preserve"> can be expressed as:</w:t>
      </w:r>
    </w:p>
    <w:p w14:paraId="72A75C65">
      <w:pPr>
        <w:pStyle w:val="4"/>
        <w:jc w:val="both"/>
        <w:rPr>
          <w:sz w:val="24"/>
          <w:szCs w:val="24"/>
        </w:rPr>
      </w:pPr>
      <m:oMathPara>
        <m:oMathParaPr>
          <m:jc m:val="center"/>
        </m:oMathParaPr>
        <m:oMath>
          <m:r>
            <m:rPr/>
            <w:rPr>
              <w:sz w:val="24"/>
              <w:szCs w:val="24"/>
            </w:rPr>
            <m:t>S</m:t>
          </m:r>
          <m:r>
            <m:rPr>
              <m:sty m:val="p"/>
            </m:rPr>
            <w:rPr>
              <w:sz w:val="24"/>
              <w:szCs w:val="24"/>
            </w:rPr>
            <m:t>=</m:t>
          </m:r>
          <m:rad>
            <m:radPr>
              <m:degHide m:val="1"/>
              <m:ctrlPr>
                <w:rPr>
                  <w:sz w:val="24"/>
                  <w:szCs w:val="24"/>
                </w:rPr>
              </m:ctrlPr>
            </m:radPr>
            <m:deg>
              <m:ctrlPr>
                <w:rPr>
                  <w:sz w:val="24"/>
                  <w:szCs w:val="24"/>
                </w:rPr>
              </m:ctrlPr>
            </m:deg>
            <m:e>
              <m:f>
                <m:fPr>
                  <m:ctrlPr>
                    <w:rPr>
                      <w:sz w:val="24"/>
                      <w:szCs w:val="24"/>
                    </w:rPr>
                  </m:ctrlPr>
                </m:fPr>
                <m:num>
                  <m:r>
                    <m:rPr/>
                    <w:rPr>
                      <w:sz w:val="24"/>
                      <w:szCs w:val="24"/>
                    </w:rPr>
                    <m:t>1</m:t>
                  </m:r>
                  <m:ctrlPr>
                    <w:rPr>
                      <w:sz w:val="24"/>
                      <w:szCs w:val="24"/>
                    </w:rPr>
                  </m:ctrlPr>
                </m:num>
                <m:den>
                  <m:r>
                    <m:rPr/>
                    <w:rPr>
                      <w:sz w:val="24"/>
                      <w:szCs w:val="24"/>
                    </w:rPr>
                    <m:t>N</m:t>
                  </m:r>
                  <m:ctrlPr>
                    <w:rPr>
                      <w:sz w:val="24"/>
                      <w:szCs w:val="24"/>
                    </w:rPr>
                  </m:ctrlPr>
                </m:den>
              </m:f>
              <m:nary>
                <m:naryPr>
                  <m:chr m:val="∑"/>
                  <m:limLoc m:val="undOvr"/>
                  <m:ctrlPr>
                    <w:rPr>
                      <w:sz w:val="24"/>
                      <w:szCs w:val="24"/>
                    </w:rPr>
                  </m:ctrlPr>
                </m:naryPr>
                <m:sub>
                  <m:r>
                    <m:rPr/>
                    <w:rPr>
                      <w:sz w:val="24"/>
                      <w:szCs w:val="24"/>
                    </w:rPr>
                    <m:t>i</m:t>
                  </m:r>
                  <m:r>
                    <m:rPr>
                      <m:sty m:val="p"/>
                    </m:rPr>
                    <w:rPr>
                      <w:sz w:val="24"/>
                      <w:szCs w:val="24"/>
                    </w:rPr>
                    <m:t>=</m:t>
                  </m:r>
                  <m:r>
                    <m:rPr/>
                    <w:rPr>
                      <w:sz w:val="24"/>
                      <w:szCs w:val="24"/>
                    </w:rPr>
                    <m:t>1</m:t>
                  </m:r>
                  <m:ctrlPr>
                    <w:rPr>
                      <w:sz w:val="24"/>
                      <w:szCs w:val="24"/>
                    </w:rPr>
                  </m:ctrlPr>
                </m:sub>
                <m:sup>
                  <m:r>
                    <m:rPr/>
                    <w:rPr>
                      <w:sz w:val="24"/>
                      <w:szCs w:val="24"/>
                    </w:rPr>
                    <m:t>N</m:t>
                  </m:r>
                  <m:ctrlPr>
                    <w:rPr>
                      <w:sz w:val="24"/>
                      <w:szCs w:val="24"/>
                    </w:rPr>
                  </m:ctrlPr>
                </m:sup>
                <m:e>
                  <m:d>
                    <m:dPr>
                      <m:sepChr m:val=""/>
                      <m:ctrlPr>
                        <w:rPr>
                          <w:sz w:val="24"/>
                          <w:szCs w:val="24"/>
                        </w:rPr>
                      </m:ctrlPr>
                    </m:dPr>
                    <m:e>
                      <m:sSup>
                        <m:sSupPr>
                          <m:ctrlPr>
                            <w:rPr>
                              <w:sz w:val="24"/>
                              <w:szCs w:val="24"/>
                            </w:rPr>
                          </m:ctrlPr>
                        </m:sSupPr>
                        <m:e>
                          <m:d>
                            <m:dPr>
                              <m:sepChr m:val=""/>
                              <m:ctrlPr>
                                <w:rPr>
                                  <w:sz w:val="24"/>
                                  <w:szCs w:val="24"/>
                                </w:rPr>
                              </m:ctrlPr>
                            </m:dPr>
                            <m:e>
                              <m:sSub>
                                <m:sSubPr>
                                  <m:ctrlPr>
                                    <w:rPr>
                                      <w:sz w:val="24"/>
                                      <w:szCs w:val="24"/>
                                    </w:rPr>
                                  </m:ctrlPr>
                                </m:sSubPr>
                                <m:e>
                                  <m:r>
                                    <m:rPr/>
                                    <w:rPr>
                                      <w:sz w:val="24"/>
                                      <w:szCs w:val="24"/>
                                    </w:rPr>
                                    <m:t>x</m:t>
                                  </m:r>
                                  <m:ctrlPr>
                                    <w:rPr>
                                      <w:sz w:val="24"/>
                                      <w:szCs w:val="24"/>
                                    </w:rPr>
                                  </m:ctrlPr>
                                </m:e>
                                <m:sub>
                                  <m:r>
                                    <m:rPr/>
                                    <w:rPr>
                                      <w:sz w:val="24"/>
                                      <w:szCs w:val="24"/>
                                    </w:rPr>
                                    <m:t>i</m:t>
                                  </m:r>
                                  <m:ctrlPr>
                                    <w:rPr>
                                      <w:sz w:val="24"/>
                                      <w:szCs w:val="24"/>
                                    </w:rPr>
                                  </m:ctrlPr>
                                </m:sub>
                              </m:sSub>
                              <m:r>
                                <m:rPr>
                                  <m:sty m:val="p"/>
                                </m:rPr>
                                <w:rPr>
                                  <w:sz w:val="24"/>
                                  <w:szCs w:val="24"/>
                                </w:rPr>
                                <m:t>−</m:t>
                              </m:r>
                              <m:sSub>
                                <m:sSubPr>
                                  <m:ctrlPr>
                                    <w:rPr>
                                      <w:sz w:val="24"/>
                                      <w:szCs w:val="24"/>
                                    </w:rPr>
                                  </m:ctrlPr>
                                </m:sSubPr>
                                <m:e>
                                  <m:r>
                                    <m:rPr/>
                                    <w:rPr>
                                      <w:sz w:val="24"/>
                                      <w:szCs w:val="24"/>
                                    </w:rPr>
                                    <m:t>μ</m:t>
                                  </m:r>
                                  <m:ctrlPr>
                                    <w:rPr>
                                      <w:sz w:val="24"/>
                                      <w:szCs w:val="24"/>
                                    </w:rPr>
                                  </m:ctrlPr>
                                </m:e>
                                <m:sub>
                                  <m:r>
                                    <m:rPr/>
                                    <w:rPr>
                                      <w:sz w:val="24"/>
                                      <w:szCs w:val="24"/>
                                    </w:rPr>
                                    <m:t>x</m:t>
                                  </m:r>
                                  <m:ctrlPr>
                                    <w:rPr>
                                      <w:sz w:val="24"/>
                                      <w:szCs w:val="24"/>
                                    </w:rPr>
                                  </m:ctrlPr>
                                </m:sub>
                              </m:sSub>
                              <m:ctrlPr>
                                <w:rPr>
                                  <w:sz w:val="24"/>
                                  <w:szCs w:val="24"/>
                                </w:rPr>
                              </m:ctrlPr>
                            </m:e>
                          </m:d>
                          <m:ctrlPr>
                            <w:rPr>
                              <w:sz w:val="24"/>
                              <w:szCs w:val="24"/>
                            </w:rPr>
                          </m:ctrlPr>
                        </m:e>
                        <m:sup>
                          <m:r>
                            <m:rPr/>
                            <w:rPr>
                              <w:sz w:val="24"/>
                              <w:szCs w:val="24"/>
                            </w:rPr>
                            <m:t>2</m:t>
                          </m:r>
                          <m:ctrlPr>
                            <w:rPr>
                              <w:sz w:val="24"/>
                              <w:szCs w:val="24"/>
                            </w:rPr>
                          </m:ctrlPr>
                        </m:sup>
                      </m:sSup>
                      <m:r>
                        <m:rPr>
                          <m:sty m:val="p"/>
                        </m:rPr>
                        <w:rPr>
                          <w:sz w:val="24"/>
                          <w:szCs w:val="24"/>
                        </w:rPr>
                        <m:t>+</m:t>
                      </m:r>
                      <m:sSup>
                        <m:sSupPr>
                          <m:ctrlPr>
                            <w:rPr>
                              <w:sz w:val="24"/>
                              <w:szCs w:val="24"/>
                            </w:rPr>
                          </m:ctrlPr>
                        </m:sSupPr>
                        <m:e>
                          <m:d>
                            <m:dPr>
                              <m:sepChr m:val=""/>
                              <m:ctrlPr>
                                <w:rPr>
                                  <w:sz w:val="24"/>
                                  <w:szCs w:val="24"/>
                                </w:rPr>
                              </m:ctrlPr>
                            </m:dPr>
                            <m:e>
                              <m:sSub>
                                <m:sSubPr>
                                  <m:ctrlPr>
                                    <w:rPr>
                                      <w:sz w:val="24"/>
                                      <w:szCs w:val="24"/>
                                    </w:rPr>
                                  </m:ctrlPr>
                                </m:sSubPr>
                                <m:e>
                                  <m:r>
                                    <m:rPr/>
                                    <w:rPr>
                                      <w:sz w:val="24"/>
                                      <w:szCs w:val="24"/>
                                    </w:rPr>
                                    <m:t>y</m:t>
                                  </m:r>
                                  <m:ctrlPr>
                                    <w:rPr>
                                      <w:sz w:val="24"/>
                                      <w:szCs w:val="24"/>
                                    </w:rPr>
                                  </m:ctrlPr>
                                </m:e>
                                <m:sub>
                                  <m:r>
                                    <m:rPr/>
                                    <w:rPr>
                                      <w:sz w:val="24"/>
                                      <w:szCs w:val="24"/>
                                    </w:rPr>
                                    <m:t>i</m:t>
                                  </m:r>
                                  <m:ctrlPr>
                                    <w:rPr>
                                      <w:sz w:val="24"/>
                                      <w:szCs w:val="24"/>
                                    </w:rPr>
                                  </m:ctrlPr>
                                </m:sub>
                              </m:sSub>
                              <m:r>
                                <m:rPr>
                                  <m:sty m:val="p"/>
                                </m:rPr>
                                <w:rPr>
                                  <w:sz w:val="24"/>
                                  <w:szCs w:val="24"/>
                                </w:rPr>
                                <m:t>−</m:t>
                              </m:r>
                              <m:sSub>
                                <m:sSubPr>
                                  <m:ctrlPr>
                                    <w:rPr>
                                      <w:sz w:val="24"/>
                                      <w:szCs w:val="24"/>
                                    </w:rPr>
                                  </m:ctrlPr>
                                </m:sSubPr>
                                <m:e>
                                  <m:r>
                                    <m:rPr/>
                                    <w:rPr>
                                      <w:sz w:val="24"/>
                                      <w:szCs w:val="24"/>
                                    </w:rPr>
                                    <m:t>μ</m:t>
                                  </m:r>
                                  <m:ctrlPr>
                                    <w:rPr>
                                      <w:sz w:val="24"/>
                                      <w:szCs w:val="24"/>
                                    </w:rPr>
                                  </m:ctrlPr>
                                </m:e>
                                <m:sub>
                                  <m:r>
                                    <m:rPr/>
                                    <w:rPr>
                                      <w:sz w:val="24"/>
                                      <w:szCs w:val="24"/>
                                    </w:rPr>
                                    <m:t>y</m:t>
                                  </m:r>
                                  <m:ctrlPr>
                                    <w:rPr>
                                      <w:sz w:val="24"/>
                                      <w:szCs w:val="24"/>
                                    </w:rPr>
                                  </m:ctrlPr>
                                </m:sub>
                              </m:sSub>
                              <m:ctrlPr>
                                <w:rPr>
                                  <w:sz w:val="24"/>
                                  <w:szCs w:val="24"/>
                                </w:rPr>
                              </m:ctrlPr>
                            </m:e>
                          </m:d>
                          <m:ctrlPr>
                            <w:rPr>
                              <w:sz w:val="24"/>
                              <w:szCs w:val="24"/>
                            </w:rPr>
                          </m:ctrlPr>
                        </m:e>
                        <m:sup>
                          <m:r>
                            <m:rPr/>
                            <w:rPr>
                              <w:sz w:val="24"/>
                              <w:szCs w:val="24"/>
                            </w:rPr>
                            <m:t>2</m:t>
                          </m:r>
                          <m:ctrlPr>
                            <w:rPr>
                              <w:sz w:val="24"/>
                              <w:szCs w:val="24"/>
                            </w:rPr>
                          </m:ctrlPr>
                        </m:sup>
                      </m:sSup>
                      <m:ctrlPr>
                        <w:rPr>
                          <w:sz w:val="24"/>
                          <w:szCs w:val="24"/>
                        </w:rPr>
                      </m:ctrlPr>
                    </m:e>
                  </m:d>
                  <m:ctrlPr>
                    <w:rPr>
                      <w:sz w:val="24"/>
                      <w:szCs w:val="24"/>
                    </w:rPr>
                  </m:ctrlPr>
                </m:e>
              </m:nary>
              <m:ctrlPr>
                <w:rPr>
                  <w:sz w:val="24"/>
                  <w:szCs w:val="24"/>
                </w:rPr>
              </m:ctrlPr>
            </m:e>
          </m:rad>
        </m:oMath>
      </m:oMathPara>
    </w:p>
    <w:p w14:paraId="1FF24ED3">
      <w:pPr>
        <w:numPr>
          <w:ilvl w:val="0"/>
          <w:numId w:val="0"/>
        </w:numPr>
        <w:bidi w:val="0"/>
        <w:jc w:val="both"/>
        <w:rPr>
          <w:rFonts w:hint="default"/>
          <w:sz w:val="24"/>
          <w:szCs w:val="24"/>
        </w:rPr>
      </w:pPr>
    </w:p>
    <w:p w14:paraId="0BF93240">
      <w:pPr>
        <w:pStyle w:val="4"/>
        <w:jc w:val="both"/>
        <w:rPr>
          <w:rFonts w:hint="default" w:ascii="Times New Roman" w:hAnsi="Times New Roman" w:eastAsia="宋体" w:cs="Times New Roman"/>
          <w:snapToGrid w:val="0"/>
          <w:color w:val="000000"/>
          <w:kern w:val="0"/>
          <w:sz w:val="24"/>
          <w:szCs w:val="24"/>
          <w:lang w:val="en-US" w:eastAsia="en-US" w:bidi="ar-SA"/>
        </w:rPr>
      </w:pPr>
      <w:r>
        <w:rPr>
          <w:rFonts w:hint="default" w:ascii="Times New Roman" w:hAnsi="Times New Roman" w:eastAsia="宋体" w:cs="Times New Roman"/>
          <w:snapToGrid w:val="0"/>
          <w:color w:val="000000"/>
          <w:kern w:val="0"/>
          <w:sz w:val="24"/>
          <w:szCs w:val="24"/>
          <w:lang w:val="en-US" w:eastAsia="en-US" w:bidi="ar-SA"/>
        </w:rPr>
        <w:t>(7) Coverage rate</w:t>
      </w:r>
    </w:p>
    <w:p w14:paraId="1E8FD850">
      <w:pPr>
        <w:pStyle w:val="4"/>
        <w:ind w:firstLine="500" w:firstLineChars="0"/>
        <w:jc w:val="both"/>
        <w:rPr>
          <w:rFonts w:hint="default" w:ascii="Times New Roman" w:hAnsi="Times New Roman" w:eastAsia="宋体" w:cs="Times New Roman"/>
          <w:snapToGrid w:val="0"/>
          <w:color w:val="000000"/>
          <w:kern w:val="0"/>
          <w:sz w:val="24"/>
          <w:szCs w:val="24"/>
          <w:lang w:val="en-US" w:eastAsia="en-US" w:bidi="ar-SA"/>
        </w:rPr>
      </w:pPr>
      <w:r>
        <w:rPr>
          <w:rFonts w:hint="default" w:ascii="Times New Roman" w:hAnsi="Times New Roman" w:eastAsia="宋体" w:cs="Times New Roman"/>
          <w:snapToGrid w:val="0"/>
          <w:color w:val="000000"/>
          <w:kern w:val="0"/>
          <w:sz w:val="24"/>
          <w:szCs w:val="24"/>
          <w:lang w:val="en-US" w:eastAsia="en-US" w:bidi="ar-SA"/>
        </w:rPr>
        <w:t>Coverage refers to the proportion of areas covered by services in a city. It reflects the coverage of service facilities in the city and is one of the important indicators to evaluate the service level of the city. Coverage is calculated by dividing the number of grid cells covered by a service facility by the total number of grid cells.</w:t>
      </w:r>
    </w:p>
    <w:p w14:paraId="71BE9A53">
      <w:pPr>
        <w:pStyle w:val="4"/>
        <w:ind w:firstLine="500" w:firstLineChars="0"/>
        <w:jc w:val="both"/>
        <w:rPr>
          <w:rFonts w:hint="default" w:ascii="Times New Roman" w:hAnsi="Times New Roman" w:eastAsia="宋体" w:cs="Times New Roman"/>
          <w:snapToGrid w:val="0"/>
          <w:color w:val="000000"/>
          <w:kern w:val="0"/>
          <w:sz w:val="24"/>
          <w:szCs w:val="24"/>
          <w:lang w:val="en-US" w:eastAsia="en-US" w:bidi="ar-SA"/>
        </w:rPr>
      </w:pPr>
      <w:r>
        <w:rPr>
          <w:rFonts w:hint="default" w:ascii="Times New Roman" w:hAnsi="Times New Roman" w:eastAsia="宋体" w:cs="Times New Roman"/>
          <w:snapToGrid w:val="0"/>
          <w:color w:val="000000"/>
          <w:kern w:val="0"/>
          <w:sz w:val="24"/>
          <w:szCs w:val="24"/>
          <w:lang w:val="en-US" w:eastAsia="en-US" w:bidi="ar-SA"/>
        </w:rPr>
        <w:t>Assuming that the number of covered grid cells is C and the total number of grid cells is T, the coverage R can be expressed as:</w:t>
      </w:r>
    </w:p>
    <w:p w14:paraId="4B733C44">
      <w:pPr>
        <w:pStyle w:val="4"/>
        <w:ind w:firstLine="500" w:firstLineChars="0"/>
        <w:rPr>
          <w:rFonts w:hint="default" w:ascii="Times New Roman" w:hAnsi="Times New Roman" w:eastAsia="宋体" w:cs="Times New Roman"/>
          <w:snapToGrid w:val="0"/>
          <w:color w:val="000000"/>
          <w:kern w:val="0"/>
          <w:sz w:val="24"/>
          <w:szCs w:val="21"/>
          <w:lang w:val="en-US" w:eastAsia="en-US" w:bidi="ar-SA"/>
        </w:rPr>
      </w:pPr>
    </w:p>
    <w:p w14:paraId="1ECFB050">
      <w:pPr>
        <w:pStyle w:val="4"/>
      </w:pPr>
      <m:oMathPara>
        <m:oMathParaPr>
          <m:jc m:val="center"/>
        </m:oMathParaPr>
        <m:oMath>
          <m:r>
            <m:rPr/>
            <m:t>R</m:t>
          </m:r>
          <m:r>
            <m:rPr>
              <m:sty m:val="p"/>
            </m:rPr>
            <m:t>=</m:t>
          </m:r>
          <m:f>
            <m:fPr/>
            <m:num>
              <m:r>
                <m:rPr/>
                <m:t>C</m:t>
              </m:r>
            </m:num>
            <m:den>
              <m:r>
                <m:rPr/>
                <m:t>T</m:t>
              </m:r>
            </m:den>
          </m:f>
        </m:oMath>
      </m:oMathPara>
    </w:p>
    <w:p w14:paraId="49C7356B">
      <w:pPr>
        <w:bidi w:val="0"/>
      </w:pPr>
    </w:p>
    <w:p w14:paraId="1755382F">
      <w:pPr>
        <w:bidi w:val="0"/>
        <w:ind w:firstLine="500"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Through the formulas of several primary evaluation indicators mentioned above, we have laid the foundation for the subsequent calculation of secondary evaluation indicators</w:t>
      </w:r>
      <w:r>
        <w:rPr>
          <w:rFonts w:hint="eastAsia" w:ascii="Times New Roman" w:hAnsi="Times New Roman" w:cs="Times New Roman"/>
          <w:lang w:val="en-US" w:eastAsia="zh-CN"/>
        </w:rPr>
        <w:t>.</w:t>
      </w:r>
    </w:p>
    <w:p w14:paraId="6C048E49">
      <w:pPr>
        <w:pStyle w:val="4"/>
        <w:spacing w:before="278" w:line="231" w:lineRule="auto"/>
        <w:ind w:left="34"/>
        <w:jc w:val="both"/>
        <w:outlineLvl w:val="1"/>
        <w:rPr>
          <w:rFonts w:hint="eastAsia" w:eastAsia="宋体"/>
          <w:b/>
          <w:bCs/>
          <w:spacing w:val="-1"/>
          <w:lang w:val="en-US" w:eastAsia="zh-CN"/>
        </w:rPr>
      </w:pPr>
      <w:bookmarkStart w:id="63" w:name="_Toc6048"/>
      <w:r>
        <w:rPr>
          <w:b/>
          <w:bCs/>
          <w:spacing w:val="-1"/>
        </w:rPr>
        <w:t>4.2.</w:t>
      </w:r>
      <w:r>
        <w:rPr>
          <w:rFonts w:hint="eastAsia" w:eastAsia="宋体"/>
          <w:b/>
          <w:bCs/>
          <w:spacing w:val="-1"/>
          <w:lang w:val="en-US" w:eastAsia="zh-CN"/>
        </w:rPr>
        <w:t>2</w:t>
      </w:r>
      <w:r>
        <w:rPr>
          <w:b/>
          <w:bCs/>
          <w:spacing w:val="-1"/>
        </w:rPr>
        <w:t xml:space="preserve"> </w:t>
      </w:r>
      <w:r>
        <w:rPr>
          <w:rFonts w:hint="eastAsia" w:eastAsia="宋体"/>
          <w:b/>
          <w:bCs/>
          <w:spacing w:val="-1"/>
          <w:lang w:val="en-US" w:eastAsia="zh-CN"/>
        </w:rPr>
        <w:t>Secondary index group</w:t>
      </w:r>
      <w:bookmarkEnd w:id="63"/>
    </w:p>
    <w:p w14:paraId="4C07510B">
      <w:pPr>
        <w:pStyle w:val="4"/>
        <w:spacing w:line="240" w:lineRule="auto"/>
        <w:ind w:left="0"/>
        <w:jc w:val="both"/>
        <w:outlineLvl w:val="9"/>
        <w:rPr>
          <w:rFonts w:hint="eastAsia" w:eastAsia="宋体"/>
          <w:b/>
          <w:bCs/>
          <w:spacing w:val="-1"/>
          <w:lang w:val="en-US" w:eastAsia="zh-CN"/>
        </w:rPr>
      </w:pPr>
    </w:p>
    <w:p w14:paraId="15BC2038">
      <w:pPr>
        <w:bidi w:val="0"/>
        <w:jc w:val="both"/>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Basic Service Capacity Indicator Group</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Basic service capacity is one of the basic dimensions for evaluating the service level of a city, which mainly focuses on the coverage, density, and quantity of service facilities. The following are detailed explanations of the three indicators:</w:t>
      </w:r>
    </w:p>
    <w:p w14:paraId="75615983">
      <w:pPr>
        <w:bidi w:val="0"/>
        <w:jc w:val="both"/>
        <w:rPr>
          <w:rFonts w:hint="default" w:ascii="Times New Roman" w:hAnsi="Times New Roman" w:cs="Times New Roman"/>
        </w:rPr>
      </w:pPr>
    </w:p>
    <w:p w14:paraId="00AA14D8">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Service Coverage Rate</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Service coverage rate refers to the proportion of the total urban area covered by service facilities.</w:t>
      </w:r>
    </w:p>
    <w:p w14:paraId="3470788D">
      <w:pPr>
        <w:bidi w:val="0"/>
        <w:jc w:val="both"/>
        <w:rPr>
          <w:rFonts w:hint="default" w:ascii="Times New Roman" w:hAnsi="Times New Roman" w:cs="Times New Roman"/>
        </w:rPr>
      </w:pPr>
    </w:p>
    <w:p w14:paraId="33082539">
      <w:pPr>
        <w:bidi w:val="0"/>
        <w:jc w:val="both"/>
        <w:rPr>
          <w:rFonts w:hint="default" w:hAnsi="Cambria Math" w:cs="Times New Roman"/>
          <w:i w:val="0"/>
        </w:rPr>
      </w:pPr>
      <m:oMathPara>
        <m:oMathParaPr>
          <m:jc m:val="center"/>
        </m:oMathParaPr>
        <m:oMath>
          <m:r>
            <m:rPr>
              <m:sty m:val="p"/>
            </m:rPr>
            <w:rPr>
              <w:rFonts w:hint="default" w:ascii="Cambria Math" w:hAnsi="Cambria Math" w:cs="Times New Roman"/>
            </w:rPr>
            <m:t>Service Coverage Rate=</m:t>
          </m:r>
          <m:f>
            <m:fPr>
              <m:ctrlPr>
                <w:rPr>
                  <w:rFonts w:hint="default" w:ascii="Cambria Math" w:hAnsi="Cambria Math" w:cs="Times New Roman"/>
                </w:rPr>
              </m:ctrlPr>
            </m:fPr>
            <m:num>
              <m:r>
                <m:rPr/>
                <w:rPr>
                  <w:rFonts w:hint="default" w:ascii="Cambria Math" w:hAnsi="Cambria Math" w:cs="Times New Roman"/>
                </w:rPr>
                <m:t>Tℎe number of grids witℎ service facilities</m:t>
              </m:r>
              <m:ctrlPr>
                <w:rPr>
                  <w:rFonts w:hint="default" w:ascii="Cambria Math" w:hAnsi="Cambria Math" w:cs="Times New Roman"/>
                </w:rPr>
              </m:ctrlPr>
            </m:num>
            <m:den>
              <m:r>
                <m:rPr>
                  <m:sty m:val="p"/>
                </m:rPr>
                <w:rPr>
                  <w:rFonts w:hint="default" w:ascii="Cambria Math" w:hAnsi="Cambria Math" w:cs="Times New Roman"/>
                </w:rPr>
                <m:t>Total grid number</m:t>
              </m:r>
              <m:ctrlPr>
                <w:rPr>
                  <w:rFonts w:hint="default" w:ascii="Cambria Math" w:hAnsi="Cambria Math" w:cs="Times New Roman"/>
                </w:rPr>
              </m:ctrlPr>
            </m:den>
          </m:f>
        </m:oMath>
      </m:oMathPara>
    </w:p>
    <w:p w14:paraId="1EB36225">
      <w:pPr>
        <w:bidi w:val="0"/>
        <w:jc w:val="both"/>
        <w:rPr>
          <w:rFonts w:hint="default" w:hAnsi="Cambria Math" w:cs="Times New Roman"/>
          <w:i w:val="0"/>
          <w:lang w:val="en-US" w:eastAsia="zh-CN"/>
        </w:rPr>
      </w:pPr>
    </w:p>
    <w:p w14:paraId="58DCB8CA">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Service Density</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Service density refers to the number of service facilities per unit area.</w:t>
      </w:r>
    </w:p>
    <w:p w14:paraId="117B2280">
      <w:pPr>
        <w:bidi w:val="0"/>
        <w:jc w:val="both"/>
        <w:rPr>
          <w:rFonts w:hint="default" w:ascii="Times New Roman" w:hAnsi="Times New Roman" w:cs="Times New Roman"/>
        </w:rPr>
      </w:pPr>
    </w:p>
    <w:p w14:paraId="55C6795F">
      <w:pPr>
        <w:bidi w:val="0"/>
        <w:jc w:val="both"/>
        <w:rPr>
          <w:rFonts w:hint="default" w:ascii="Times New Roman" w:hAnsi="Times New Roman" w:cs="Times New Roman"/>
        </w:rPr>
      </w:pPr>
      <m:oMathPara>
        <m:oMathParaPr>
          <m:jc m:val="center"/>
        </m:oMathParaPr>
        <m:oMath>
          <m:r>
            <m:rPr>
              <m:sty m:val="p"/>
            </m:rPr>
            <w:rPr>
              <w:rFonts w:hint="default" w:ascii="Cambria Math" w:hAnsi="Cambria Math" w:cs="Times New Roman"/>
            </w:rPr>
            <m:t>Service Density=</m:t>
          </m:r>
          <m:f>
            <m:fPr>
              <m:ctrlPr>
                <w:rPr>
                  <w:rFonts w:hint="default" w:ascii="Cambria Math" w:hAnsi="Cambria Math" w:cs="Times New Roman"/>
                </w:rPr>
              </m:ctrlPr>
            </m:fPr>
            <m:num>
              <m:r>
                <m:rPr>
                  <m:sty m:val="p"/>
                </m:rPr>
                <w:rPr>
                  <w:rFonts w:hint="default" w:ascii="Cambria Math" w:hAnsi="Cambria Math" w:cs="Times New Roman"/>
                </w:rPr>
                <m:t>Number of service facilities</m:t>
              </m:r>
              <m:ctrlPr>
                <w:rPr>
                  <w:rFonts w:hint="default" w:ascii="Cambria Math" w:hAnsi="Cambria Math" w:cs="Times New Roman"/>
                </w:rPr>
              </m:ctrlPr>
            </m:num>
            <m:den>
              <m:r>
                <m:rPr>
                  <m:sty m:val="p"/>
                </m:rPr>
                <w:rPr>
                  <w:rFonts w:hint="default" w:ascii="Cambria Math" w:hAnsi="Cambria Math" w:cs="Times New Roman"/>
                </w:rPr>
                <m:t>Total urban area</m:t>
              </m:r>
              <m:ctrlPr>
                <w:rPr>
                  <w:rFonts w:hint="default" w:ascii="Cambria Math" w:hAnsi="Cambria Math" w:cs="Times New Roman"/>
                </w:rPr>
              </m:ctrlPr>
            </m:den>
          </m:f>
        </m:oMath>
      </m:oMathPara>
    </w:p>
    <w:p w14:paraId="1BDFD0B0">
      <w:pPr>
        <w:bidi w:val="0"/>
        <w:jc w:val="both"/>
        <w:rPr>
          <w:rFonts w:hint="default" w:ascii="Times New Roman" w:hAnsi="Times New Roman" w:cs="Times New Roman"/>
        </w:rPr>
      </w:pPr>
    </w:p>
    <w:p w14:paraId="79D507FE">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Number of Service Points</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The number of service points refers to the total number of facilities of a certain type in a city.</w:t>
      </w:r>
    </w:p>
    <w:p w14:paraId="0D271941">
      <w:pPr>
        <w:bidi w:val="0"/>
        <w:jc w:val="both"/>
        <w:rPr>
          <w:rFonts w:hint="default" w:ascii="Times New Roman" w:hAnsi="Times New Roman" w:cs="Times New Roman"/>
        </w:rPr>
      </w:pPr>
    </w:p>
    <w:p w14:paraId="61B30485">
      <w:pPr>
        <w:bidi w:val="0"/>
        <w:jc w:val="both"/>
        <w:rPr>
          <w:rFonts w:hint="default" w:ascii="Times New Roman" w:hAnsi="Times New Roman" w:cs="Times New Roman"/>
        </w:rPr>
      </w:pPr>
      <m:oMathPara>
        <m:oMathParaPr>
          <m:jc m:val="center"/>
        </m:oMathParaPr>
        <m:oMath>
          <m:r>
            <m:rPr>
              <m:sty m:val="p"/>
            </m:rPr>
            <w:rPr>
              <w:rFonts w:hint="default" w:ascii="Cambria Math" w:hAnsi="Cambria Math" w:cs="Times New Roman"/>
            </w:rPr>
            <m:t>Number of service points=Number of service facilities</m:t>
          </m:r>
        </m:oMath>
      </m:oMathPara>
    </w:p>
    <w:p w14:paraId="64CF4DC9">
      <w:pPr>
        <w:bidi w:val="0"/>
        <w:jc w:val="both"/>
        <w:rPr>
          <w:rFonts w:hint="default" w:ascii="Times New Roman" w:hAnsi="Times New Roman" w:cs="Times New Roman"/>
        </w:rPr>
      </w:pPr>
    </w:p>
    <w:p w14:paraId="007C03CA">
      <w:pPr>
        <w:bidi w:val="0"/>
        <w:ind w:firstLine="500" w:firstLineChars="0"/>
        <w:jc w:val="both"/>
        <w:rPr>
          <w:rFonts w:hint="default" w:ascii="Times New Roman" w:hAnsi="Times New Roman" w:cs="Times New Roman"/>
        </w:rPr>
      </w:pPr>
      <w:r>
        <w:rPr>
          <w:rFonts w:hint="default" w:ascii="Times New Roman" w:hAnsi="Times New Roman" w:cs="Times New Roman"/>
        </w:rPr>
        <w:t>The Basic Service Capacity Indicator Set evaluates the basic situation of urban service facilities through three dimensions of service coverage, service density, and service point number. These indicators help us understand the distribution breadth, density, and total number of service facilities, thereby judging the city's performance in basic services. Through the comprehensive analysis of these three indicators, we can fully understand the strengths and weaknesses of a city's basic service capacity and provide a basis for subsequent optimization and improvement.</w:t>
      </w:r>
    </w:p>
    <w:p w14:paraId="25820AF1">
      <w:pPr>
        <w:bidi w:val="0"/>
        <w:ind w:firstLine="500" w:firstLineChars="0"/>
        <w:jc w:val="both"/>
        <w:rPr>
          <w:rFonts w:hint="default" w:ascii="Times New Roman" w:hAnsi="Times New Roman" w:cs="Times New Roman"/>
        </w:rPr>
      </w:pPr>
    </w:p>
    <w:p w14:paraId="6018AB58">
      <w:pPr>
        <w:numPr>
          <w:ilvl w:val="0"/>
          <w:numId w:val="0"/>
        </w:numPr>
        <w:bidi w:val="0"/>
        <w:jc w:val="both"/>
        <w:rPr>
          <w:rFonts w:hint="default" w:ascii="Times New Roman" w:hAnsi="Times New Roman" w:eastAsia="宋体" w:cs="Times New Roman"/>
          <w:snapToGrid w:val="0"/>
          <w:color w:val="000000"/>
          <w:kern w:val="0"/>
          <w:sz w:val="24"/>
          <w:szCs w:val="21"/>
          <w:lang w:val="en-US" w:eastAsia="zh-CN" w:bidi="ar-SA"/>
        </w:rPr>
      </w:pPr>
    </w:p>
    <w:p w14:paraId="5F639FA2">
      <w:pPr>
        <w:numPr>
          <w:ilvl w:val="0"/>
          <w:numId w:val="0"/>
        </w:numPr>
        <w:bidi w:val="0"/>
        <w:jc w:val="both"/>
        <w:rPr>
          <w:rFonts w:hint="default" w:ascii="Times New Roman" w:hAnsi="Times New Roman" w:eastAsia="宋体" w:cs="Times New Roman"/>
          <w:snapToGrid w:val="0"/>
          <w:color w:val="000000"/>
          <w:kern w:val="0"/>
          <w:sz w:val="24"/>
          <w:szCs w:val="21"/>
          <w:lang w:val="en-US" w:eastAsia="zh-CN" w:bidi="ar-SA"/>
        </w:rPr>
      </w:pPr>
    </w:p>
    <w:p w14:paraId="5B4389AD">
      <w:pPr>
        <w:numPr>
          <w:ilvl w:val="0"/>
          <w:numId w:val="0"/>
        </w:numPr>
        <w:bidi w:val="0"/>
        <w:jc w:val="both"/>
        <w:rPr>
          <w:rFonts w:hint="default" w:ascii="Times New Roman" w:hAnsi="Times New Roman" w:cs="Times New Roman"/>
          <w:lang w:val="en-US" w:eastAsia="zh-CN"/>
        </w:rPr>
      </w:pPr>
      <w:r>
        <w:rPr>
          <w:rFonts w:hint="default" w:ascii="Times New Roman" w:hAnsi="Times New Roman" w:eastAsia="宋体" w:cs="Times New Roman"/>
          <w:snapToGrid w:val="0"/>
          <w:color w:val="000000"/>
          <w:kern w:val="0"/>
          <w:sz w:val="24"/>
          <w:szCs w:val="21"/>
          <w:lang w:val="en-US" w:eastAsia="zh-CN" w:bidi="ar-SA"/>
        </w:rPr>
        <w:t>(2)</w:t>
      </w:r>
      <w:r>
        <w:rPr>
          <w:rFonts w:hint="default" w:ascii="Times New Roman" w:hAnsi="Times New Roman" w:cs="Times New Roman"/>
          <w:lang w:val="en-US" w:eastAsia="zh-CN"/>
        </w:rPr>
        <w:t>Spatial accessibility index group</w:t>
      </w:r>
    </w:p>
    <w:p w14:paraId="1458ADD7">
      <w:pPr>
        <w:pStyle w:val="4"/>
        <w:ind w:firstLine="500" w:firstLineChars="0"/>
        <w:jc w:val="both"/>
        <w:rPr>
          <w:rFonts w:hint="default" w:ascii="Times New Roman" w:hAnsi="Times New Roman" w:cs="Times New Roman"/>
        </w:rPr>
      </w:pPr>
      <w:r>
        <w:rPr>
          <w:rFonts w:hint="default" w:ascii="Times New Roman" w:hAnsi="Times New Roman" w:cs="Times New Roman"/>
        </w:rPr>
        <w:t>Spatial accessibility is one of the important dimensions to evaluate urban service level, which mainly focuses on the spatial distribution of service facilities and the convenience of residents to obtain services. Here is a detailed explanation of the three metrics:</w:t>
      </w:r>
    </w:p>
    <w:p w14:paraId="6FDA95CE">
      <w:pPr>
        <w:pStyle w:val="4"/>
        <w:ind w:firstLine="500" w:firstLineChars="0"/>
        <w:jc w:val="both"/>
        <w:rPr>
          <w:rFonts w:hint="default" w:ascii="Times New Roman" w:hAnsi="Times New Roman" w:cs="Times New Roman"/>
        </w:rPr>
      </w:pPr>
    </w:p>
    <w:p w14:paraId="5E8A4468">
      <w:pPr>
        <w:pStyle w:val="4"/>
        <w:jc w:val="both"/>
        <w:rPr>
          <w:rFonts w:hint="eastAsia"/>
        </w:rPr>
      </w:pPr>
      <w:r>
        <w:rPr>
          <w:rFonts w:hint="eastAsia" w:eastAsia="宋体"/>
          <w:lang w:val="en-US" w:eastAsia="zh-CN"/>
        </w:rPr>
        <w:t>·</w:t>
      </w:r>
      <w:r>
        <w:rPr>
          <w:rFonts w:hint="eastAsia"/>
        </w:rPr>
        <w:t>Spatial accessibility</w:t>
      </w:r>
    </w:p>
    <w:p w14:paraId="1E7B7AD6">
      <w:pPr>
        <w:pStyle w:val="4"/>
        <w:ind w:firstLine="500" w:firstLineChars="0"/>
        <w:jc w:val="both"/>
        <w:rPr>
          <w:rFonts w:hint="eastAsia"/>
        </w:rPr>
      </w:pPr>
      <w:r>
        <w:rPr>
          <w:rFonts w:hint="eastAsia"/>
        </w:rPr>
        <w:t>Spatial accessibility refers to the average distance between residents and the nearest service facilities.</w:t>
      </w:r>
    </w:p>
    <w:p w14:paraId="0DE0F16A">
      <w:pPr>
        <w:pStyle w:val="4"/>
        <w:jc w:val="both"/>
        <w:rPr>
          <w:i w:val="0"/>
        </w:rPr>
      </w:pPr>
      <w:r>
        <w:br w:type="textWrapping"/>
      </w:r>
      <m:oMathPara>
        <m:oMath>
          <m:r>
            <m:rPr>
              <m:sty m:val="p"/>
            </m:rPr>
            <w:rPr>
              <w:rFonts w:hint="default" w:ascii="Cambria Math" w:hAnsi="Cambria Math" w:eastAsia="宋体"/>
              <w:lang w:val="en-US" w:eastAsia="zh-CN"/>
            </w:rPr>
            <m:t>S</m:t>
          </m:r>
          <m:r>
            <m:rPr>
              <m:sty m:val="p"/>
            </m:rPr>
            <w:rPr>
              <w:rFonts w:hint="eastAsia" w:ascii="Cambria Math" w:hAnsi="Cambria Math" w:eastAsia="宋体"/>
              <w:lang w:val="en-US" w:eastAsia="zh-CN"/>
            </w:rPr>
            <m:t>patial</m:t>
          </m:r>
          <m:r>
            <m:rPr>
              <m:sty m:val="p"/>
            </m:rPr>
            <w:rPr>
              <w:rFonts w:hint="default" w:ascii="Cambria Math" w:hAnsi="Cambria Math" w:eastAsia="宋体"/>
              <w:lang w:val="en-US" w:eastAsia="zh-CN"/>
            </w:rPr>
            <m:t xml:space="preserve"> </m:t>
          </m:r>
          <m:r>
            <m:rPr>
              <m:sty m:val="p"/>
            </m:rPr>
            <w:rPr>
              <w:rFonts w:hint="eastAsia" w:ascii="Cambria Math" w:hAnsi="Cambria Math" w:eastAsia="宋体"/>
              <w:lang w:val="en-US" w:eastAsia="zh-CN"/>
            </w:rPr>
            <m:t>accessibility</m:t>
          </m:r>
          <m:r>
            <m:rPr>
              <m:sty m:val="p"/>
            </m:rPr>
            <m:t>=</m:t>
          </m:r>
          <m:f>
            <m:fPr/>
            <m:num>
              <m:nary>
                <m:naryPr>
                  <m:chr m:val="∑"/>
                  <m:limLoc m:val="undOvr"/>
                </m:naryPr>
                <m:sub>
                  <m:r>
                    <m:rPr/>
                    <m:t>i</m:t>
                  </m:r>
                  <m:r>
                    <m:rPr>
                      <m:sty m:val="p"/>
                    </m:rPr>
                    <m:t>=</m:t>
                  </m:r>
                  <m:r>
                    <m:rPr/>
                    <m:t>1</m:t>
                  </m:r>
                </m:sub>
                <m:sup>
                  <m:r>
                    <m:rPr/>
                    <m:t>n</m:t>
                  </m:r>
                </m:sup>
                <m:e>
                  <m:sSub>
                    <m:sSubPr/>
                    <m:e>
                      <m:r>
                        <m:rPr/>
                        <m:t>d</m:t>
                      </m:r>
                    </m:e>
                    <m:sub>
                      <m:r>
                        <m:rPr/>
                        <m:t>i</m:t>
                      </m:r>
                    </m:sub>
                  </m:sSub>
                </m:e>
              </m:nary>
            </m:num>
            <m:den>
              <m:r>
                <m:rPr/>
                <m:t>n</m:t>
              </m:r>
            </m:den>
          </m:f>
        </m:oMath>
      </m:oMathPara>
    </w:p>
    <w:p w14:paraId="2F44B777">
      <w:pPr>
        <w:pStyle w:val="4"/>
        <w:ind w:firstLine="500" w:firstLineChars="0"/>
        <w:jc w:val="both"/>
        <w:rPr>
          <w:i w:val="0"/>
        </w:rPr>
      </w:pPr>
    </w:p>
    <w:p w14:paraId="752E7463">
      <w:pPr>
        <w:pStyle w:val="4"/>
        <w:jc w:val="both"/>
        <w:rPr>
          <w:rFonts w:hint="eastAsia"/>
        </w:rPr>
      </w:pPr>
      <w:r>
        <w:rPr>
          <w:rFonts w:hint="eastAsia" w:eastAsia="宋体"/>
          <w:lang w:val="en-US" w:eastAsia="zh-CN"/>
        </w:rPr>
        <w:t>·</w:t>
      </w:r>
      <w:r>
        <w:rPr>
          <w:rFonts w:hint="eastAsia"/>
        </w:rPr>
        <w:t>Spatial concentration</w:t>
      </w:r>
    </w:p>
    <w:p w14:paraId="1E4A8846">
      <w:pPr>
        <w:pStyle w:val="4"/>
        <w:ind w:firstLine="500" w:firstLineChars="0"/>
        <w:jc w:val="both"/>
        <w:rPr>
          <w:rFonts w:hint="eastAsia"/>
        </w:rPr>
      </w:pPr>
      <w:r>
        <w:rPr>
          <w:rFonts w:hint="eastAsia"/>
        </w:rPr>
        <w:t>Spatial concentration is the inverse of the average distance of a service facility relative to the city center.</w:t>
      </w:r>
    </w:p>
    <w:p w14:paraId="09B27E5C">
      <w:pPr>
        <w:pStyle w:val="4"/>
        <w:ind w:firstLine="500" w:firstLineChars="0"/>
        <w:jc w:val="both"/>
      </w:pPr>
      <w:r>
        <w:rPr>
          <w:rFonts w:hint="eastAsia"/>
        </w:rPr>
        <w:br w:type="textWrapping"/>
      </w:r>
      <m:oMathPara>
        <m:oMath>
          <m:r>
            <m:rPr>
              <m:sty m:val="p"/>
            </m:rPr>
            <w:rPr>
              <w:rFonts w:hint="eastAsia"/>
            </w:rPr>
            <m:t>Spatial concentration</m:t>
          </m:r>
          <m:r>
            <m:rPr>
              <m:sty m:val="p"/>
            </m:rPr>
            <m:t>=</m:t>
          </m:r>
          <m:f>
            <m:fPr/>
            <m:num>
              <m:r>
                <m:rPr/>
                <m:t>1</m:t>
              </m:r>
            </m:num>
            <m:den>
              <m:r>
                <m:rPr/>
                <m:t>1</m:t>
              </m:r>
              <m:r>
                <m:rPr>
                  <m:sty m:val="p"/>
                </m:rPr>
                <m:t>+</m:t>
              </m:r>
              <m:f>
                <m:fPr/>
                <m:num>
                  <m:nary>
                    <m:naryPr>
                      <m:chr m:val="∑"/>
                      <m:limLoc m:val="undOvr"/>
                    </m:naryPr>
                    <m:sub>
                      <m:r>
                        <m:rPr/>
                        <m:t>i</m:t>
                      </m:r>
                      <m:r>
                        <m:rPr>
                          <m:sty m:val="p"/>
                        </m:rPr>
                        <m:t>=</m:t>
                      </m:r>
                      <m:r>
                        <m:rPr/>
                        <m:t>1</m:t>
                      </m:r>
                    </m:sub>
                    <m:sup>
                      <m:r>
                        <m:rPr/>
                        <m:t>n</m:t>
                      </m:r>
                    </m:sup>
                    <m:e>
                      <m:sSub>
                        <m:sSubPr/>
                        <m:e>
                          <m:r>
                            <m:rPr/>
                            <m:t>d</m:t>
                          </m:r>
                        </m:e>
                        <m:sub>
                          <m:r>
                            <m:rPr/>
                            <m:t>i</m:t>
                          </m:r>
                        </m:sub>
                      </m:sSub>
                    </m:e>
                  </m:nary>
                </m:num>
                <m:den>
                  <m:r>
                    <m:rPr/>
                    <m:t>n</m:t>
                  </m:r>
                </m:den>
              </m:f>
            </m:den>
          </m:f>
        </m:oMath>
      </m:oMathPara>
    </w:p>
    <w:p w14:paraId="6232F204">
      <w:pPr>
        <w:pStyle w:val="4"/>
        <w:jc w:val="both"/>
        <w:rPr>
          <w:rFonts w:hint="eastAsia"/>
        </w:rPr>
      </w:pPr>
      <w:r>
        <w:rPr>
          <w:rFonts w:hint="eastAsia" w:eastAsia="宋体"/>
          <w:lang w:val="en-US" w:eastAsia="zh-CN"/>
        </w:rPr>
        <w:t>·</w:t>
      </w:r>
      <w:r>
        <w:rPr>
          <w:rFonts w:hint="eastAsia"/>
        </w:rPr>
        <w:t>Spatial dispersion</w:t>
      </w:r>
    </w:p>
    <w:p w14:paraId="2C13B8DC">
      <w:pPr>
        <w:pStyle w:val="4"/>
        <w:ind w:firstLine="500" w:firstLineChars="0"/>
        <w:jc w:val="both"/>
        <w:rPr>
          <w:i w:val="0"/>
        </w:rPr>
      </w:pPr>
      <w:r>
        <w:rPr>
          <w:rFonts w:hint="eastAsia"/>
        </w:rPr>
        <w:t>Spatial dispersion is the mean of the standard deviation of a service facility at the X and Y coordinates.</w:t>
      </w:r>
      <w:r>
        <w:br w:type="textWrapping"/>
      </w:r>
      <m:oMathPara>
        <m:oMath>
          <m:r>
            <m:rPr>
              <m:sty m:val="p"/>
            </m:rPr>
            <w:rPr>
              <w:rFonts w:hint="eastAsia"/>
            </w:rPr>
            <m:t>Spatial dispersion</m:t>
          </m:r>
          <m:r>
            <m:rPr>
              <m:sty m:val="p"/>
            </m:rPr>
            <m:t>=</m:t>
          </m:r>
          <m:f>
            <m:fPr/>
            <m:num>
              <m:sSub>
                <m:sSubPr/>
                <m:e>
                  <m:r>
                    <m:rPr/>
                    <m:t>σ</m:t>
                  </m:r>
                </m:e>
                <m:sub>
                  <m:r>
                    <m:rPr/>
                    <m:t>x</m:t>
                  </m:r>
                </m:sub>
              </m:sSub>
              <m:r>
                <m:rPr>
                  <m:sty m:val="p"/>
                </m:rPr>
                <w:rPr>
                  <w:rFonts w:hint="default" w:ascii="Cambria Math" w:hAnsi="Cambria Math" w:eastAsia="宋体"/>
                  <w:lang w:val="en-US" w:eastAsia="zh-CN"/>
                </w:rPr>
                <m:t>+</m:t>
              </m:r>
              <m:sSub>
                <m:sSubPr/>
                <m:e>
                  <m:r>
                    <m:rPr/>
                    <m:t>σ</m:t>
                  </m:r>
                </m:e>
                <m:sub>
                  <m:r>
                    <m:rPr/>
                    <m:t>y</m:t>
                  </m:r>
                </m:sub>
              </m:sSub>
            </m:num>
            <m:den>
              <m:r>
                <m:rPr/>
                <w:rPr>
                  <w:rFonts w:hint="default" w:ascii="Cambria Math" w:hAnsi="Cambria Math" w:eastAsia="宋体"/>
                  <w:lang w:val="en-US" w:eastAsia="zh-CN"/>
                </w:rPr>
                <m:t>2</m:t>
              </m:r>
            </m:den>
          </m:f>
        </m:oMath>
      </m:oMathPara>
    </w:p>
    <w:p w14:paraId="4672E5F7">
      <w:pPr>
        <w:pStyle w:val="4"/>
        <w:ind w:firstLine="500" w:firstLineChars="0"/>
        <w:jc w:val="both"/>
        <w:rPr>
          <w:i w:val="0"/>
        </w:rPr>
      </w:pPr>
    </w:p>
    <w:p w14:paraId="787FC453">
      <w:pPr>
        <w:pStyle w:val="4"/>
        <w:ind w:firstLine="500" w:firstLineChars="0"/>
        <w:jc w:val="both"/>
        <w:rPr>
          <w:rFonts w:hint="eastAsia"/>
          <w:i w:val="0"/>
        </w:rPr>
      </w:pPr>
      <w:r>
        <w:rPr>
          <w:rFonts w:hint="eastAsia"/>
          <w:i w:val="0"/>
        </w:rPr>
        <w:t>Where,</w:t>
      </w:r>
      <m:oMath>
        <m:sSub>
          <m:sSubPr/>
          <m:e>
            <m:r>
              <m:rPr/>
              <m:t>σ</m:t>
            </m:r>
          </m:e>
          <m:sub>
            <m:r>
              <m:rPr/>
              <m:t>x</m:t>
            </m:r>
          </m:sub>
        </m:sSub>
      </m:oMath>
      <w:r>
        <w:rPr>
          <w:rFonts w:hint="eastAsia"/>
          <w:i w:val="0"/>
        </w:rPr>
        <w:t>and</w:t>
      </w:r>
      <m:oMath>
        <m:sSub>
          <m:sSubPr/>
          <m:e>
            <m:r>
              <m:rPr/>
              <m:t>σ</m:t>
            </m:r>
          </m:e>
          <m:sub>
            <m:r>
              <m:rPr/>
              <m:t>y</m:t>
            </m:r>
          </m:sub>
        </m:sSub>
      </m:oMath>
      <w:r>
        <w:rPr>
          <w:rFonts w:hint="eastAsia"/>
          <w:i w:val="0"/>
        </w:rPr>
        <w:t xml:space="preserve"> are the standard deviations of the service facilities in X and Y coordinates, respectively.</w:t>
      </w:r>
    </w:p>
    <w:p w14:paraId="790BF419">
      <w:pPr>
        <w:pStyle w:val="4"/>
        <w:jc w:val="both"/>
        <w:rPr>
          <w:rFonts w:hint="eastAsia"/>
          <w:i w:val="0"/>
        </w:rPr>
      </w:pPr>
    </w:p>
    <w:p w14:paraId="40AFA4CC">
      <w:pPr>
        <w:bidi w:val="0"/>
        <w:ind w:firstLine="500" w:firstLineChars="0"/>
        <w:jc w:val="both"/>
        <w:rPr>
          <w:rFonts w:hint="default" w:ascii="Times New Roman" w:hAnsi="Times New Roman" w:cs="Times New Roman"/>
        </w:rPr>
      </w:pPr>
      <w:r>
        <w:rPr>
          <w:rFonts w:hint="default" w:ascii="Times New Roman" w:hAnsi="Times New Roman" w:cs="Times New Roman"/>
        </w:rPr>
        <w:t>The spatial accessibility index group comprehensively evaluates the spatial distribution of urban service facilities and the convenience of residents' access to services through three dimensions: spatial accessibility, spatial concentration and spatial dispersion. These indicators can help us understand the spatial distribution characteristics of service facilities, so as to judge the performance of the city in terms of spatial accessibility.</w:t>
      </w:r>
    </w:p>
    <w:p w14:paraId="02D84434">
      <w:pPr>
        <w:bidi w:val="0"/>
        <w:ind w:firstLine="500" w:firstLineChars="0"/>
        <w:jc w:val="both"/>
        <w:rPr>
          <w:rFonts w:hint="default" w:ascii="Times New Roman" w:hAnsi="Times New Roman" w:cs="Times New Roman"/>
        </w:rPr>
      </w:pPr>
    </w:p>
    <w:p w14:paraId="109C0E43">
      <w:pPr>
        <w:bidi w:val="0"/>
        <w:jc w:val="both"/>
        <w:rPr>
          <w:rFonts w:hint="default" w:ascii="Times New Roman" w:hAnsi="Times New Roman" w:eastAsia="宋体" w:cs="Times New Roman"/>
          <w:snapToGrid w:val="0"/>
          <w:color w:val="000000"/>
          <w:kern w:val="0"/>
          <w:sz w:val="24"/>
          <w:szCs w:val="21"/>
          <w:lang w:val="en-US" w:eastAsia="zh-CN" w:bidi="ar-SA"/>
        </w:rPr>
      </w:pPr>
      <w:r>
        <w:rPr>
          <w:rFonts w:hint="default" w:ascii="Times New Roman" w:hAnsi="Times New Roman" w:eastAsia="宋体" w:cs="Times New Roman"/>
          <w:snapToGrid w:val="0"/>
          <w:color w:val="000000"/>
          <w:kern w:val="0"/>
          <w:sz w:val="24"/>
          <w:szCs w:val="21"/>
          <w:lang w:val="en-US" w:eastAsia="zh-CN" w:bidi="ar-SA"/>
        </w:rPr>
        <w:t>(3) Service diversity indicator group:</w:t>
      </w:r>
    </w:p>
    <w:p w14:paraId="3888E5E8">
      <w:pPr>
        <w:bidi w:val="0"/>
        <w:ind w:firstLine="500" w:firstLineChars="0"/>
        <w:jc w:val="both"/>
        <w:rPr>
          <w:rFonts w:hint="default" w:ascii="Times New Roman" w:hAnsi="Times New Roman" w:eastAsia="宋体" w:cs="Times New Roman"/>
          <w:snapToGrid w:val="0"/>
          <w:color w:val="000000"/>
          <w:kern w:val="0"/>
          <w:sz w:val="24"/>
          <w:szCs w:val="21"/>
          <w:lang w:val="en-US" w:eastAsia="zh-CN" w:bidi="ar-SA"/>
        </w:rPr>
      </w:pPr>
      <w:r>
        <w:rPr>
          <w:rFonts w:hint="default" w:ascii="Times New Roman" w:hAnsi="Times New Roman" w:eastAsia="宋体" w:cs="Times New Roman"/>
          <w:snapToGrid w:val="0"/>
          <w:color w:val="000000"/>
          <w:kern w:val="0"/>
          <w:sz w:val="24"/>
          <w:szCs w:val="21"/>
          <w:lang w:val="en-US" w:eastAsia="zh-CN" w:bidi="ar-SA"/>
        </w:rPr>
        <w:t>Service diversity is one of the important dimensions to evaluate urban service level, which mainly focuses on the type diversity, type total and type distribution of service facilities. Here is a detailed explanation of the three metrics:</w:t>
      </w:r>
    </w:p>
    <w:p w14:paraId="22479EF8">
      <w:pPr>
        <w:bidi w:val="0"/>
        <w:ind w:firstLine="500" w:firstLineChars="0"/>
        <w:jc w:val="both"/>
        <w:rPr>
          <w:rFonts w:hint="default" w:ascii="Times New Roman" w:hAnsi="Times New Roman" w:eastAsia="宋体" w:cs="Times New Roman"/>
          <w:snapToGrid w:val="0"/>
          <w:color w:val="000000"/>
          <w:kern w:val="0"/>
          <w:sz w:val="24"/>
          <w:szCs w:val="21"/>
          <w:lang w:val="en-US" w:eastAsia="zh-CN" w:bidi="ar-SA"/>
        </w:rPr>
      </w:pPr>
    </w:p>
    <w:p w14:paraId="2BEE6357">
      <w:pPr>
        <w:bidi w:val="0"/>
        <w:jc w:val="both"/>
        <w:rPr>
          <w:rFonts w:hint="default" w:ascii="Times New Roman" w:hAnsi="Times New Roman" w:eastAsia="宋体" w:cs="Times New Roman"/>
          <w:snapToGrid w:val="0"/>
          <w:color w:val="000000"/>
          <w:kern w:val="0"/>
          <w:sz w:val="24"/>
          <w:szCs w:val="21"/>
          <w:lang w:val="en-US" w:eastAsia="zh-CN" w:bidi="ar-SA"/>
        </w:rPr>
      </w:pPr>
      <w:r>
        <w:rPr>
          <w:rFonts w:hint="eastAsia" w:ascii="Times New Roman" w:hAnsi="Times New Roman" w:eastAsia="宋体" w:cs="Times New Roman"/>
          <w:snapToGrid w:val="0"/>
          <w:color w:val="000000"/>
          <w:kern w:val="0"/>
          <w:sz w:val="24"/>
          <w:szCs w:val="21"/>
          <w:lang w:val="en-US" w:eastAsia="zh-CN" w:bidi="ar-SA"/>
        </w:rPr>
        <w:t>·</w:t>
      </w:r>
      <w:r>
        <w:rPr>
          <w:rFonts w:hint="default" w:ascii="Times New Roman" w:hAnsi="Times New Roman" w:eastAsia="宋体" w:cs="Times New Roman"/>
          <w:snapToGrid w:val="0"/>
          <w:color w:val="000000"/>
          <w:kern w:val="0"/>
          <w:sz w:val="24"/>
          <w:szCs w:val="21"/>
          <w:lang w:val="en-US" w:eastAsia="zh-CN" w:bidi="ar-SA"/>
        </w:rPr>
        <w:t>Type diversity</w:t>
      </w:r>
    </w:p>
    <w:p w14:paraId="02371603">
      <w:pPr>
        <w:bidi w:val="0"/>
        <w:ind w:firstLine="500" w:firstLineChars="0"/>
        <w:jc w:val="both"/>
        <w:rPr>
          <w:rFonts w:hint="default" w:ascii="Times New Roman" w:hAnsi="Times New Roman" w:eastAsia="宋体" w:cs="Times New Roman"/>
          <w:snapToGrid w:val="0"/>
          <w:color w:val="000000"/>
          <w:kern w:val="0"/>
          <w:sz w:val="24"/>
          <w:szCs w:val="21"/>
          <w:lang w:val="en-US" w:eastAsia="zh-CN" w:bidi="ar-SA"/>
        </w:rPr>
      </w:pPr>
      <w:r>
        <w:rPr>
          <w:rFonts w:hint="default" w:ascii="Times New Roman" w:hAnsi="Times New Roman" w:eastAsia="宋体" w:cs="Times New Roman"/>
          <w:snapToGrid w:val="0"/>
          <w:color w:val="000000"/>
          <w:kern w:val="0"/>
          <w:sz w:val="24"/>
          <w:szCs w:val="21"/>
          <w:lang w:val="en-US" w:eastAsia="zh-CN" w:bidi="ar-SA"/>
        </w:rPr>
        <w:t>Type diversity refers to the richness of different types of service facilities.</w:t>
      </w:r>
    </w:p>
    <w:p w14:paraId="241AD55A">
      <w:pPr>
        <w:bidi w:val="0"/>
        <w:ind w:firstLine="500" w:firstLineChars="0"/>
        <w:jc w:val="both"/>
        <w:rPr>
          <w:rFonts w:hint="default" w:ascii="Times New Roman" w:hAnsi="Times New Roman" w:eastAsia="宋体" w:cs="Times New Roman"/>
          <w:snapToGrid w:val="0"/>
          <w:color w:val="000000"/>
          <w:kern w:val="0"/>
          <w:sz w:val="24"/>
          <w:szCs w:val="21"/>
          <w:lang w:val="en-US" w:eastAsia="zh-CN" w:bidi="ar-SA"/>
        </w:rPr>
      </w:pPr>
    </w:p>
    <w:p w14:paraId="1885F56C">
      <w:pPr>
        <w:bidi w:val="0"/>
        <w:jc w:val="both"/>
        <w:rPr>
          <w:rFonts w:hint="default" w:ascii="Times New Roman" w:hAnsi="Times New Roman" w:cs="Times New Roman"/>
        </w:rPr>
      </w:pPr>
      <m:oMathPara>
        <m:oMathParaPr>
          <m:jc m:val="center"/>
        </m:oMathParaPr>
        <m:oMath>
          <m:r>
            <m:rPr>
              <m:sty m:val="p"/>
            </m:rPr>
            <w:rPr>
              <w:rFonts w:hint="default" w:ascii="Times New Roman" w:hAnsi="Times New Roman" w:eastAsia="宋体" w:cs="Times New Roman"/>
              <w:snapToGrid w:val="0"/>
              <w:color w:val="000000"/>
              <w:kern w:val="0"/>
              <w:sz w:val="24"/>
              <w:szCs w:val="21"/>
              <w:lang w:val="en-US" w:eastAsia="zh-CN" w:bidi="ar-SA"/>
            </w:rPr>
            <m:t>Type diversity</m:t>
          </m:r>
          <m:r>
            <m:rPr>
              <m:sty m:val="p"/>
            </m:rPr>
            <m:t>=</m:t>
          </m:r>
          <m:f>
            <m:fPr/>
            <m:num>
              <m:r>
                <m:rPr>
                  <m:sty m:val="p"/>
                </m:rPr>
                <w:rPr>
                  <w:rFonts w:hint="default" w:ascii="Cambria Math" w:hAnsi="Cambria Math" w:cs="Times New Roman"/>
                </w:rPr>
                <m:t>Number of different types of service facilities</m:t>
              </m:r>
            </m:num>
            <m:den>
              <m:r>
                <m:rPr>
                  <m:sty m:val="p"/>
                </m:rPr>
                <w:rPr>
                  <w:rFonts w:hint="default" w:ascii="Cambria Math" w:hAnsi="Cambria Math" w:cs="Times New Roman"/>
                </w:rPr>
                <m:t>Total number of service facilities</m:t>
              </m:r>
            </m:den>
          </m:f>
        </m:oMath>
      </m:oMathPara>
    </w:p>
    <w:p w14:paraId="1E8B9203">
      <w:pPr>
        <w:bidi w:val="0"/>
        <w:jc w:val="both"/>
        <w:rPr>
          <w:rFonts w:hint="default" w:ascii="Times New Roman" w:hAnsi="Times New Roman" w:cs="Times New Roman"/>
        </w:rPr>
      </w:pPr>
    </w:p>
    <w:p w14:paraId="4BEC592B">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Type total</w:t>
      </w:r>
    </w:p>
    <w:p w14:paraId="6BFD2A41">
      <w:pPr>
        <w:bidi w:val="0"/>
        <w:ind w:firstLine="500" w:firstLineChars="0"/>
        <w:jc w:val="both"/>
        <w:rPr>
          <w:rFonts w:hint="default" w:ascii="Times New Roman" w:hAnsi="Times New Roman" w:cs="Times New Roman"/>
        </w:rPr>
      </w:pPr>
      <w:r>
        <w:rPr>
          <w:rFonts w:hint="default" w:ascii="Times New Roman" w:hAnsi="Times New Roman" w:cs="Times New Roman"/>
        </w:rPr>
        <w:t>The total number of types refers to the total number of all different types of service facilities in a city.</w:t>
      </w:r>
    </w:p>
    <w:p w14:paraId="0434762E">
      <w:pPr>
        <w:bidi w:val="0"/>
        <w:jc w:val="both"/>
        <w:rPr>
          <w:rFonts w:hint="default" w:ascii="Times New Roman" w:hAnsi="Times New Roman" w:cs="Times New Roman"/>
        </w:rPr>
      </w:pPr>
    </w:p>
    <w:p w14:paraId="2131CFF5">
      <w:pPr>
        <w:bidi w:val="0"/>
        <w:ind w:firstLine="500" w:firstLineChars="0"/>
        <w:jc w:val="both"/>
        <w:rPr>
          <w:rFonts w:hint="default" w:ascii="Times New Roman" w:hAnsi="Times New Roman" w:cs="Times New Roman"/>
        </w:rPr>
      </w:pPr>
      <w:r>
        <w:rPr>
          <w:rFonts w:hint="default" w:ascii="Times New Roman" w:hAnsi="Times New Roman" w:cs="Times New Roman"/>
        </w:rPr>
        <w:t>Total number of types = Number of different types of service facilities</w:t>
      </w:r>
    </w:p>
    <w:p w14:paraId="0FCE5297">
      <w:pPr>
        <w:bidi w:val="0"/>
        <w:ind w:firstLine="500" w:firstLineChars="0"/>
        <w:jc w:val="both"/>
        <w:rPr>
          <w:rFonts w:hint="default" w:ascii="Times New Roman" w:hAnsi="Times New Roman" w:cs="Times New Roman"/>
        </w:rPr>
      </w:pPr>
    </w:p>
    <w:p w14:paraId="7C3324D3">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Type balance</w:t>
      </w:r>
    </w:p>
    <w:p w14:paraId="1F1BD8DF">
      <w:pPr>
        <w:bidi w:val="0"/>
        <w:jc w:val="both"/>
        <w:rPr>
          <w:rFonts w:hint="default" w:ascii="Times New Roman" w:hAnsi="Times New Roman" w:cs="Times New Roman"/>
        </w:rPr>
      </w:pPr>
    </w:p>
    <w:p w14:paraId="587C6284">
      <w:pPr>
        <w:bidi w:val="0"/>
        <w:ind w:firstLine="500" w:firstLineChars="0"/>
        <w:jc w:val="both"/>
        <w:rPr>
          <w:rFonts w:hint="default" w:ascii="Times New Roman" w:hAnsi="Times New Roman" w:cs="Times New Roman"/>
        </w:rPr>
      </w:pPr>
      <w:r>
        <w:rPr>
          <w:rFonts w:hint="default" w:ascii="Times New Roman" w:hAnsi="Times New Roman" w:cs="Times New Roman"/>
        </w:rPr>
        <w:t>Type balance refers to the balance of the number of different types of service facilities.</w:t>
      </w:r>
    </w:p>
    <w:p w14:paraId="1352E824">
      <w:pPr>
        <w:bidi w:val="0"/>
        <w:jc w:val="center"/>
        <w:rPr>
          <w:rFonts w:hint="default" w:ascii="Times New Roman" w:hAnsi="Times New Roman" w:cs="Times New Roman"/>
        </w:rPr>
      </w:pPr>
      <w:r>
        <w:rPr>
          <w:rFonts w:hint="default" w:ascii="Times New Roman" w:hAnsi="Times New Roman" w:cs="Times New Roman"/>
        </w:rPr>
        <w:t>Type equilibrium =1− Gini coefficient</w:t>
      </w:r>
    </w:p>
    <w:p w14:paraId="6CB78870">
      <w:pPr>
        <w:bidi w:val="0"/>
        <w:jc w:val="both"/>
        <w:rPr>
          <w:rFonts w:hint="default" w:ascii="Times New Roman" w:hAnsi="Times New Roman" w:cs="Times New Roman"/>
        </w:rPr>
      </w:pPr>
    </w:p>
    <w:p w14:paraId="6125F1FD">
      <w:pPr>
        <w:bidi w:val="0"/>
        <w:ind w:firstLine="500" w:firstLineChars="0"/>
        <w:jc w:val="both"/>
        <w:rPr>
          <w:rFonts w:hint="default" w:ascii="Times New Roman" w:hAnsi="Times New Roman" w:cs="Times New Roman"/>
        </w:rPr>
      </w:pPr>
      <w:r>
        <w:rPr>
          <w:rFonts w:hint="default" w:ascii="Times New Roman" w:hAnsi="Times New Roman" w:cs="Times New Roman"/>
        </w:rPr>
        <w:t>The service diversity index group comprehensively evaluates the diversity and balance of urban service facilities through three dimensions: type diversity, type total and type balance. These indicators can help us understand the type richness and distribution balance of service facilities, so as to judge the performance of a city in terms of service diversity.</w:t>
      </w:r>
    </w:p>
    <w:p w14:paraId="2EEAB2EE">
      <w:pPr>
        <w:bidi w:val="0"/>
        <w:ind w:firstLine="500" w:firstLineChars="0"/>
        <w:jc w:val="both"/>
        <w:rPr>
          <w:rFonts w:hint="default" w:ascii="Times New Roman" w:hAnsi="Times New Roman" w:cs="Times New Roman"/>
        </w:rPr>
      </w:pPr>
    </w:p>
    <w:p w14:paraId="13ED37EB">
      <w:pPr>
        <w:bidi w:val="0"/>
        <w:jc w:val="both"/>
        <w:rPr>
          <w:rFonts w:hint="default" w:ascii="Times New Roman" w:hAnsi="Times New Roman" w:cs="Times New Roman"/>
        </w:rPr>
      </w:pPr>
      <w:r>
        <w:rPr>
          <w:rFonts w:hint="default" w:ascii="Times New Roman" w:hAnsi="Times New Roman" w:cs="Times New Roman"/>
        </w:rPr>
        <w:t>(4) Service balance indicator group</w:t>
      </w:r>
    </w:p>
    <w:p w14:paraId="371E4747">
      <w:pPr>
        <w:bidi w:val="0"/>
        <w:ind w:firstLine="500" w:firstLineChars="0"/>
        <w:jc w:val="both"/>
        <w:rPr>
          <w:rFonts w:hint="default" w:ascii="Times New Roman" w:hAnsi="Times New Roman" w:cs="Times New Roman"/>
        </w:rPr>
      </w:pPr>
      <w:r>
        <w:rPr>
          <w:rFonts w:hint="default" w:ascii="Times New Roman" w:hAnsi="Times New Roman" w:cs="Times New Roman"/>
        </w:rPr>
        <w:t>Service balance is one of the important dimensions to evaluate urban service level. It mainly focuses on the balance of service facilities in spatial, regional and type distribution. Here is a detailed explanation of the three metrics:</w:t>
      </w:r>
    </w:p>
    <w:p w14:paraId="7CAB3AA0">
      <w:pPr>
        <w:bidi w:val="0"/>
        <w:ind w:firstLine="500" w:firstLineChars="0"/>
        <w:jc w:val="both"/>
        <w:rPr>
          <w:rFonts w:hint="default" w:ascii="Times New Roman" w:hAnsi="Times New Roman" w:cs="Times New Roman"/>
        </w:rPr>
      </w:pPr>
    </w:p>
    <w:p w14:paraId="38896831">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Spatial equilibrium</w:t>
      </w:r>
    </w:p>
    <w:p w14:paraId="1ED90B61">
      <w:pPr>
        <w:bidi w:val="0"/>
        <w:ind w:firstLine="500" w:firstLineChars="0"/>
        <w:jc w:val="both"/>
        <w:rPr>
          <w:rFonts w:hint="default" w:ascii="Times New Roman" w:hAnsi="Times New Roman" w:cs="Times New Roman"/>
        </w:rPr>
      </w:pPr>
      <w:r>
        <w:rPr>
          <w:rFonts w:hint="default" w:ascii="Times New Roman" w:hAnsi="Times New Roman" w:cs="Times New Roman"/>
        </w:rPr>
        <w:t>Spatial equilibrium refers to the equilibrium degree of service facilities in urban spatial distribution.</w:t>
      </w:r>
    </w:p>
    <w:p w14:paraId="041505E8">
      <w:pPr>
        <w:bidi w:val="0"/>
        <w:jc w:val="both"/>
        <w:rPr>
          <w:rFonts w:hint="default" w:ascii="Times New Roman" w:hAnsi="Times New Roman" w:cs="Times New Roman"/>
        </w:rPr>
      </w:pPr>
    </w:p>
    <w:p w14:paraId="06B9EB33">
      <w:pPr>
        <w:bidi w:val="0"/>
        <w:jc w:val="center"/>
        <w:rPr>
          <w:rFonts w:hint="default" w:ascii="Times New Roman" w:hAnsi="Times New Roman" w:cs="Times New Roman"/>
        </w:rPr>
      </w:pPr>
      <w:r>
        <w:rPr>
          <w:rFonts w:hint="default" w:ascii="Times New Roman" w:hAnsi="Times New Roman" w:cs="Times New Roman"/>
        </w:rPr>
        <w:t>Spatial equilibrium =1− spatial Gini coefficient</w:t>
      </w:r>
    </w:p>
    <w:p w14:paraId="01E07B36">
      <w:pPr>
        <w:bidi w:val="0"/>
        <w:jc w:val="both"/>
        <w:rPr>
          <w:rFonts w:hint="default" w:ascii="Times New Roman" w:hAnsi="Times New Roman" w:cs="Times New Roman"/>
        </w:rPr>
      </w:pPr>
    </w:p>
    <w:p w14:paraId="3AE9B2D5">
      <w:pPr>
        <w:bidi w:val="0"/>
        <w:ind w:firstLine="500" w:firstLineChars="0"/>
        <w:jc w:val="both"/>
        <w:rPr>
          <w:rFonts w:hint="default" w:ascii="Times New Roman" w:hAnsi="Times New Roman" w:cs="Times New Roman"/>
        </w:rPr>
      </w:pPr>
      <w:r>
        <w:rPr>
          <w:rFonts w:hint="default" w:ascii="Times New Roman" w:hAnsi="Times New Roman" w:cs="Times New Roman"/>
        </w:rPr>
        <w:t>Among them, the spatial Gini coefficient is used to measure the unequal distribution of service facilities in different spatial grids.</w:t>
      </w:r>
    </w:p>
    <w:p w14:paraId="1ED8BA36">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Area coverage equilibrium</w:t>
      </w:r>
    </w:p>
    <w:p w14:paraId="3E9057EC">
      <w:pPr>
        <w:bidi w:val="0"/>
        <w:ind w:firstLine="500" w:firstLineChars="0"/>
        <w:jc w:val="both"/>
        <w:rPr>
          <w:rFonts w:hint="default" w:ascii="Times New Roman" w:hAnsi="Times New Roman" w:cs="Times New Roman"/>
        </w:rPr>
      </w:pPr>
      <w:r>
        <w:rPr>
          <w:rFonts w:hint="default" w:ascii="Times New Roman" w:hAnsi="Times New Roman" w:cs="Times New Roman"/>
        </w:rPr>
        <w:t>Regional coverage balance refers to the coverage balance of service facilities in different regions.</w:t>
      </w:r>
    </w:p>
    <w:p w14:paraId="7B9C71EE">
      <w:pPr>
        <w:bidi w:val="0"/>
        <w:jc w:val="center"/>
        <w:rPr>
          <w:rFonts w:hint="default" w:ascii="Times New Roman" w:hAnsi="Times New Roman" w:cs="Times New Roman"/>
        </w:rPr>
      </w:pPr>
    </w:p>
    <w:p w14:paraId="05D488A3">
      <w:pPr>
        <w:bidi w:val="0"/>
        <w:jc w:val="center"/>
        <w:rPr>
          <w:rFonts w:hint="default" w:ascii="Times New Roman" w:hAnsi="Times New Roman" w:cs="Times New Roman"/>
        </w:rPr>
      </w:pPr>
      <w:r>
        <w:rPr>
          <w:rFonts w:hint="default" w:ascii="Times New Roman" w:hAnsi="Times New Roman" w:cs="Times New Roman"/>
        </w:rPr>
        <w:t>Region coverage equilibrium =1− Regional Gini coefficient</w:t>
      </w:r>
    </w:p>
    <w:p w14:paraId="4DCF6ACE">
      <w:pPr>
        <w:bidi w:val="0"/>
        <w:jc w:val="both"/>
        <w:rPr>
          <w:rFonts w:hint="default" w:ascii="Times New Roman" w:hAnsi="Times New Roman" w:cs="Times New Roman"/>
        </w:rPr>
      </w:pPr>
    </w:p>
    <w:p w14:paraId="2A590F56">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Service distribution balance</w:t>
      </w:r>
    </w:p>
    <w:p w14:paraId="2F579DCB">
      <w:pPr>
        <w:bidi w:val="0"/>
        <w:ind w:firstLine="500" w:firstLineChars="0"/>
        <w:jc w:val="both"/>
        <w:rPr>
          <w:rFonts w:hint="default" w:ascii="Times New Roman" w:hAnsi="Times New Roman" w:cs="Times New Roman"/>
        </w:rPr>
      </w:pPr>
      <w:r>
        <w:rPr>
          <w:rFonts w:hint="default" w:ascii="Times New Roman" w:hAnsi="Times New Roman" w:cs="Times New Roman"/>
        </w:rPr>
        <w:t>Service distribution balance refers to the distribution balance of different types of service facilities in a city.</w:t>
      </w:r>
    </w:p>
    <w:p w14:paraId="024DBA73">
      <w:pPr>
        <w:bidi w:val="0"/>
        <w:jc w:val="both"/>
        <w:rPr>
          <w:rFonts w:hint="default" w:ascii="Times New Roman" w:hAnsi="Times New Roman" w:cs="Times New Roman"/>
        </w:rPr>
      </w:pPr>
    </w:p>
    <w:p w14:paraId="47FFCA07">
      <w:pPr>
        <w:bidi w:val="0"/>
        <w:jc w:val="center"/>
        <w:rPr>
          <w:rFonts w:hint="default" w:ascii="Times New Roman" w:hAnsi="Times New Roman" w:cs="Times New Roman"/>
        </w:rPr>
      </w:pPr>
      <w:r>
        <w:rPr>
          <w:rFonts w:hint="default" w:ascii="Times New Roman" w:hAnsi="Times New Roman" w:cs="Times New Roman"/>
        </w:rPr>
        <w:t>Service distribution balance =1− Type Gini coefficient</w:t>
      </w:r>
    </w:p>
    <w:p w14:paraId="087596A8">
      <w:pPr>
        <w:bidi w:val="0"/>
        <w:jc w:val="both"/>
        <w:rPr>
          <w:rFonts w:hint="default" w:ascii="Times New Roman" w:hAnsi="Times New Roman" w:cs="Times New Roman"/>
        </w:rPr>
      </w:pPr>
    </w:p>
    <w:p w14:paraId="08C2712E">
      <w:pPr>
        <w:bidi w:val="0"/>
        <w:ind w:firstLine="500" w:firstLineChars="0"/>
        <w:jc w:val="both"/>
        <w:rPr>
          <w:rFonts w:hint="default" w:ascii="Times New Roman" w:hAnsi="Times New Roman" w:cs="Times New Roman"/>
        </w:rPr>
      </w:pPr>
      <w:r>
        <w:rPr>
          <w:rFonts w:hint="default" w:ascii="Times New Roman" w:hAnsi="Times New Roman" w:cs="Times New Roman"/>
        </w:rPr>
        <w:t>The service balance index group comprehensively evaluates the balance degree of urban service facilities in spatial, regional and type distribution through three dimensions: spatial balance, regional coverage balance and service distribution balance. These indicators can help us to understand the distribution balance of service facilities, so as to judge the performance of the city in terms of service balance. Through the comprehensive analysis of these three indicators, we can fully understand the advantages and disadvantages of the city in terms of service balance, and provide a basis for subsequent optimization and improvement.</w:t>
      </w:r>
    </w:p>
    <w:p w14:paraId="0535D9FE">
      <w:pPr>
        <w:bidi w:val="0"/>
        <w:jc w:val="both"/>
        <w:rPr>
          <w:rFonts w:hint="default" w:ascii="Times New Roman" w:hAnsi="Times New Roman" w:cs="Times New Roman"/>
        </w:rPr>
      </w:pPr>
    </w:p>
    <w:p w14:paraId="18360040">
      <w:pPr>
        <w:bidi w:val="0"/>
        <w:jc w:val="both"/>
        <w:rPr>
          <w:rFonts w:hint="default" w:ascii="Times New Roman" w:hAnsi="Times New Roman" w:eastAsia="宋体" w:cs="Times New Roman"/>
          <w:snapToGrid w:val="0"/>
          <w:color w:val="000000"/>
          <w:kern w:val="0"/>
          <w:sz w:val="24"/>
          <w:szCs w:val="21"/>
          <w:lang w:val="en-US" w:eastAsia="zh-CN" w:bidi="ar-SA"/>
        </w:rPr>
      </w:pPr>
      <w:r>
        <w:rPr>
          <w:rFonts w:hint="default" w:ascii="Times New Roman" w:hAnsi="Times New Roman" w:eastAsia="宋体" w:cs="Times New Roman"/>
          <w:snapToGrid w:val="0"/>
          <w:color w:val="000000"/>
          <w:kern w:val="0"/>
          <w:sz w:val="24"/>
          <w:szCs w:val="21"/>
          <w:lang w:val="en-US" w:eastAsia="zh-CN" w:bidi="ar-SA"/>
        </w:rPr>
        <w:t>(5) Service efficiency indicator group</w:t>
      </w:r>
    </w:p>
    <w:p w14:paraId="5BE9FB49">
      <w:pPr>
        <w:bidi w:val="0"/>
        <w:ind w:firstLine="500" w:firstLineChars="0"/>
        <w:jc w:val="both"/>
        <w:rPr>
          <w:rFonts w:hint="default" w:ascii="Times New Roman" w:hAnsi="Times New Roman" w:eastAsia="宋体" w:cs="Times New Roman"/>
          <w:snapToGrid w:val="0"/>
          <w:color w:val="000000"/>
          <w:kern w:val="0"/>
          <w:sz w:val="24"/>
          <w:szCs w:val="21"/>
          <w:lang w:val="en-US" w:eastAsia="zh-CN" w:bidi="ar-SA"/>
        </w:rPr>
      </w:pPr>
      <w:r>
        <w:rPr>
          <w:rFonts w:hint="default" w:ascii="Times New Roman" w:hAnsi="Times New Roman" w:eastAsia="宋体" w:cs="Times New Roman"/>
          <w:snapToGrid w:val="0"/>
          <w:color w:val="000000"/>
          <w:kern w:val="0"/>
          <w:sz w:val="24"/>
          <w:szCs w:val="21"/>
          <w:lang w:val="en-US" w:eastAsia="zh-CN" w:bidi="ar-SA"/>
        </w:rPr>
        <w:t>Service efficiency is one of the important dimensions to evaluate urban service level, which mainly focuses on the utilization efficiency, density and aggregation degree of service facilities. Here is a detailed explanation of the three metrics:</w:t>
      </w:r>
    </w:p>
    <w:p w14:paraId="4363BCC8">
      <w:pPr>
        <w:bidi w:val="0"/>
        <w:ind w:firstLine="500" w:firstLineChars="0"/>
        <w:jc w:val="both"/>
        <w:rPr>
          <w:rFonts w:hint="default" w:ascii="Times New Roman" w:hAnsi="Times New Roman" w:eastAsia="宋体" w:cs="Times New Roman"/>
          <w:snapToGrid w:val="0"/>
          <w:color w:val="000000"/>
          <w:kern w:val="0"/>
          <w:sz w:val="24"/>
          <w:szCs w:val="21"/>
          <w:lang w:val="en-US" w:eastAsia="zh-CN" w:bidi="ar-SA"/>
        </w:rPr>
      </w:pPr>
    </w:p>
    <w:p w14:paraId="0EFA60D5">
      <w:pPr>
        <w:bidi w:val="0"/>
        <w:jc w:val="both"/>
        <w:rPr>
          <w:rFonts w:hint="default" w:ascii="Times New Roman" w:hAnsi="Times New Roman" w:eastAsia="宋体" w:cs="Times New Roman"/>
          <w:snapToGrid w:val="0"/>
          <w:color w:val="000000"/>
          <w:kern w:val="0"/>
          <w:sz w:val="24"/>
          <w:szCs w:val="21"/>
          <w:lang w:val="en-US" w:eastAsia="zh-CN" w:bidi="ar-SA"/>
        </w:rPr>
      </w:pPr>
      <w:r>
        <w:rPr>
          <w:rFonts w:hint="eastAsia" w:ascii="Times New Roman" w:hAnsi="Times New Roman" w:eastAsia="宋体" w:cs="Times New Roman"/>
          <w:snapToGrid w:val="0"/>
          <w:color w:val="000000"/>
          <w:kern w:val="0"/>
          <w:sz w:val="24"/>
          <w:szCs w:val="21"/>
          <w:lang w:val="en-US" w:eastAsia="zh-CN" w:bidi="ar-SA"/>
        </w:rPr>
        <w:t>·</w:t>
      </w:r>
      <w:r>
        <w:rPr>
          <w:rFonts w:hint="default" w:ascii="Times New Roman" w:hAnsi="Times New Roman" w:eastAsia="宋体" w:cs="Times New Roman"/>
          <w:snapToGrid w:val="0"/>
          <w:color w:val="000000"/>
          <w:kern w:val="0"/>
          <w:sz w:val="24"/>
          <w:szCs w:val="21"/>
          <w:lang w:val="en-US" w:eastAsia="zh-CN" w:bidi="ar-SA"/>
        </w:rPr>
        <w:t>Service efficiency per unit area</w:t>
      </w:r>
    </w:p>
    <w:p w14:paraId="569B7550">
      <w:pPr>
        <w:bidi w:val="0"/>
        <w:ind w:firstLine="500" w:firstLineChars="0"/>
        <w:jc w:val="both"/>
        <w:rPr>
          <w:rFonts w:hint="default" w:ascii="Times New Roman" w:hAnsi="Times New Roman" w:eastAsia="宋体" w:cs="Times New Roman"/>
          <w:snapToGrid w:val="0"/>
          <w:color w:val="000000"/>
          <w:kern w:val="0"/>
          <w:sz w:val="24"/>
          <w:szCs w:val="21"/>
          <w:lang w:val="en-US" w:eastAsia="zh-CN" w:bidi="ar-SA"/>
        </w:rPr>
      </w:pPr>
      <w:r>
        <w:rPr>
          <w:rFonts w:hint="default" w:ascii="Times New Roman" w:hAnsi="Times New Roman" w:eastAsia="宋体" w:cs="Times New Roman"/>
          <w:snapToGrid w:val="0"/>
          <w:color w:val="000000"/>
          <w:kern w:val="0"/>
          <w:sz w:val="24"/>
          <w:szCs w:val="21"/>
          <w:lang w:val="en-US" w:eastAsia="zh-CN" w:bidi="ar-SA"/>
        </w:rPr>
        <w:t>Service efficiency per unit area refers to the service capacity of service facilities within a unit area.</w:t>
      </w:r>
    </w:p>
    <w:p w14:paraId="26395CBE">
      <w:pPr>
        <w:bidi w:val="0"/>
        <w:ind w:firstLine="500" w:firstLineChars="0"/>
        <w:jc w:val="both"/>
        <w:rPr>
          <w:rFonts w:hint="default" w:ascii="Times New Roman" w:hAnsi="Times New Roman" w:eastAsia="宋体" w:cs="Times New Roman"/>
          <w:snapToGrid w:val="0"/>
          <w:color w:val="000000"/>
          <w:kern w:val="0"/>
          <w:sz w:val="24"/>
          <w:szCs w:val="21"/>
          <w:lang w:val="en-US" w:eastAsia="zh-CN" w:bidi="ar-SA"/>
        </w:rPr>
      </w:pPr>
    </w:p>
    <w:p w14:paraId="028E4068">
      <w:pPr>
        <w:bidi w:val="0"/>
        <w:jc w:val="both"/>
        <w:rPr>
          <w:rFonts w:hint="default" w:ascii="Times New Roman" w:hAnsi="Times New Roman" w:cs="Times New Roman"/>
        </w:rPr>
      </w:pPr>
      <m:oMathPara>
        <m:oMathParaPr>
          <m:jc m:val="center"/>
        </m:oMathParaPr>
        <m:oMath>
          <m:r>
            <m:rPr>
              <m:sty m:val="p"/>
            </m:rPr>
            <w:rPr>
              <w:rFonts w:hint="default" w:ascii="Cambria Math" w:hAnsi="Cambria Math" w:cs="Times New Roman"/>
            </w:rPr>
            <m:t>Service efficiency per unit area=</m:t>
          </m:r>
          <m:f>
            <m:fPr>
              <m:ctrlPr>
                <w:rPr>
                  <w:rFonts w:hint="default" w:ascii="Cambria Math" w:hAnsi="Cambria Math" w:cs="Times New Roman"/>
                </w:rPr>
              </m:ctrlPr>
            </m:fPr>
            <m:num>
              <m:r>
                <m:rPr>
                  <m:sty m:val="p"/>
                </m:rPr>
                <w:rPr>
                  <w:rFonts w:hint="default" w:ascii="Cambria Math" w:hAnsi="Cambria Math" w:cs="Times New Roman"/>
                </w:rPr>
                <m:t>Number of service facilities</m:t>
              </m:r>
              <m:ctrlPr>
                <w:rPr>
                  <w:rFonts w:hint="default" w:ascii="Cambria Math" w:hAnsi="Cambria Math" w:cs="Times New Roman"/>
                </w:rPr>
              </m:ctrlPr>
            </m:num>
            <m:den>
              <m:r>
                <m:rPr>
                  <m:sty m:val="p"/>
                </m:rPr>
                <w:rPr>
                  <w:rFonts w:hint="default" w:ascii="Cambria Math" w:hAnsi="Cambria Math" w:cs="Times New Roman"/>
                </w:rPr>
                <m:t>Total urban area×Number of service facility types</m:t>
              </m:r>
              <m:ctrlPr>
                <w:rPr>
                  <w:rFonts w:hint="default" w:ascii="Cambria Math" w:hAnsi="Cambria Math" w:cs="Times New Roman"/>
                </w:rPr>
              </m:ctrlPr>
            </m:den>
          </m:f>
        </m:oMath>
      </m:oMathPara>
    </w:p>
    <w:p w14:paraId="5E634B96">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Service intensity</w:t>
      </w:r>
    </w:p>
    <w:p w14:paraId="13979DE6">
      <w:pPr>
        <w:bidi w:val="0"/>
        <w:ind w:firstLine="500" w:firstLineChars="0"/>
        <w:jc w:val="both"/>
        <w:rPr>
          <w:rFonts w:hint="default" w:ascii="Times New Roman" w:hAnsi="Times New Roman" w:cs="Times New Roman"/>
        </w:rPr>
      </w:pPr>
      <w:r>
        <w:rPr>
          <w:rFonts w:hint="default" w:ascii="Times New Roman" w:hAnsi="Times New Roman" w:cs="Times New Roman"/>
        </w:rPr>
        <w:t>Service intensity refers to the distribution density of service facilities in a unit area.</w:t>
      </w:r>
    </w:p>
    <w:p w14:paraId="0B973929">
      <w:pPr>
        <w:bidi w:val="0"/>
        <w:ind w:firstLine="500" w:firstLineChars="0"/>
        <w:jc w:val="both"/>
        <w:rPr>
          <w:rFonts w:hint="default" w:ascii="Times New Roman" w:hAnsi="Times New Roman" w:cs="Times New Roman"/>
        </w:rPr>
      </w:pPr>
    </w:p>
    <w:p w14:paraId="72C249F2">
      <w:pPr>
        <w:bidi w:val="0"/>
        <w:jc w:val="both"/>
        <w:rPr>
          <w:rFonts w:hint="default" w:ascii="Times New Roman" w:hAnsi="Times New Roman" w:cs="Times New Roman"/>
        </w:rPr>
      </w:pPr>
      <m:oMathPara>
        <m:oMathParaPr>
          <m:jc m:val="center"/>
        </m:oMathParaPr>
        <m:oMath>
          <m:r>
            <m:rPr>
              <m:sty m:val="p"/>
            </m:rPr>
            <w:rPr>
              <w:rFonts w:hint="default" w:ascii="Cambria Math" w:hAnsi="Cambria Math" w:cs="Times New Roman"/>
            </w:rPr>
            <m:t>Service intensity=</m:t>
          </m:r>
          <m:f>
            <m:fPr>
              <m:ctrlPr>
                <w:rPr>
                  <w:rFonts w:hint="default" w:ascii="Cambria Math" w:hAnsi="Cambria Math" w:cs="Times New Roman"/>
                </w:rPr>
              </m:ctrlPr>
            </m:fPr>
            <m:num>
              <m:r>
                <m:rPr>
                  <m:sty m:val="p"/>
                </m:rPr>
                <w:rPr>
                  <w:rFonts w:hint="default" w:ascii="Cambria Math" w:hAnsi="Cambria Math" w:cs="Times New Roman"/>
                </w:rPr>
                <m:t>Number of service facilities</m:t>
              </m:r>
              <m:ctrlPr>
                <w:rPr>
                  <w:rFonts w:hint="default" w:ascii="Cambria Math" w:hAnsi="Cambria Math" w:cs="Times New Roman"/>
                </w:rPr>
              </m:ctrlPr>
            </m:num>
            <m:den>
              <m:r>
                <m:rPr>
                  <m:sty m:val="p"/>
                </m:rPr>
                <w:rPr>
                  <w:rFonts w:hint="default" w:ascii="Cambria Math" w:hAnsi="Cambria Math" w:cs="Times New Roman"/>
                </w:rPr>
                <m:t>Actual coverage area of service facilities</m:t>
              </m:r>
              <m:ctrlPr>
                <w:rPr>
                  <w:rFonts w:hint="default" w:ascii="Cambria Math" w:hAnsi="Cambria Math" w:cs="Times New Roman"/>
                </w:rPr>
              </m:ctrlPr>
            </m:den>
          </m:f>
        </m:oMath>
      </m:oMathPara>
    </w:p>
    <w:p w14:paraId="1C94BED6">
      <w:pPr>
        <w:bidi w:val="0"/>
        <w:jc w:val="both"/>
        <w:rPr>
          <w:rFonts w:hint="default" w:ascii="Times New Roman" w:hAnsi="Times New Roman" w:cs="Times New Roman"/>
        </w:rPr>
      </w:pPr>
    </w:p>
    <w:p w14:paraId="34BA885A">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Degree of service aggregation</w:t>
      </w:r>
    </w:p>
    <w:p w14:paraId="389387B3">
      <w:pPr>
        <w:bidi w:val="0"/>
        <w:ind w:firstLine="500" w:firstLineChars="0"/>
        <w:jc w:val="both"/>
        <w:rPr>
          <w:rFonts w:hint="default" w:ascii="Times New Roman" w:hAnsi="Times New Roman" w:cs="Times New Roman"/>
        </w:rPr>
      </w:pPr>
      <w:r>
        <w:rPr>
          <w:rFonts w:hint="default" w:ascii="Times New Roman" w:hAnsi="Times New Roman" w:cs="Times New Roman"/>
        </w:rPr>
        <w:t>The degree of service aggregation refers to the degree of aggregation of service facilities in space.</w:t>
      </w:r>
    </w:p>
    <w:p w14:paraId="340ED28F">
      <w:pPr>
        <w:bidi w:val="0"/>
        <w:ind w:firstLine="500" w:firstLineChars="0"/>
        <w:jc w:val="both"/>
        <w:rPr>
          <w:rFonts w:hint="default" w:ascii="Times New Roman" w:hAnsi="Times New Roman" w:cs="Times New Roman"/>
        </w:rPr>
      </w:pPr>
    </w:p>
    <w:p w14:paraId="5F027D0F">
      <w:pPr>
        <w:bidi w:val="0"/>
        <w:jc w:val="both"/>
        <w:rPr>
          <w:rFonts w:hint="default" w:ascii="Times New Roman" w:hAnsi="Times New Roman" w:cs="Times New Roman"/>
        </w:rPr>
      </w:pPr>
      <m:oMathPara>
        <m:oMathParaPr>
          <m:jc m:val="center"/>
        </m:oMathParaPr>
        <m:oMath>
          <m:r>
            <m:rPr>
              <m:sty m:val="p"/>
            </m:rPr>
            <w:rPr>
              <w:rFonts w:hint="default" w:ascii="Cambria Math" w:hAnsi="Cambria Math" w:cs="Times New Roman"/>
            </w:rPr>
            <m:t>Degree of service aggregation=</m:t>
          </m:r>
          <m:f>
            <m:fPr>
              <m:ctrlPr>
                <w:rPr>
                  <w:rFonts w:hint="default" w:ascii="Cambria Math" w:hAnsi="Cambria Math" w:cs="Times New Roman"/>
                </w:rPr>
              </m:ctrlPr>
            </m:fPr>
            <m:num>
              <m:r>
                <m:rPr>
                  <m:sty m:val="p"/>
                </m:rPr>
                <w:rPr>
                  <w:rFonts w:hint="default" w:ascii="Cambria Math" w:hAnsi="Cambria Math" w:cs="Times New Roman"/>
                  <w:lang w:val="en-US" w:eastAsia="zh-CN"/>
                </w:rPr>
                <m:t>1</m:t>
              </m:r>
              <m:ctrlPr>
                <w:rPr>
                  <w:rFonts w:hint="default" w:ascii="Cambria Math" w:hAnsi="Cambria Math" w:cs="Times New Roman"/>
                </w:rPr>
              </m:ctrlPr>
            </m:num>
            <m:den>
              <m:r>
                <m:rPr>
                  <m:sty m:val="p"/>
                </m:rPr>
                <w:rPr>
                  <w:rFonts w:hint="default" w:ascii="Cambria Math" w:hAnsi="Cambria Math" w:cs="Times New Roman"/>
                </w:rPr>
                <m:t>1+Average nearest neighbor service aggregation</m:t>
              </m:r>
              <m:ctrlPr>
                <w:rPr>
                  <w:rFonts w:hint="default" w:ascii="Cambria Math" w:hAnsi="Cambria Math" w:cs="Times New Roman"/>
                </w:rPr>
              </m:ctrlPr>
            </m:den>
          </m:f>
        </m:oMath>
      </m:oMathPara>
    </w:p>
    <w:p w14:paraId="00644D71">
      <w:pPr>
        <w:bidi w:val="0"/>
        <w:jc w:val="both"/>
        <w:rPr>
          <w:rFonts w:hint="default" w:ascii="Times New Roman" w:hAnsi="Times New Roman" w:cs="Times New Roman"/>
        </w:rPr>
      </w:pPr>
    </w:p>
    <w:p w14:paraId="445112E6">
      <w:pPr>
        <w:bidi w:val="0"/>
        <w:ind w:firstLine="500" w:firstLineChars="0"/>
        <w:jc w:val="both"/>
        <w:rPr>
          <w:rFonts w:hint="default" w:ascii="Times New Roman" w:hAnsi="Times New Roman" w:cs="Times New Roman"/>
        </w:rPr>
      </w:pPr>
      <w:r>
        <w:rPr>
          <w:rFonts w:hint="default" w:ascii="Times New Roman" w:hAnsi="Times New Roman" w:cs="Times New Roman"/>
        </w:rPr>
        <w:t>The service efficiency index group comprehensively evaluates the utilization efficiency, density and aggregation degree of urban service facilities through three dimensions of service efficiency per unit area, service intensity and service aggregation. These indicators can help us understand the utilization and spatial distribution characteristics of service facilities, so as to judge the performance of the city in terms of service efficiency.</w:t>
      </w:r>
    </w:p>
    <w:p w14:paraId="63578DC6">
      <w:pPr>
        <w:bidi w:val="0"/>
        <w:ind w:firstLine="500" w:firstLineChars="0"/>
        <w:jc w:val="both"/>
        <w:rPr>
          <w:rFonts w:hint="default" w:ascii="Times New Roman" w:hAnsi="Times New Roman" w:cs="Times New Roman"/>
        </w:rPr>
      </w:pPr>
    </w:p>
    <w:p w14:paraId="3BC0C961">
      <w:pPr>
        <w:pStyle w:val="4"/>
        <w:spacing w:before="278" w:line="231" w:lineRule="auto"/>
        <w:ind w:left="34"/>
        <w:jc w:val="both"/>
        <w:outlineLvl w:val="2"/>
        <w:rPr>
          <w:rFonts w:hint="default" w:ascii="Times New Roman" w:hAnsi="Times New Roman" w:cs="Times New Roman"/>
          <w:b/>
          <w:bCs/>
        </w:rPr>
      </w:pPr>
      <w:r>
        <w:rPr>
          <w:b/>
          <w:bCs/>
          <w:spacing w:val="-1"/>
        </w:rPr>
        <w:t>4.2.</w:t>
      </w:r>
      <w:r>
        <w:rPr>
          <w:rFonts w:hint="eastAsia" w:eastAsia="宋体"/>
          <w:b/>
          <w:bCs/>
          <w:spacing w:val="-1"/>
          <w:lang w:val="en-US" w:eastAsia="zh-CN"/>
        </w:rPr>
        <w:t>3</w:t>
      </w:r>
      <w:r>
        <w:rPr>
          <w:b/>
          <w:bCs/>
          <w:spacing w:val="-1"/>
        </w:rPr>
        <w:t xml:space="preserve"> </w:t>
      </w:r>
      <w:r>
        <w:rPr>
          <w:rFonts w:hint="default" w:ascii="Times New Roman" w:hAnsi="Times New Roman" w:cs="Times New Roman"/>
          <w:b/>
          <w:bCs/>
        </w:rPr>
        <w:t>Detailed Explanation of the Method for Comparing Overall Strengths and Weaknesses of Citie</w:t>
      </w:r>
    </w:p>
    <w:p w14:paraId="60EA3291">
      <w:pPr>
        <w:pStyle w:val="4"/>
        <w:spacing w:line="240" w:lineRule="auto"/>
        <w:ind w:left="0"/>
        <w:jc w:val="both"/>
        <w:outlineLvl w:val="9"/>
        <w:rPr>
          <w:rFonts w:hint="default" w:ascii="Times New Roman" w:hAnsi="Times New Roman" w:cs="Times New Roman"/>
          <w:b/>
          <w:bCs/>
        </w:rPr>
      </w:pPr>
    </w:p>
    <w:p w14:paraId="05C493AD">
      <w:pPr>
        <w:bidi w:val="0"/>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Significant Advantage Determination</w:t>
      </w:r>
    </w:p>
    <w:p w14:paraId="7F78E28B">
      <w:pPr>
        <w:bidi w:val="0"/>
        <w:ind w:firstLine="500" w:firstLineChars="0"/>
        <w:jc w:val="both"/>
        <w:rPr>
          <w:rFonts w:hint="default" w:ascii="Times New Roman" w:hAnsi="Times New Roman" w:cs="Times New Roman"/>
        </w:rPr>
      </w:pPr>
      <w:r>
        <w:rPr>
          <w:rFonts w:hint="default" w:ascii="Times New Roman" w:hAnsi="Times New Roman" w:cs="Times New Roman"/>
        </w:rPr>
        <w:t>A significant advantage refers to a city having a significantly higher overall weighted score in a particular service type compared to another city, with a significant difference.</w:t>
      </w:r>
    </w:p>
    <w:p w14:paraId="51682A13">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the overall weighted score for each service type:</w:t>
      </w:r>
    </w:p>
    <w:p w14:paraId="2DD37657">
      <w:pPr>
        <w:bidi w:val="0"/>
        <w:jc w:val="both"/>
        <w:rPr>
          <w:rFonts w:hint="default" w:ascii="Times New Roman" w:hAnsi="Times New Roman" w:cs="Times New Roman"/>
        </w:rPr>
      </w:pPr>
    </w:p>
    <w:p w14:paraId="24C46995">
      <w:pPr>
        <w:bidi w:val="0"/>
        <w:jc w:val="both"/>
        <w:rPr>
          <w:rFonts w:hint="default" w:ascii="Times New Roman" w:hAnsi="Times New Roman" w:cs="Times New Roman"/>
        </w:rPr>
      </w:pPr>
      <m:oMathPara>
        <m:oMathParaPr>
          <m:jc m:val="center"/>
        </m:oMathParaPr>
        <m:oMath>
          <m:r>
            <m:rPr/>
            <w:rPr>
              <w:rFonts w:hint="default" w:ascii="Cambria Math" w:hAnsi="Cambria Math" w:cs="Times New Roman"/>
            </w:rPr>
            <m:t>Score=∑</m:t>
          </m:r>
          <m:d>
            <m:dPr>
              <m:sepChr m:val=""/>
              <m:ctrlPr>
                <w:rPr>
                  <w:rFonts w:hint="default" w:ascii="Cambria Math" w:hAnsi="Cambria Math" w:cs="Times New Roman"/>
                  <w:i/>
                  <w:iCs/>
                </w:rPr>
              </m:ctrlPr>
            </m:dPr>
            <m:e>
              <m:r>
                <m:rPr/>
                <w:rPr>
                  <w:rFonts w:hint="default" w:ascii="Cambria Math" w:hAnsi="Cambria Math" w:cs="Times New Roman"/>
                </w:rPr>
                <m:t>Li×Wi</m:t>
              </m:r>
              <m:ctrlPr>
                <w:rPr>
                  <w:rFonts w:hint="default" w:ascii="Cambria Math" w:hAnsi="Cambria Math" w:cs="Times New Roman"/>
                  <w:i/>
                  <w:iCs/>
                </w:rPr>
              </m:ctrlPr>
            </m:e>
          </m:d>
        </m:oMath>
      </m:oMathPara>
    </w:p>
    <w:p w14:paraId="5F8EE7BB">
      <w:pPr>
        <w:bidi w:val="0"/>
        <w:jc w:val="both"/>
        <w:rPr>
          <w:rFonts w:hint="eastAsia" w:ascii="Times New Roman" w:hAnsi="Times New Roman" w:cs="Times New Roman"/>
          <w:lang w:val="en-US" w:eastAsia="zh-CN"/>
        </w:rPr>
      </w:pPr>
    </w:p>
    <w:p w14:paraId="6599ECAA">
      <w:pPr>
        <w:bidi w:val="0"/>
        <w:jc w:val="both"/>
        <w:rPr>
          <w:rFonts w:hint="default" w:ascii="Times New Roman" w:hAnsi="Times New Roman" w:cs="Times New Roman"/>
          <w:lang w:val="en-US" w:eastAsia="zh-CN"/>
        </w:rPr>
      </w:pPr>
      <w:r>
        <w:rPr>
          <w:rFonts w:hint="eastAsia" w:ascii="Times New Roman" w:hAnsi="Times New Roman" w:cs="Times New Roman"/>
          <w:lang w:val="en-US" w:eastAsia="zh-CN"/>
        </w:rPr>
        <w:t>Where:</w:t>
      </w:r>
    </w:p>
    <w:p w14:paraId="6D54A39D">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Li: Scores for each major level indicator (Basic Service Capability, Spatial Accessibility Service Diversity, Service Equity, Service Efficiency). </w:t>
      </w:r>
      <m:oMath>
        <m:r>
          <m:rPr>
            <m:sty m:val="p"/>
          </m:rPr>
          <w:rPr>
            <w:rFonts w:hint="default" w:ascii="Cambria Math" w:hAnsi="Cambria Math" w:cs="Times New Roman"/>
          </w:rPr>
          <m:t>∘</m:t>
        </m:r>
      </m:oMath>
      <w:r>
        <w:rPr>
          <w:rFonts w:hint="default" w:ascii="Times New Roman" w:hAnsi="Times New Roman" w:cs="Times New Roman"/>
        </w:rPr>
        <w:t xml:space="preserve"> </w:t>
      </w:r>
    </w:p>
    <w:p w14:paraId="56973828">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Wi: Weights for each level (Basic Service Capability: 1.2, Spatial Accessibility: 1.0, Service Diversity: 0.8, Service Equity: 1.1, Service Efficiency: 0.9). </w:t>
      </w:r>
    </w:p>
    <w:p w14:paraId="09A3F3F9">
      <w:pPr>
        <w:bidi w:val="0"/>
        <w:ind w:firstLine="500" w:firstLineChars="0"/>
        <w:jc w:val="both"/>
        <w:rPr>
          <w:rFonts w:hint="default" w:ascii="Times New Roman" w:hAnsi="Times New Roman" w:cs="Times New Roman"/>
        </w:rPr>
      </w:pPr>
    </w:p>
    <w:p w14:paraId="3B2B6BD7">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the difference in scores between the two cities:</w:t>
      </w:r>
    </w:p>
    <w:p w14:paraId="29C9511E">
      <w:pPr>
        <w:bidi w:val="0"/>
        <w:jc w:val="both"/>
        <w:rPr>
          <w:rFonts w:hint="default" w:ascii="Times New Roman" w:hAnsi="Times New Roman" w:cs="Times New Roman"/>
        </w:rPr>
      </w:pPr>
    </w:p>
    <w:p w14:paraId="5FC6567C">
      <w:pPr>
        <w:bidi w:val="0"/>
        <w:jc w:val="both"/>
        <w:rPr>
          <w:rFonts w:hint="default" w:ascii="Times New Roman" w:hAnsi="Times New Roman" w:cs="Times New Roman"/>
        </w:rPr>
      </w:pPr>
      <m:oMathPara>
        <m:oMathParaPr>
          <m:jc m:val="center"/>
        </m:oMathParaPr>
        <m:oMath>
          <m:r>
            <m:rPr/>
            <w:rPr>
              <w:rFonts w:hint="default" w:ascii="Cambria Math" w:hAnsi="Cambria Math" w:cs="Times New Roman"/>
            </w:rPr>
            <m:t>Diff=</m:t>
          </m:r>
          <m:sSub>
            <m:sSubPr>
              <m:ctrlPr>
                <w:rPr>
                  <w:rFonts w:hint="default" w:ascii="Cambria Math" w:hAnsi="Cambria Math" w:cs="Times New Roman"/>
                  <w:i/>
                  <w:iCs/>
                </w:rPr>
              </m:ctrlPr>
            </m:sSubPr>
            <m:e>
              <m:r>
                <m:rPr/>
                <w:rPr>
                  <w:rFonts w:hint="default" w:ascii="Cambria Math" w:hAnsi="Cambria Math" w:cs="Times New Roman"/>
                </w:rPr>
                <m:t>Score</m:t>
              </m:r>
              <m:ctrlPr>
                <w:rPr>
                  <w:rFonts w:hint="default" w:ascii="Cambria Math" w:hAnsi="Cambria Math" w:cs="Times New Roman"/>
                  <w:i/>
                  <w:iCs/>
                </w:rPr>
              </m:ctrlPr>
            </m:e>
            <m:sub>
              <m:r>
                <m:rPr/>
                <w:rPr>
                  <w:rFonts w:hint="default" w:ascii="Cambria Math" w:hAnsi="Cambria Math" w:cs="Times New Roman"/>
                </w:rPr>
                <m:t>City1</m:t>
              </m:r>
              <m:ctrlPr>
                <w:rPr>
                  <w:rFonts w:hint="default" w:ascii="Cambria Math" w:hAnsi="Cambria Math" w:cs="Times New Roman"/>
                  <w:i/>
                  <w:iCs/>
                </w:rPr>
              </m:ctrlPr>
            </m:sub>
          </m:sSub>
          <m:r>
            <m:rPr/>
            <w:rPr>
              <w:rFonts w:hint="default" w:ascii="Cambria Math" w:hAnsi="Cambria Math" w:cs="Times New Roman"/>
            </w:rPr>
            <m:t>−</m:t>
          </m:r>
          <m:sSub>
            <m:sSubPr>
              <m:ctrlPr>
                <w:rPr>
                  <w:rFonts w:hint="default" w:ascii="Cambria Math" w:hAnsi="Cambria Math" w:cs="Times New Roman"/>
                  <w:i/>
                  <w:iCs/>
                </w:rPr>
              </m:ctrlPr>
            </m:sSubPr>
            <m:e>
              <m:r>
                <m:rPr/>
                <w:rPr>
                  <w:rFonts w:hint="default" w:ascii="Cambria Math" w:hAnsi="Cambria Math" w:cs="Times New Roman"/>
                </w:rPr>
                <m:t>Score</m:t>
              </m:r>
              <m:ctrlPr>
                <w:rPr>
                  <w:rFonts w:hint="default" w:ascii="Cambria Math" w:hAnsi="Cambria Math" w:cs="Times New Roman"/>
                  <w:i/>
                  <w:iCs/>
                </w:rPr>
              </m:ctrlPr>
            </m:e>
            <m:sub>
              <m:r>
                <m:rPr/>
                <w:rPr>
                  <w:rFonts w:hint="default" w:ascii="Cambria Math" w:hAnsi="Cambria Math" w:cs="Times New Roman"/>
                </w:rPr>
                <m:t>City2</m:t>
              </m:r>
              <m:ctrlPr>
                <w:rPr>
                  <w:rFonts w:hint="default" w:ascii="Cambria Math" w:hAnsi="Cambria Math" w:cs="Times New Roman"/>
                  <w:i/>
                  <w:iCs/>
                </w:rPr>
              </m:ctrlPr>
            </m:sub>
          </m:sSub>
        </m:oMath>
      </m:oMathPara>
    </w:p>
    <w:p w14:paraId="3EF8F2D4">
      <w:pPr>
        <w:bidi w:val="0"/>
        <w:jc w:val="both"/>
        <w:rPr>
          <w:rFonts w:hint="default" w:ascii="Times New Roman" w:hAnsi="Times New Roman" w:cs="Times New Roman"/>
        </w:rPr>
      </w:pPr>
    </w:p>
    <w:p w14:paraId="5A546CF7">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Determination Criteria:</w:t>
      </w:r>
    </w:p>
    <w:p w14:paraId="4044F21E">
      <w:pPr>
        <w:bidi w:val="0"/>
        <w:ind w:firstLine="500" w:firstLineChars="0"/>
        <w:jc w:val="both"/>
        <w:rPr>
          <w:rFonts w:hint="default" w:ascii="Times New Roman" w:hAnsi="Times New Roman" w:cs="Times New Roman"/>
        </w:rPr>
      </w:pPr>
      <w:r>
        <w:rPr>
          <w:rFonts w:hint="default" w:ascii="Times New Roman" w:hAnsi="Times New Roman" w:cs="Times New Roman"/>
        </w:rPr>
        <w:t>Significant Advantage: If |Diff|&gt;0.2, it is determined as a significant advantage.</w:t>
      </w:r>
    </w:p>
    <w:p w14:paraId="0D75BD2E">
      <w:pPr>
        <w:bidi w:val="0"/>
        <w:ind w:firstLine="500" w:firstLineChars="0"/>
        <w:jc w:val="both"/>
        <w:rPr>
          <w:rFonts w:hint="default" w:ascii="Times New Roman" w:hAnsi="Times New Roman" w:cs="Times New Roman"/>
        </w:rPr>
      </w:pPr>
      <w:r>
        <w:rPr>
          <w:rFonts w:hint="default" w:ascii="Times New Roman" w:hAnsi="Times New Roman" w:cs="Times New Roman"/>
        </w:rPr>
        <w:t>Statistical Significance Test: Use t-test or other statistical methods to determine if the difference is statistically significant (p &lt; 0.05).</w:t>
      </w:r>
    </w:p>
    <w:p w14:paraId="0EF8DE76">
      <w:pPr>
        <w:bidi w:val="0"/>
        <w:jc w:val="both"/>
        <w:rPr>
          <w:rFonts w:hint="default" w:ascii="Times New Roman" w:hAnsi="Times New Roman" w:cs="Times New Roman"/>
        </w:rPr>
      </w:pPr>
    </w:p>
    <w:p w14:paraId="6C8701B6">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Explanation:</w:t>
      </w:r>
    </w:p>
    <w:p w14:paraId="05F33505">
      <w:pPr>
        <w:bidi w:val="0"/>
        <w:ind w:firstLine="500" w:firstLineChars="0"/>
        <w:jc w:val="both"/>
        <w:rPr>
          <w:rFonts w:hint="default" w:ascii="Times New Roman" w:hAnsi="Times New Roman" w:cs="Times New Roman"/>
        </w:rPr>
      </w:pPr>
      <w:r>
        <w:rPr>
          <w:rFonts w:hint="default" w:ascii="Times New Roman" w:hAnsi="Times New Roman" w:cs="Times New Roman"/>
        </w:rPr>
        <w:t>Significant Advantage: Indicates that City1 has a significantly higher overall weighted score in a particular service type compared to City2, with a significant difference.</w:t>
      </w:r>
    </w:p>
    <w:p w14:paraId="13311876">
      <w:pPr>
        <w:bidi w:val="0"/>
        <w:jc w:val="both"/>
        <w:rPr>
          <w:rFonts w:hint="default" w:ascii="Times New Roman" w:hAnsi="Times New Roman" w:cs="Times New Roman"/>
        </w:rPr>
      </w:pPr>
    </w:p>
    <w:p w14:paraId="5392D9E6">
      <w:pPr>
        <w:bidi w:val="0"/>
        <w:jc w:val="both"/>
        <w:rPr>
          <w:rFonts w:hint="default" w:ascii="Times New Roman" w:hAnsi="Times New Roman" w:cs="Times New Roman"/>
        </w:rPr>
      </w:pPr>
    </w:p>
    <w:p w14:paraId="742040C2">
      <w:pPr>
        <w:bidi w:val="0"/>
        <w:ind w:firstLine="500" w:firstLineChars="0"/>
        <w:jc w:val="both"/>
        <w:rPr>
          <w:rFonts w:hint="default" w:ascii="Times New Roman" w:hAnsi="Times New Roman" w:cs="Times New Roman"/>
        </w:rPr>
      </w:pPr>
      <w:r>
        <w:rPr>
          <w:rFonts w:hint="default" w:ascii="Times New Roman" w:hAnsi="Times New Roman" w:cs="Times New Roman"/>
        </w:rPr>
        <w:t>Statistical Significance Test: Confirms whether the difference is statistically meaningful, ensuring that the advantage is not an accidental result.</w:t>
      </w:r>
    </w:p>
    <w:p w14:paraId="4324A9C3">
      <w:pPr>
        <w:bidi w:val="0"/>
        <w:ind w:firstLine="500" w:firstLineChars="0"/>
        <w:jc w:val="both"/>
        <w:rPr>
          <w:rFonts w:hint="default" w:ascii="Times New Roman" w:hAnsi="Times New Roman" w:cs="Times New Roman"/>
        </w:rPr>
      </w:pPr>
    </w:p>
    <w:p w14:paraId="4534F7B9">
      <w:pPr>
        <w:bidi w:val="0"/>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Minor Advantage Determination</w:t>
      </w:r>
    </w:p>
    <w:p w14:paraId="187CCC15">
      <w:pPr>
        <w:bidi w:val="0"/>
        <w:ind w:firstLine="500" w:firstLineChars="0"/>
        <w:jc w:val="both"/>
        <w:rPr>
          <w:rFonts w:hint="default" w:ascii="Times New Roman" w:hAnsi="Times New Roman" w:cs="Times New Roman"/>
        </w:rPr>
      </w:pPr>
      <w:r>
        <w:rPr>
          <w:rFonts w:hint="default" w:ascii="Times New Roman" w:hAnsi="Times New Roman" w:cs="Times New Roman"/>
        </w:rPr>
        <w:t>A minor advantage refers to a city having a slightly higher overall weighted score in a particular service type compared to another city, but with an insignificant difference.</w:t>
      </w:r>
    </w:p>
    <w:p w14:paraId="27178BF2">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the overall weighted score for each service type:</w:t>
      </w:r>
    </w:p>
    <w:p w14:paraId="74A6B346">
      <w:pPr>
        <w:bidi w:val="0"/>
        <w:jc w:val="both"/>
        <w:rPr>
          <w:rFonts w:hint="default" w:ascii="Times New Roman" w:hAnsi="Times New Roman" w:cs="Times New Roman"/>
        </w:rPr>
      </w:pPr>
    </w:p>
    <w:p w14:paraId="039A8445">
      <w:pPr>
        <w:pStyle w:val="19"/>
        <w:jc w:val="both"/>
        <w:rPr>
          <w:i/>
          <w:iCs/>
        </w:rPr>
      </w:pPr>
      <m:oMathPara>
        <m:oMathParaPr>
          <m:jc m:val="center"/>
        </m:oMathParaPr>
        <m:oMath>
          <m:r>
            <m:rPr/>
            <w:rPr>
              <w:rFonts w:hint="default" w:ascii="Cambria Math" w:hAnsi="Cambria Math"/>
            </w:rPr>
            <m:t>Score=∑</m:t>
          </m:r>
          <m:d>
            <m:dPr>
              <m:sepChr m:val=""/>
              <m:ctrlPr>
                <w:rPr>
                  <w:rFonts w:ascii="Cambria Math" w:hAnsi="Cambria Math"/>
                  <w:i/>
                  <w:iCs/>
                </w:rPr>
              </m:ctrlPr>
            </m:dPr>
            <m:e>
              <m:r>
                <m:rPr/>
                <w:rPr>
                  <w:rFonts w:hint="default" w:ascii="Cambria Math" w:hAnsi="Cambria Math"/>
                </w:rPr>
                <m:t>Li×Wi</m:t>
              </m:r>
              <m:ctrlPr>
                <w:rPr>
                  <w:rFonts w:ascii="Cambria Math" w:hAnsi="Cambria Math"/>
                  <w:i/>
                  <w:iCs/>
                </w:rPr>
              </m:ctrlPr>
            </m:e>
          </m:d>
        </m:oMath>
      </m:oMathPara>
    </w:p>
    <w:p w14:paraId="77D0720B">
      <w:pPr>
        <w:pStyle w:val="19"/>
        <w:jc w:val="both"/>
        <w:rPr>
          <w:i w:val="0"/>
        </w:rPr>
      </w:pPr>
    </w:p>
    <w:p w14:paraId="4618C994">
      <w:pPr>
        <w:pStyle w:val="4"/>
        <w:jc w:val="both"/>
        <w:rPr>
          <w:rFonts w:hint="eastAsia" w:eastAsia="宋体"/>
          <w:lang w:val="en-US" w:eastAsia="zh-CN"/>
        </w:rPr>
      </w:pPr>
      <w:r>
        <w:rPr>
          <w:rFonts w:hint="eastAsia" w:eastAsia="宋体"/>
          <w:lang w:val="en-US" w:eastAsia="zh-CN"/>
        </w:rPr>
        <w:t>Where：</w:t>
      </w:r>
    </w:p>
    <w:p w14:paraId="40ADA07A">
      <w:pPr>
        <w:pStyle w:val="4"/>
        <w:ind w:firstLine="500" w:firstLineChars="0"/>
        <w:jc w:val="both"/>
      </w:pPr>
      <w:r>
        <w:t xml:space="preserve">Li: Scores for each major level indicator (Basic Service Capability, Spatial Accessibility Service Diversity, Service Equity, Service Efficiency). </w:t>
      </w:r>
    </w:p>
    <w:p w14:paraId="764872D7">
      <w:pPr>
        <w:pStyle w:val="4"/>
        <w:ind w:firstLine="500" w:firstLineChars="0"/>
        <w:jc w:val="both"/>
      </w:pPr>
      <w:r>
        <w:t xml:space="preserve">Wf: Weights for each level (Basic Service Capability: 1.2, Spatial Accessibility: 1.0, Service Diversity: 0.8, Service Equity: 1.1, Service Efficiency: 0.9). </w:t>
      </w:r>
    </w:p>
    <w:p w14:paraId="76FC54EF">
      <w:pPr>
        <w:pStyle w:val="4"/>
        <w:jc w:val="both"/>
      </w:pPr>
    </w:p>
    <w:p w14:paraId="5668CE05">
      <w:pPr>
        <w:pStyle w:val="4"/>
        <w:jc w:val="both"/>
      </w:pPr>
      <w:r>
        <w:rPr>
          <w:rFonts w:hint="eastAsia" w:eastAsia="宋体"/>
          <w:lang w:val="en-US" w:eastAsia="zh-CN"/>
        </w:rPr>
        <w:t>·</w:t>
      </w:r>
      <w:r>
        <w:t>Calculate the difference in scores between the two cities:</w:t>
      </w:r>
    </w:p>
    <w:p w14:paraId="28F72D66">
      <w:pPr>
        <w:pStyle w:val="4"/>
        <w:jc w:val="both"/>
      </w:pPr>
    </w:p>
    <w:p w14:paraId="05FB160C">
      <w:pPr>
        <w:pStyle w:val="4"/>
        <w:jc w:val="both"/>
        <w:rPr>
          <w:rFonts w:hAnsi="Cambria Math"/>
          <w:i/>
          <w:iCs/>
        </w:rPr>
      </w:pPr>
      <m:oMathPara>
        <m:oMathParaPr>
          <m:jc m:val="center"/>
        </m:oMathParaPr>
        <m:oMath>
          <m:r>
            <m:rPr/>
            <w:rPr>
              <w:rFonts w:hint="default" w:ascii="Cambria Math" w:hAnsi="Cambria Math"/>
            </w:rPr>
            <m:t>Diff=</m:t>
          </m:r>
          <m:sSub>
            <m:sSubPr>
              <m:ctrlPr>
                <w:rPr>
                  <w:rFonts w:ascii="Cambria Math" w:hAnsi="Cambria Math"/>
                  <w:i/>
                  <w:iCs/>
                </w:rPr>
              </m:ctrlPr>
            </m:sSubPr>
            <m:e>
              <m:r>
                <m:rPr/>
                <w:rPr>
                  <w:rFonts w:hint="default" w:ascii="Cambria Math" w:hAnsi="Cambria Math"/>
                </w:rPr>
                <m:t>Score</m:t>
              </m:r>
              <m:ctrlPr>
                <w:rPr>
                  <w:rFonts w:ascii="Cambria Math" w:hAnsi="Cambria Math"/>
                  <w:i/>
                  <w:iCs/>
                </w:rPr>
              </m:ctrlPr>
            </m:e>
            <m:sub>
              <m:r>
                <m:rPr/>
                <w:rPr>
                  <w:rFonts w:hint="default" w:ascii="Cambria Math" w:hAnsi="Cambria Math"/>
                </w:rPr>
                <m:t>City</m:t>
              </m:r>
              <m:r>
                <m:rPr/>
                <w:rPr>
                  <w:rFonts w:ascii="Cambria Math" w:hAnsi="Cambria Math"/>
                </w:rPr>
                <m:t>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hint="default" w:ascii="Cambria Math" w:hAnsi="Cambria Math"/>
                </w:rPr>
                <m:t>Score</m:t>
              </m:r>
              <m:ctrlPr>
                <w:rPr>
                  <w:rFonts w:ascii="Cambria Math" w:hAnsi="Cambria Math"/>
                  <w:i/>
                  <w:iCs/>
                </w:rPr>
              </m:ctrlPr>
            </m:e>
            <m:sub>
              <m:r>
                <m:rPr/>
                <w:rPr>
                  <w:rFonts w:hint="default" w:ascii="Cambria Math" w:hAnsi="Cambria Math"/>
                </w:rPr>
                <m:t>City</m:t>
              </m:r>
              <m:r>
                <m:rPr/>
                <w:rPr>
                  <w:rFonts w:ascii="Cambria Math" w:hAnsi="Cambria Math"/>
                </w:rPr>
                <m:t>2</m:t>
              </m:r>
              <m:ctrlPr>
                <w:rPr>
                  <w:rFonts w:ascii="Cambria Math" w:hAnsi="Cambria Math"/>
                  <w:i/>
                  <w:iCs/>
                </w:rPr>
              </m:ctrlPr>
            </m:sub>
          </m:sSub>
        </m:oMath>
      </m:oMathPara>
    </w:p>
    <w:p w14:paraId="41349B9F">
      <w:pPr>
        <w:pStyle w:val="4"/>
        <w:jc w:val="both"/>
        <w:rPr>
          <w:rFonts w:hAnsi="Cambria Math"/>
          <w:i/>
          <w:iCs/>
        </w:rPr>
      </w:pPr>
    </w:p>
    <w:p w14:paraId="48832AB7">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Determination Criteria:</w:t>
      </w:r>
    </w:p>
    <w:p w14:paraId="7FCCD48C">
      <w:pPr>
        <w:bidi w:val="0"/>
        <w:ind w:firstLine="500" w:firstLineChars="0"/>
        <w:jc w:val="both"/>
        <w:rPr>
          <w:rFonts w:hint="default" w:ascii="Times New Roman" w:hAnsi="Times New Roman" w:cs="Times New Roman"/>
        </w:rPr>
      </w:pPr>
      <w:r>
        <w:rPr>
          <w:rFonts w:hint="default" w:ascii="Times New Roman" w:hAnsi="Times New Roman" w:cs="Times New Roman"/>
        </w:rPr>
        <w:t>Minor Advantage: If 0.1&lt;|Diff</w:t>
      </w:r>
      <m:oMath>
        <m:r>
          <m:rPr>
            <m:sty m:val="p"/>
          </m:rPr>
          <w:rPr>
            <w:rFonts w:hint="default" w:ascii="Cambria Math" w:hAnsi="Cambria Math" w:cs="Times New Roman"/>
          </w:rPr>
          <m:t>|≤0.2</m:t>
        </m:r>
      </m:oMath>
      <w:r>
        <w:rPr>
          <w:rFonts w:hint="default" w:ascii="Times New Roman" w:hAnsi="Times New Roman" w:cs="Times New Roman"/>
        </w:rPr>
        <w:t>, it is determined as a minor advantage.</w:t>
      </w:r>
    </w:p>
    <w:p w14:paraId="4D8CA077">
      <w:pPr>
        <w:bidi w:val="0"/>
        <w:jc w:val="both"/>
        <w:rPr>
          <w:rFonts w:hint="default" w:ascii="Times New Roman" w:hAnsi="Times New Roman" w:cs="Times New Roman"/>
        </w:rPr>
      </w:pPr>
      <w:r>
        <w:rPr>
          <w:rFonts w:hint="default" w:ascii="Times New Roman" w:hAnsi="Times New Roman" w:cs="Times New Roman"/>
        </w:rPr>
        <w:t>Explanation:</w:t>
      </w:r>
    </w:p>
    <w:p w14:paraId="7D1D1C52">
      <w:pPr>
        <w:bidi w:val="0"/>
        <w:ind w:firstLine="500" w:firstLineChars="0"/>
        <w:jc w:val="both"/>
        <w:rPr>
          <w:rFonts w:hint="default" w:ascii="Times New Roman" w:hAnsi="Times New Roman" w:cs="Times New Roman"/>
        </w:rPr>
      </w:pPr>
      <w:r>
        <w:rPr>
          <w:rFonts w:hint="default" w:ascii="Times New Roman" w:hAnsi="Times New Roman" w:cs="Times New Roman"/>
        </w:rPr>
        <w:t>Minor Advantage: Indicates that City1 has a slightly higher overall weighted score in a particular service type compared to City2, but with an insignificant difference.</w:t>
      </w:r>
    </w:p>
    <w:p w14:paraId="306C7746">
      <w:pPr>
        <w:bidi w:val="0"/>
        <w:jc w:val="both"/>
        <w:rPr>
          <w:rFonts w:hint="default" w:ascii="Times New Roman" w:hAnsi="Times New Roman" w:cs="Times New Roman"/>
        </w:rPr>
      </w:pPr>
    </w:p>
    <w:p w14:paraId="541D4BF3">
      <w:pPr>
        <w:bidi w:val="0"/>
        <w:jc w:val="both"/>
        <w:outlineLvl w:val="1"/>
        <w:rPr>
          <w:rFonts w:hint="default" w:ascii="Times New Roman" w:hAnsi="Times New Roman" w:cs="Times New Roman"/>
          <w:b/>
          <w:bCs/>
        </w:rPr>
      </w:pPr>
      <w:bookmarkStart w:id="64" w:name="_Toc25184"/>
      <w:r>
        <w:rPr>
          <w:rFonts w:hint="default" w:ascii="Times New Roman" w:hAnsi="Times New Roman" w:cs="Times New Roman"/>
          <w:b/>
          <w:bCs/>
          <w:spacing w:val="-1"/>
        </w:rPr>
        <w:t>4.2.</w:t>
      </w:r>
      <w:r>
        <w:rPr>
          <w:rFonts w:hint="default" w:ascii="Times New Roman" w:hAnsi="Times New Roman" w:eastAsia="宋体" w:cs="Times New Roman"/>
          <w:b/>
          <w:bCs/>
          <w:spacing w:val="-1"/>
          <w:lang w:val="en-US" w:eastAsia="zh-CN"/>
        </w:rPr>
        <w:t>4</w:t>
      </w:r>
      <w:r>
        <w:rPr>
          <w:rFonts w:hint="default" w:ascii="Times New Roman" w:hAnsi="Times New Roman" w:cs="Times New Roman"/>
          <w:b/>
          <w:bCs/>
          <w:spacing w:val="-1"/>
        </w:rPr>
        <w:t xml:space="preserve"> </w:t>
      </w:r>
      <w:r>
        <w:rPr>
          <w:rFonts w:hint="default" w:ascii="Times New Roman" w:hAnsi="Times New Roman" w:cs="Times New Roman"/>
          <w:b/>
          <w:bCs/>
        </w:rPr>
        <w:t>Single-Level Comparison</w:t>
      </w:r>
      <w:bookmarkEnd w:id="64"/>
    </w:p>
    <w:p w14:paraId="5D51D7FE">
      <w:pPr>
        <w:bidi w:val="0"/>
        <w:jc w:val="both"/>
        <w:rPr>
          <w:rFonts w:hint="default" w:ascii="Times New Roman" w:hAnsi="Times New Roman" w:cs="Times New Roman"/>
          <w:b/>
          <w:bCs/>
        </w:rPr>
      </w:pPr>
    </w:p>
    <w:p w14:paraId="55FF3247">
      <w:pPr>
        <w:bidi w:val="0"/>
        <w:ind w:firstLine="500" w:firstLineChars="0"/>
        <w:jc w:val="both"/>
        <w:rPr>
          <w:rFonts w:hint="default" w:ascii="Times New Roman" w:hAnsi="Times New Roman" w:cs="Times New Roman"/>
        </w:rPr>
      </w:pPr>
      <w:r>
        <w:rPr>
          <w:rFonts w:hint="default" w:ascii="Times New Roman" w:hAnsi="Times New Roman" w:cs="Times New Roman"/>
        </w:rPr>
        <w:t>Definition: Single-level comparison refers to the calculation of differences between two cities for each level (e.g., Basic Service Capability) to determine if there is an advantage in that level.</w:t>
      </w:r>
    </w:p>
    <w:p w14:paraId="0F4BAA30">
      <w:pPr>
        <w:bidi w:val="0"/>
        <w:jc w:val="both"/>
        <w:rPr>
          <w:rFonts w:hint="default"/>
          <w:lang w:eastAsia="zh-CN"/>
        </w:rPr>
      </w:pPr>
    </w:p>
    <w:p w14:paraId="563A3A7A">
      <w:pPr>
        <w:pStyle w:val="19"/>
        <w:numPr>
          <w:ilvl w:val="0"/>
          <w:numId w:val="0"/>
        </w:numPr>
        <w:jc w:val="both"/>
      </w:pPr>
      <w:r>
        <w:rPr>
          <w:rFonts w:hint="eastAsia" w:eastAsia="宋体" w:cs="Times New Roman"/>
          <w:snapToGrid w:val="0"/>
          <w:color w:val="000000"/>
          <w:kern w:val="0"/>
          <w:sz w:val="24"/>
          <w:szCs w:val="24"/>
          <w:lang w:val="en-US" w:eastAsia="zh-CN" w:bidi="ar-SA"/>
        </w:rPr>
        <w:t>·</w:t>
      </w:r>
      <w:r>
        <w:t>Calculate the difference for each level:</w:t>
      </w:r>
    </w:p>
    <w:p w14:paraId="2F5498B5">
      <w:pPr>
        <w:pStyle w:val="19"/>
        <w:numPr>
          <w:ilvl w:val="0"/>
          <w:numId w:val="0"/>
        </w:numPr>
        <w:jc w:val="both"/>
      </w:pPr>
    </w:p>
    <w:p w14:paraId="4DF4BEC9">
      <w:pPr>
        <w:pStyle w:val="19"/>
        <w:jc w:val="both"/>
      </w:pPr>
      <m:oMathPara>
        <m:oMathParaPr>
          <m:jc m:val="center"/>
        </m:oMathParaPr>
        <m:oMath>
          <m:r>
            <m:rPr/>
            <w:rPr>
              <w:rFonts w:hint="default" w:ascii="Cambria Math" w:hAnsi="Cambria Math"/>
            </w:rPr>
            <m:t>LayerDiff=</m:t>
          </m:r>
          <m:sSub>
            <m:sSubPr>
              <m:ctrlPr>
                <w:rPr>
                  <w:rFonts w:ascii="Cambria Math" w:hAnsi="Cambria Math"/>
                  <w:i/>
                  <w:iCs/>
                </w:rPr>
              </m:ctrlPr>
            </m:sSubPr>
            <m:e>
              <m:r>
                <m:rPr/>
                <w:rPr>
                  <w:rFonts w:hint="default" w:ascii="Cambria Math" w:hAnsi="Cambria Math"/>
                </w:rPr>
                <m:t>Layer</m:t>
              </m:r>
              <m:ctrlPr>
                <w:rPr>
                  <w:rFonts w:ascii="Cambria Math" w:hAnsi="Cambria Math"/>
                  <w:i/>
                  <w:iCs/>
                </w:rPr>
              </m:ctrlPr>
            </m:e>
            <m:sub>
              <m:r>
                <m:rPr>
                  <m:nor/>
                </m:rPr>
                <w:rPr>
                  <w:rFonts w:ascii="Cambria Math" w:hAnsi="Cambria Math"/>
                  <w:b w:val="0"/>
                  <w:i/>
                  <w:iCs/>
                </w:rPr>
                <m:t>City</m:t>
              </m:r>
              <m:r>
                <m:rPr/>
                <w:rPr>
                  <w:rFonts w:ascii="Cambria Math" w:hAnsi="Cambria Math"/>
                </w:rPr>
                <m:t>1</m:t>
              </m:r>
              <m:ctrlPr>
                <w:rPr>
                  <w:rFonts w:ascii="Cambria Math" w:hAnsi="Cambria Math"/>
                  <w:i/>
                  <w:iCs/>
                </w:rPr>
              </m:ctrlPr>
            </m:sub>
          </m:sSub>
          <m:r>
            <m:rPr/>
            <w:rPr>
              <w:rFonts w:hint="default" w:ascii="Cambria Math" w:hAnsi="Cambria Math"/>
            </w:rPr>
            <m:t>×W</m:t>
          </m:r>
          <m:r>
            <m:rPr>
              <m:sty m:val="p"/>
            </m:rPr>
            <w:rPr>
              <w:rFonts w:hint="default" w:ascii="Cambria Math" w:hAnsi="Cambria Math"/>
            </w:rPr>
            <m:t>层级</m:t>
          </m:r>
          <m:r>
            <m:rPr/>
            <w:rPr>
              <w:rFonts w:hint="default" w:ascii="Cambria Math" w:hAnsi="Cambria Math"/>
            </w:rPr>
            <m:t>−</m:t>
          </m:r>
          <m:sSub>
            <m:sSubPr>
              <m:ctrlPr>
                <w:rPr>
                  <w:rFonts w:ascii="Cambria Math" w:hAnsi="Cambria Math"/>
                  <w:i/>
                  <w:iCs/>
                </w:rPr>
              </m:ctrlPr>
            </m:sSubPr>
            <m:e>
              <m:r>
                <m:rPr/>
                <w:rPr>
                  <w:rFonts w:hint="default" w:ascii="Cambria Math" w:hAnsi="Cambria Math"/>
                </w:rPr>
                <m:t>Layer</m:t>
              </m:r>
              <m:ctrlPr>
                <w:rPr>
                  <w:rFonts w:ascii="Cambria Math" w:hAnsi="Cambria Math"/>
                  <w:i/>
                  <w:iCs/>
                </w:rPr>
              </m:ctrlPr>
            </m:e>
            <m:sub>
              <m:r>
                <m:rPr>
                  <m:nor/>
                </m:rPr>
                <w:rPr>
                  <w:rFonts w:ascii="Cambria Math" w:hAnsi="Cambria Math"/>
                  <w:b w:val="0"/>
                  <w:i/>
                  <w:iCs/>
                </w:rPr>
                <m:t>City</m:t>
              </m:r>
              <m:r>
                <m:rPr/>
                <w:rPr>
                  <w:rFonts w:ascii="Cambria Math" w:hAnsi="Cambria Math"/>
                </w:rPr>
                <m:t>2</m:t>
              </m:r>
              <m:ctrlPr>
                <w:rPr>
                  <w:rFonts w:ascii="Cambria Math" w:hAnsi="Cambria Math"/>
                  <w:i/>
                  <w:iCs/>
                </w:rPr>
              </m:ctrlPr>
            </m:sub>
          </m:sSub>
          <m:r>
            <m:rPr/>
            <w:rPr>
              <w:rFonts w:hint="default" w:ascii="Cambria Math" w:hAnsi="Cambria Math"/>
            </w:rPr>
            <m:t>×W</m:t>
          </m:r>
          <m:r>
            <m:rPr>
              <m:sty m:val="p"/>
            </m:rPr>
            <w:rPr>
              <w:rFonts w:hint="default" w:ascii="Cambria Math" w:hAnsi="Cambria Math"/>
            </w:rPr>
            <m:t>层级</m:t>
          </m:r>
        </m:oMath>
      </m:oMathPara>
    </w:p>
    <w:p w14:paraId="76C9AA7B">
      <w:pPr>
        <w:bidi w:val="0"/>
        <w:jc w:val="both"/>
        <w:rPr>
          <w:rFonts w:hint="default" w:ascii="Times New Roman" w:hAnsi="Times New Roman" w:eastAsia="宋体" w:cs="Times New Roman"/>
          <w:i w:val="0"/>
          <w:lang w:val="en-US" w:eastAsia="zh-CN"/>
        </w:rPr>
      </w:pPr>
      <w:r>
        <w:rPr>
          <w:rFonts w:hint="default" w:ascii="Times New Roman" w:hAnsi="Times New Roman" w:cs="Times New Roman"/>
          <w:i w:val="0"/>
          <w:lang w:val="en-US" w:eastAsia="zh-CN"/>
        </w:rPr>
        <w:t>Where:</w:t>
      </w:r>
    </w:p>
    <w:p w14:paraId="0296F995">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Layer城市1：The score of City1 in a specific level. </w:t>
      </w:r>
    </w:p>
    <w:p w14:paraId="179F206E">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Layer城市2：The score of City2 in a specific level. </w:t>
      </w:r>
    </w:p>
    <w:p w14:paraId="40C5536A">
      <w:pPr>
        <w:bidi w:val="0"/>
        <w:ind w:firstLine="500" w:firstLineChars="0"/>
        <w:jc w:val="both"/>
        <w:rPr>
          <w:rFonts w:hint="default" w:ascii="Times New Roman" w:hAnsi="Times New Roman" w:cs="Times New Roman"/>
        </w:rPr>
      </w:pPr>
      <m:oMath>
        <m:r>
          <m:rPr>
            <m:sty m:val="p"/>
          </m:rPr>
          <w:rPr>
            <w:rFonts w:hint="default" w:ascii="Cambria Math" w:hAnsi="Cambria Math" w:cs="Times New Roman"/>
          </w:rPr>
          <m:t>W</m:t>
        </m:r>
      </m:oMath>
      <w:r>
        <w:rPr>
          <w:rFonts w:hint="default" w:ascii="Times New Roman" w:hAnsi="Times New Roman" w:cs="Times New Roman"/>
        </w:rPr>
        <w:t xml:space="preserve">层级：The weight of that level. 2. Determination of Level Advantage: </w:t>
      </w:r>
    </w:p>
    <w:p w14:paraId="4CC36B9D">
      <w:pPr>
        <w:bidi w:val="0"/>
        <w:jc w:val="both"/>
        <w:rPr>
          <w:rFonts w:hint="eastAsia" w:ascii="Times New Roman" w:hAnsi="Times New Roman" w:cs="Times New Roman"/>
          <w:lang w:val="en-US" w:eastAsia="zh-CN"/>
        </w:rPr>
      </w:pPr>
    </w:p>
    <w:p w14:paraId="4975F21D">
      <w:pPr>
        <w:bidi w:val="0"/>
        <w:jc w:val="both"/>
        <w:rPr>
          <w:rFonts w:hint="default" w:hAnsi="Cambria Math" w:cs="Times New Roman"/>
          <w:i w:val="0"/>
        </w:rPr>
      </w:pPr>
      <w:r>
        <w:rPr>
          <w:rFonts w:hint="eastAsia" w:ascii="Times New Roman" w:hAnsi="Times New Roman" w:cs="Times New Roman"/>
          <w:lang w:val="en-US" w:eastAsia="zh-CN"/>
        </w:rPr>
        <w:t>·</w:t>
      </w:r>
      <w:r>
        <w:rPr>
          <w:rFonts w:hint="default" w:ascii="Times New Roman" w:hAnsi="Times New Roman" w:cs="Times New Roman"/>
        </w:rPr>
        <w:t xml:space="preserve">Level Advantage: If |LayerDiff|&gt;0.1, it is determined that there is an advantage in that </w:t>
      </w:r>
      <m:oMath>
        <m:r>
          <m:rPr>
            <m:sty m:val="p"/>
          </m:rPr>
          <w:rPr>
            <w:rFonts w:hint="default" w:ascii="Cambria Math" w:hAnsi="Cambria Math" w:cs="Times New Roman"/>
          </w:rPr>
          <m:t>level.</m:t>
        </m:r>
      </m:oMath>
    </w:p>
    <w:p w14:paraId="53041EA8">
      <w:pPr>
        <w:bidi w:val="0"/>
        <w:jc w:val="both"/>
        <w:rPr>
          <w:rFonts w:hint="default" w:hAnsi="Cambria Math" w:cs="Times New Roman"/>
          <w:i w:val="0"/>
        </w:rPr>
      </w:pPr>
    </w:p>
    <w:p w14:paraId="20734E1D">
      <w:pPr>
        <w:bidi w:val="0"/>
        <w:jc w:val="both"/>
        <w:rPr>
          <w:rFonts w:hint="default" w:ascii="Times New Roman" w:hAnsi="Times New Roman" w:cs="Times New Roman"/>
        </w:rPr>
      </w:pPr>
      <w:r>
        <w:rPr>
          <w:rFonts w:hint="default" w:ascii="Times New Roman" w:hAnsi="Times New Roman" w:cs="Times New Roman"/>
        </w:rPr>
        <w:t>Explanation:</w:t>
      </w:r>
    </w:p>
    <w:p w14:paraId="62F4D2C7">
      <w:pPr>
        <w:bidi w:val="0"/>
        <w:ind w:firstLine="500" w:firstLineChars="0"/>
        <w:jc w:val="both"/>
        <w:rPr>
          <w:rFonts w:hint="default" w:ascii="Times New Roman" w:hAnsi="Times New Roman" w:cs="Times New Roman"/>
        </w:rPr>
      </w:pPr>
      <w:r>
        <w:rPr>
          <w:rFonts w:hint="default" w:ascii="Times New Roman" w:hAnsi="Times New Roman" w:cs="Times New Roman"/>
        </w:rPr>
        <w:t>Level Advantage: Indicates that one city has a significantly higher score in a specific level compared to the other city, with a significant difference.</w:t>
      </w:r>
    </w:p>
    <w:p w14:paraId="1F9056B3">
      <w:pPr>
        <w:bidi w:val="0"/>
        <w:ind w:firstLine="500" w:firstLineChars="0"/>
        <w:jc w:val="both"/>
        <w:rPr>
          <w:rFonts w:hint="default" w:ascii="Times New Roman" w:hAnsi="Times New Roman" w:cs="Times New Roman"/>
        </w:rPr>
      </w:pPr>
    </w:p>
    <w:p w14:paraId="62B50F87">
      <w:pPr>
        <w:bidi w:val="0"/>
        <w:jc w:val="both"/>
        <w:outlineLvl w:val="1"/>
        <w:rPr>
          <w:rFonts w:hint="default" w:ascii="Times New Roman" w:hAnsi="Times New Roman" w:cs="Times New Roman"/>
          <w:b/>
          <w:bCs/>
        </w:rPr>
      </w:pPr>
      <w:bookmarkStart w:id="65" w:name="_Toc31042"/>
      <w:r>
        <w:rPr>
          <w:rFonts w:hint="default" w:ascii="Times New Roman" w:hAnsi="Times New Roman" w:cs="Times New Roman"/>
          <w:b/>
          <w:bCs/>
          <w:spacing w:val="-1"/>
        </w:rPr>
        <w:t>4.2.</w:t>
      </w:r>
      <w:r>
        <w:rPr>
          <w:rFonts w:hint="eastAsia" w:ascii="Times New Roman" w:hAnsi="Times New Roman" w:cs="Times New Roman"/>
          <w:b/>
          <w:bCs/>
          <w:spacing w:val="-1"/>
          <w:lang w:val="en-US" w:eastAsia="zh-CN"/>
        </w:rPr>
        <w:t xml:space="preserve">5 </w:t>
      </w:r>
      <w:r>
        <w:rPr>
          <w:rFonts w:hint="default" w:ascii="Times New Roman" w:hAnsi="Times New Roman" w:cs="Times New Roman"/>
          <w:b/>
          <w:bCs/>
        </w:rPr>
        <w:t>Results and analysis</w:t>
      </w:r>
      <w:bookmarkEnd w:id="65"/>
    </w:p>
    <w:p w14:paraId="478EC12F">
      <w:pPr>
        <w:bidi w:val="0"/>
        <w:jc w:val="both"/>
        <w:rPr>
          <w:rFonts w:hint="default" w:ascii="Times New Roman" w:hAnsi="Times New Roman" w:cs="Times New Roman"/>
          <w:b/>
          <w:bCs/>
        </w:rPr>
      </w:pPr>
    </w:p>
    <w:p w14:paraId="6B894E56">
      <w:pPr>
        <w:bidi w:val="0"/>
        <w:ind w:firstLine="500" w:firstLineChars="0"/>
        <w:jc w:val="both"/>
        <w:rPr>
          <w:rFonts w:hint="eastAsia" w:ascii="Times New Roman" w:hAnsi="Times New Roman" w:cs="Times New Roman"/>
          <w:lang w:eastAsia="zh-CN"/>
        </w:rPr>
      </w:pPr>
      <w:r>
        <w:rPr>
          <w:rFonts w:hint="default" w:ascii="Times New Roman" w:hAnsi="Times New Roman" w:cs="Times New Roman"/>
          <w:lang w:eastAsia="zh-CN"/>
        </w:rPr>
        <w:t>We use the constructed multi-level index evaluation system to evaluate the service level of City 1 and City 2, and the results are as follows</w:t>
      </w:r>
      <w:r>
        <w:rPr>
          <w:rFonts w:hint="eastAsia" w:ascii="Times New Roman" w:hAnsi="Times New Roman" w:cs="Times New Roman"/>
          <w:lang w:eastAsia="zh-CN"/>
        </w:rPr>
        <w:t>：</w:t>
      </w:r>
    </w:p>
    <w:p w14:paraId="1CEDF7B8">
      <w:pPr>
        <w:bidi w:val="0"/>
        <w:ind w:firstLine="500" w:firstLineChars="0"/>
        <w:jc w:val="both"/>
        <w:rPr>
          <w:rFonts w:hint="eastAsia" w:ascii="Times New Roman" w:hAnsi="Times New Roman" w:cs="Times New Roman"/>
          <w:lang w:eastAsia="zh-CN"/>
        </w:rPr>
      </w:pPr>
    </w:p>
    <w:p w14:paraId="6CE2A149">
      <w:pPr>
        <w:bidi w:val="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3368040" cy="2845435"/>
            <wp:effectExtent l="0" t="0" r="0" b="444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7"/>
                    <a:stretch>
                      <a:fillRect/>
                    </a:stretch>
                  </pic:blipFill>
                  <pic:spPr>
                    <a:xfrm>
                      <a:off x="0" y="0"/>
                      <a:ext cx="3368040" cy="2845435"/>
                    </a:xfrm>
                    <a:prstGeom prst="rect">
                      <a:avLst/>
                    </a:prstGeom>
                  </pic:spPr>
                </pic:pic>
              </a:graphicData>
            </a:graphic>
          </wp:inline>
        </w:drawing>
      </w:r>
    </w:p>
    <w:p w14:paraId="20CBA4C8">
      <w:pPr>
        <w:bidi w:val="0"/>
        <w:jc w:val="center"/>
        <w:rPr>
          <w:rFonts w:hint="default" w:ascii="Times New Roman" w:hAnsi="Times New Roman" w:cs="Times New Roman"/>
          <w:lang w:val="en-US" w:eastAsia="zh-CN"/>
        </w:rPr>
      </w:pPr>
      <w:r>
        <w:rPr>
          <w:rFonts w:hint="default" w:ascii="Times New Roman" w:hAnsi="Times New Roman" w:eastAsia="宋体" w:cs="Times New Roman"/>
          <w:b/>
          <w:bCs/>
          <w:lang w:eastAsia="zh-CN"/>
        </w:rPr>
        <w:t xml:space="preserve">Figure </w:t>
      </w:r>
      <w:r>
        <w:rPr>
          <w:rFonts w:hint="eastAsia" w:ascii="Times New Roman" w:hAnsi="Times New Roman" w:eastAsia="宋体" w:cs="Times New Roman"/>
          <w:b/>
          <w:bCs/>
          <w:lang w:val="en-US" w:eastAsia="zh-CN"/>
        </w:rPr>
        <w:t>10</w:t>
      </w:r>
      <w:r>
        <w:rPr>
          <w:rFonts w:hint="default" w:ascii="Times New Roman" w:hAnsi="Times New Roman" w:eastAsia="宋体" w:cs="Times New Roman"/>
          <w:b/>
          <w:bCs/>
          <w:lang w:eastAsia="zh-CN"/>
        </w:rPr>
        <w:t xml:space="preserve"> Results of multi-level service level assessment</w:t>
      </w:r>
    </w:p>
    <w:p w14:paraId="437330D0">
      <w:pPr>
        <w:bidi w:val="0"/>
        <w:jc w:val="center"/>
        <w:rPr>
          <w:rFonts w:hint="default" w:ascii="Times New Roman" w:hAnsi="Times New Roman" w:cs="Times New Roman"/>
          <w:lang w:eastAsia="zh-CN"/>
        </w:rPr>
      </w:pPr>
    </w:p>
    <w:p w14:paraId="5A56BDA8">
      <w:pPr>
        <w:bidi w:val="0"/>
        <w:jc w:val="center"/>
        <w:rPr>
          <w:rFonts w:hint="default" w:ascii="Times New Roman" w:hAnsi="Times New Roman" w:cs="Times New Roman"/>
          <w:lang w:eastAsia="zh-CN"/>
        </w:rPr>
      </w:pPr>
    </w:p>
    <w:p w14:paraId="6076185E">
      <w:pPr>
        <w:bidi w:val="0"/>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304790" cy="3161665"/>
            <wp:effectExtent l="0" t="0" r="13970" b="825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8"/>
                    <a:stretch>
                      <a:fillRect/>
                    </a:stretch>
                  </pic:blipFill>
                  <pic:spPr>
                    <a:xfrm>
                      <a:off x="0" y="0"/>
                      <a:ext cx="5304790" cy="3161665"/>
                    </a:xfrm>
                    <a:prstGeom prst="rect">
                      <a:avLst/>
                    </a:prstGeom>
                  </pic:spPr>
                </pic:pic>
              </a:graphicData>
            </a:graphic>
          </wp:inline>
        </w:drawing>
      </w:r>
    </w:p>
    <w:p w14:paraId="705F7DC2">
      <w:pPr>
        <w:bidi w:val="0"/>
        <w:jc w:val="center"/>
        <w:rPr>
          <w:rFonts w:hint="default" w:ascii="Times New Roman" w:hAnsi="Times New Roman" w:cs="Times New Roman"/>
          <w:lang w:val="en-US" w:eastAsia="zh-CN"/>
        </w:rPr>
      </w:pPr>
      <w:r>
        <w:rPr>
          <w:rFonts w:hint="default" w:ascii="Times New Roman" w:hAnsi="Times New Roman" w:eastAsia="宋体" w:cs="Times New Roman"/>
          <w:b/>
          <w:bCs/>
          <w:lang w:eastAsia="zh-CN"/>
        </w:rPr>
        <w:t xml:space="preserve">Figure </w:t>
      </w:r>
      <w:r>
        <w:rPr>
          <w:rFonts w:hint="eastAsia" w:ascii="Times New Roman" w:hAnsi="Times New Roman" w:eastAsia="宋体" w:cs="Times New Roman"/>
          <w:b/>
          <w:bCs/>
          <w:lang w:val="en-US" w:eastAsia="zh-CN"/>
        </w:rPr>
        <w:t>11</w:t>
      </w:r>
      <w:r>
        <w:rPr>
          <w:rFonts w:hint="default" w:ascii="Times New Roman" w:hAnsi="Times New Roman" w:eastAsia="宋体" w:cs="Times New Roman"/>
          <w:b/>
          <w:bCs/>
          <w:lang w:eastAsia="zh-CN"/>
        </w:rPr>
        <w:t xml:space="preserve"> Results of multi-level service level assessment</w:t>
      </w:r>
    </w:p>
    <w:p w14:paraId="7629E21A">
      <w:pPr>
        <w:bidi w:val="0"/>
        <w:rPr>
          <w:rFonts w:hint="default" w:ascii="Times New Roman" w:hAnsi="Times New Roman" w:cs="Times New Roman"/>
          <w:lang w:eastAsia="zh-CN"/>
        </w:rPr>
      </w:pPr>
    </w:p>
    <w:p w14:paraId="01B6921F">
      <w:pPr>
        <w:bidi w:val="0"/>
        <w:rPr>
          <w:rFonts w:hint="default"/>
          <w:lang w:eastAsia="zh-CN"/>
        </w:rPr>
      </w:pPr>
    </w:p>
    <w:p w14:paraId="7E892A22">
      <w:pPr>
        <w:bidi w:val="0"/>
        <w:jc w:val="center"/>
        <w:rPr>
          <w:rFonts w:hint="default"/>
          <w:lang w:eastAsia="zh-CN"/>
        </w:rPr>
      </w:pPr>
      <w:r>
        <w:rPr>
          <w:rFonts w:hint="default" w:ascii="Times New Roman" w:hAnsi="Times New Roman" w:eastAsia="宋体" w:cs="Times New Roman"/>
          <w:b/>
          <w:bCs/>
          <w:lang w:eastAsia="zh-CN"/>
        </w:rPr>
        <w:t xml:space="preserve">Table </w:t>
      </w:r>
      <w:r>
        <w:rPr>
          <w:rFonts w:hint="eastAsia" w:ascii="Times New Roman" w:hAnsi="Times New Roman" w:eastAsia="宋体" w:cs="Times New Roman"/>
          <w:b/>
          <w:bCs/>
          <w:lang w:val="en-US" w:eastAsia="zh-CN"/>
        </w:rPr>
        <w:t>6</w:t>
      </w:r>
      <w:r>
        <w:rPr>
          <w:rFonts w:hint="default" w:ascii="Times New Roman" w:hAnsi="Times New Roman" w:eastAsia="宋体" w:cs="Times New Roman"/>
          <w:b/>
          <w:bCs/>
          <w:lang w:eastAsia="zh-CN"/>
        </w:rPr>
        <w:t xml:space="preserve"> Multi-level index evaluation results</w:t>
      </w:r>
    </w:p>
    <w:tbl>
      <w:tblPr>
        <w:tblStyle w:val="10"/>
        <w:tblW w:w="4997"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17"/>
        <w:gridCol w:w="1836"/>
        <w:gridCol w:w="2468"/>
        <w:gridCol w:w="1565"/>
        <w:gridCol w:w="1876"/>
        <w:gridCol w:w="221"/>
      </w:tblGrid>
      <w:tr w14:paraId="596FFBF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02" w:type="pct"/>
            <w:tcBorders>
              <w:bottom w:val="single" w:color="auto" w:sz="8" w:space="0"/>
            </w:tcBorders>
            <w:shd w:val="clear" w:color="auto" w:fill="auto"/>
            <w:noWrap/>
            <w:vAlign w:val="center"/>
          </w:tcPr>
          <w:p w14:paraId="6172664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w:t>
            </w:r>
          </w:p>
        </w:tc>
        <w:tc>
          <w:tcPr>
            <w:tcW w:w="1130" w:type="pct"/>
            <w:tcBorders>
              <w:bottom w:val="single" w:color="auto" w:sz="8" w:space="0"/>
            </w:tcBorders>
            <w:shd w:val="clear" w:color="auto" w:fill="auto"/>
            <w:noWrap/>
            <w:vAlign w:val="center"/>
          </w:tcPr>
          <w:p w14:paraId="79F8715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Advantage Type</w:t>
            </w:r>
          </w:p>
        </w:tc>
        <w:tc>
          <w:tcPr>
            <w:tcW w:w="1608" w:type="pct"/>
            <w:tcBorders>
              <w:bottom w:val="single" w:color="auto" w:sz="8" w:space="0"/>
            </w:tcBorders>
            <w:shd w:val="clear" w:color="auto" w:fill="auto"/>
            <w:noWrap/>
            <w:vAlign w:val="center"/>
          </w:tcPr>
          <w:p w14:paraId="3D21025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Type</w:t>
            </w:r>
          </w:p>
        </w:tc>
        <w:tc>
          <w:tcPr>
            <w:tcW w:w="556" w:type="pct"/>
            <w:tcBorders>
              <w:bottom w:val="single" w:color="auto" w:sz="8" w:space="0"/>
            </w:tcBorders>
            <w:shd w:val="clear" w:color="auto" w:fill="auto"/>
            <w:noWrap/>
            <w:vAlign w:val="center"/>
          </w:tcPr>
          <w:p w14:paraId="7F38815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Advantage Degree</w:t>
            </w:r>
          </w:p>
        </w:tc>
        <w:tc>
          <w:tcPr>
            <w:tcW w:w="700" w:type="pct"/>
            <w:tcBorders>
              <w:bottom w:val="single" w:color="auto" w:sz="8" w:space="0"/>
            </w:tcBorders>
            <w:shd w:val="clear" w:color="auto" w:fill="auto"/>
            <w:noWrap/>
            <w:vAlign w:val="center"/>
          </w:tcPr>
          <w:p w14:paraId="3722EC8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Statistical Significance</w:t>
            </w:r>
          </w:p>
        </w:tc>
        <w:tc>
          <w:tcPr>
            <w:tcW w:w="502" w:type="pct"/>
            <w:tcBorders>
              <w:tl2br w:val="nil"/>
              <w:tr2bl w:val="nil"/>
            </w:tcBorders>
            <w:shd w:val="clear" w:color="auto" w:fill="auto"/>
            <w:noWrap/>
            <w:vAlign w:val="center"/>
          </w:tcPr>
          <w:p w14:paraId="11B6D13D">
            <w:pPr>
              <w:rPr>
                <w:rFonts w:hint="eastAsia" w:ascii="宋体" w:hAnsi="宋体" w:eastAsia="宋体" w:cs="宋体"/>
                <w:i w:val="0"/>
                <w:iCs w:val="0"/>
                <w:color w:val="000000"/>
                <w:sz w:val="21"/>
                <w:szCs w:val="21"/>
                <w:u w:val="none"/>
              </w:rPr>
            </w:pPr>
          </w:p>
        </w:tc>
      </w:tr>
      <w:tr w14:paraId="00E7D41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02" w:type="pct"/>
            <w:tcBorders>
              <w:top w:val="single" w:color="auto" w:sz="8" w:space="0"/>
              <w:tl2br w:val="nil"/>
              <w:tr2bl w:val="nil"/>
            </w:tcBorders>
            <w:shd w:val="clear" w:color="auto" w:fill="auto"/>
            <w:noWrap/>
            <w:vAlign w:val="center"/>
          </w:tcPr>
          <w:p w14:paraId="687DE7B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130" w:type="pct"/>
            <w:tcBorders>
              <w:top w:val="single" w:color="auto" w:sz="8" w:space="0"/>
              <w:tl2br w:val="nil"/>
              <w:tr2bl w:val="nil"/>
            </w:tcBorders>
            <w:shd w:val="clear" w:color="auto" w:fill="auto"/>
            <w:noWrap/>
            <w:vAlign w:val="center"/>
          </w:tcPr>
          <w:p w14:paraId="44053A8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Significant Advantage</w:t>
            </w:r>
          </w:p>
        </w:tc>
        <w:tc>
          <w:tcPr>
            <w:tcW w:w="1608" w:type="pct"/>
            <w:tcBorders>
              <w:top w:val="single" w:color="auto" w:sz="8" w:space="0"/>
              <w:tl2br w:val="nil"/>
              <w:tr2bl w:val="nil"/>
            </w:tcBorders>
            <w:shd w:val="clear" w:color="auto" w:fill="auto"/>
            <w:noWrap/>
            <w:vAlign w:val="center"/>
          </w:tcPr>
          <w:p w14:paraId="4E9B595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Accommodation service</w:t>
            </w:r>
          </w:p>
        </w:tc>
        <w:tc>
          <w:tcPr>
            <w:tcW w:w="556" w:type="pct"/>
            <w:tcBorders>
              <w:top w:val="single" w:color="auto" w:sz="8" w:space="0"/>
              <w:tl2br w:val="nil"/>
              <w:tr2bl w:val="nil"/>
            </w:tcBorders>
            <w:shd w:val="clear" w:color="auto" w:fill="auto"/>
            <w:noWrap/>
            <w:vAlign w:val="center"/>
          </w:tcPr>
          <w:p w14:paraId="69C843C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0.32</w:t>
            </w:r>
          </w:p>
        </w:tc>
        <w:tc>
          <w:tcPr>
            <w:tcW w:w="700" w:type="pct"/>
            <w:tcBorders>
              <w:top w:val="single" w:color="auto" w:sz="8" w:space="0"/>
              <w:tl2br w:val="nil"/>
              <w:tr2bl w:val="nil"/>
            </w:tcBorders>
            <w:shd w:val="clear" w:color="auto" w:fill="auto"/>
            <w:noWrap/>
            <w:vAlign w:val="center"/>
          </w:tcPr>
          <w:p w14:paraId="005BF83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c>
          <w:tcPr>
            <w:tcW w:w="502" w:type="pct"/>
            <w:tcBorders>
              <w:tl2br w:val="nil"/>
              <w:tr2bl w:val="nil"/>
            </w:tcBorders>
            <w:shd w:val="clear" w:color="auto" w:fill="auto"/>
            <w:noWrap/>
            <w:vAlign w:val="center"/>
          </w:tcPr>
          <w:p w14:paraId="6D98440C">
            <w:pPr>
              <w:rPr>
                <w:rFonts w:hint="eastAsia" w:ascii="宋体" w:hAnsi="宋体" w:eastAsia="宋体" w:cs="宋体"/>
                <w:i w:val="0"/>
                <w:iCs w:val="0"/>
                <w:color w:val="000000"/>
                <w:sz w:val="21"/>
                <w:szCs w:val="21"/>
                <w:u w:val="none"/>
              </w:rPr>
            </w:pPr>
          </w:p>
        </w:tc>
      </w:tr>
      <w:tr w14:paraId="4ADF237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02" w:type="pct"/>
            <w:tcBorders>
              <w:tl2br w:val="nil"/>
              <w:tr2bl w:val="nil"/>
            </w:tcBorders>
            <w:shd w:val="clear" w:color="auto" w:fill="auto"/>
            <w:noWrap/>
            <w:vAlign w:val="center"/>
          </w:tcPr>
          <w:p w14:paraId="1DC5EEF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130" w:type="pct"/>
            <w:tcBorders>
              <w:tl2br w:val="nil"/>
              <w:tr2bl w:val="nil"/>
            </w:tcBorders>
            <w:shd w:val="clear" w:color="auto" w:fill="auto"/>
            <w:noWrap/>
            <w:vAlign w:val="center"/>
          </w:tcPr>
          <w:p w14:paraId="5568685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Significant Advantage</w:t>
            </w:r>
          </w:p>
        </w:tc>
        <w:tc>
          <w:tcPr>
            <w:tcW w:w="1608" w:type="pct"/>
            <w:tcBorders>
              <w:tl2br w:val="nil"/>
              <w:tr2bl w:val="nil"/>
            </w:tcBorders>
            <w:shd w:val="clear" w:color="auto" w:fill="auto"/>
            <w:noWrap/>
            <w:vAlign w:val="center"/>
          </w:tcPr>
          <w:p w14:paraId="0293E9A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Medical and health</w:t>
            </w:r>
          </w:p>
        </w:tc>
        <w:tc>
          <w:tcPr>
            <w:tcW w:w="556" w:type="pct"/>
            <w:tcBorders>
              <w:tl2br w:val="nil"/>
              <w:tr2bl w:val="nil"/>
            </w:tcBorders>
            <w:shd w:val="clear" w:color="auto" w:fill="auto"/>
            <w:noWrap/>
            <w:vAlign w:val="center"/>
          </w:tcPr>
          <w:p w14:paraId="5C0549F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0.608</w:t>
            </w:r>
          </w:p>
        </w:tc>
        <w:tc>
          <w:tcPr>
            <w:tcW w:w="700" w:type="pct"/>
            <w:tcBorders>
              <w:tl2br w:val="nil"/>
              <w:tr2bl w:val="nil"/>
            </w:tcBorders>
            <w:shd w:val="clear" w:color="auto" w:fill="auto"/>
            <w:noWrap/>
            <w:vAlign w:val="center"/>
          </w:tcPr>
          <w:p w14:paraId="7E8C42B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c>
          <w:tcPr>
            <w:tcW w:w="502" w:type="pct"/>
            <w:tcBorders>
              <w:tl2br w:val="nil"/>
              <w:tr2bl w:val="nil"/>
            </w:tcBorders>
            <w:shd w:val="clear" w:color="auto" w:fill="auto"/>
            <w:noWrap/>
            <w:vAlign w:val="center"/>
          </w:tcPr>
          <w:p w14:paraId="221E4D14">
            <w:pPr>
              <w:rPr>
                <w:rFonts w:hint="eastAsia" w:ascii="宋体" w:hAnsi="宋体" w:eastAsia="宋体" w:cs="宋体"/>
                <w:i w:val="0"/>
                <w:iCs w:val="0"/>
                <w:color w:val="000000"/>
                <w:sz w:val="21"/>
                <w:szCs w:val="21"/>
                <w:u w:val="none"/>
              </w:rPr>
            </w:pPr>
          </w:p>
        </w:tc>
      </w:tr>
      <w:tr w14:paraId="58C184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502" w:type="pct"/>
            <w:tcBorders>
              <w:tl2br w:val="nil"/>
              <w:tr2bl w:val="nil"/>
            </w:tcBorders>
            <w:shd w:val="clear" w:color="auto" w:fill="auto"/>
            <w:noWrap/>
            <w:vAlign w:val="center"/>
          </w:tcPr>
          <w:p w14:paraId="651CDAF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130" w:type="pct"/>
            <w:tcBorders>
              <w:tl2br w:val="nil"/>
              <w:tr2bl w:val="nil"/>
            </w:tcBorders>
            <w:shd w:val="clear" w:color="auto" w:fill="auto"/>
            <w:noWrap/>
            <w:vAlign w:val="center"/>
          </w:tcPr>
          <w:p w14:paraId="5F73E90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Significant Advantage</w:t>
            </w:r>
          </w:p>
        </w:tc>
        <w:tc>
          <w:tcPr>
            <w:tcW w:w="1608" w:type="pct"/>
            <w:tcBorders>
              <w:tl2br w:val="nil"/>
              <w:tr2bl w:val="nil"/>
            </w:tcBorders>
            <w:shd w:val="clear" w:color="auto" w:fill="auto"/>
            <w:noWrap/>
            <w:vAlign w:val="center"/>
          </w:tcPr>
          <w:p w14:paraId="539B15D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Business residential</w:t>
            </w:r>
          </w:p>
        </w:tc>
        <w:tc>
          <w:tcPr>
            <w:tcW w:w="556" w:type="pct"/>
            <w:tcBorders>
              <w:tl2br w:val="nil"/>
              <w:tr2bl w:val="nil"/>
            </w:tcBorders>
            <w:shd w:val="clear" w:color="auto" w:fill="auto"/>
            <w:noWrap/>
            <w:vAlign w:val="center"/>
          </w:tcPr>
          <w:p w14:paraId="4DDB85C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0.252</w:t>
            </w:r>
          </w:p>
        </w:tc>
        <w:tc>
          <w:tcPr>
            <w:tcW w:w="700" w:type="pct"/>
            <w:tcBorders>
              <w:tl2br w:val="nil"/>
              <w:tr2bl w:val="nil"/>
            </w:tcBorders>
            <w:shd w:val="clear" w:color="auto" w:fill="auto"/>
            <w:noWrap/>
            <w:vAlign w:val="center"/>
          </w:tcPr>
          <w:p w14:paraId="2A9EFA8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c>
          <w:tcPr>
            <w:tcW w:w="502" w:type="pct"/>
            <w:tcBorders>
              <w:tl2br w:val="nil"/>
              <w:tr2bl w:val="nil"/>
            </w:tcBorders>
            <w:shd w:val="clear" w:color="auto" w:fill="auto"/>
            <w:noWrap/>
            <w:vAlign w:val="center"/>
          </w:tcPr>
          <w:p w14:paraId="11687DD5">
            <w:pPr>
              <w:rPr>
                <w:rFonts w:hint="eastAsia" w:ascii="宋体" w:hAnsi="宋体" w:eastAsia="宋体" w:cs="宋体"/>
                <w:i w:val="0"/>
                <w:iCs w:val="0"/>
                <w:color w:val="000000"/>
                <w:sz w:val="21"/>
                <w:szCs w:val="21"/>
                <w:u w:val="none"/>
              </w:rPr>
            </w:pPr>
          </w:p>
        </w:tc>
      </w:tr>
      <w:tr w14:paraId="3120781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02" w:type="pct"/>
            <w:tcBorders>
              <w:tl2br w:val="nil"/>
              <w:tr2bl w:val="nil"/>
            </w:tcBorders>
            <w:shd w:val="clear" w:color="auto" w:fill="auto"/>
            <w:noWrap/>
            <w:vAlign w:val="center"/>
          </w:tcPr>
          <w:p w14:paraId="4ED0C03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130" w:type="pct"/>
            <w:tcBorders>
              <w:tl2br w:val="nil"/>
              <w:tr2bl w:val="nil"/>
            </w:tcBorders>
            <w:shd w:val="clear" w:color="auto" w:fill="auto"/>
            <w:noWrap/>
            <w:vAlign w:val="center"/>
          </w:tcPr>
          <w:p w14:paraId="299D4A8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Significant Advantage</w:t>
            </w:r>
          </w:p>
        </w:tc>
        <w:tc>
          <w:tcPr>
            <w:tcW w:w="1608" w:type="pct"/>
            <w:tcBorders>
              <w:tl2br w:val="nil"/>
              <w:tr2bl w:val="nil"/>
            </w:tcBorders>
            <w:shd w:val="clear" w:color="auto" w:fill="auto"/>
            <w:noWrap/>
            <w:vAlign w:val="center"/>
          </w:tcPr>
          <w:p w14:paraId="2153C27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Food and beverage service</w:t>
            </w:r>
          </w:p>
        </w:tc>
        <w:tc>
          <w:tcPr>
            <w:tcW w:w="556" w:type="pct"/>
            <w:tcBorders>
              <w:tl2br w:val="nil"/>
              <w:tr2bl w:val="nil"/>
            </w:tcBorders>
            <w:shd w:val="clear" w:color="auto" w:fill="auto"/>
            <w:noWrap/>
            <w:vAlign w:val="center"/>
          </w:tcPr>
          <w:p w14:paraId="5844905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0.2533</w:t>
            </w:r>
          </w:p>
        </w:tc>
        <w:tc>
          <w:tcPr>
            <w:tcW w:w="700" w:type="pct"/>
            <w:tcBorders>
              <w:tl2br w:val="nil"/>
              <w:tr2bl w:val="nil"/>
            </w:tcBorders>
            <w:shd w:val="clear" w:color="auto" w:fill="auto"/>
            <w:noWrap/>
            <w:vAlign w:val="center"/>
          </w:tcPr>
          <w:p w14:paraId="29FA751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c>
          <w:tcPr>
            <w:tcW w:w="502" w:type="pct"/>
            <w:tcBorders>
              <w:tl2br w:val="nil"/>
              <w:tr2bl w:val="nil"/>
            </w:tcBorders>
            <w:shd w:val="clear" w:color="auto" w:fill="auto"/>
            <w:noWrap/>
            <w:vAlign w:val="center"/>
          </w:tcPr>
          <w:p w14:paraId="619FA902">
            <w:pPr>
              <w:rPr>
                <w:rFonts w:hint="eastAsia" w:ascii="宋体" w:hAnsi="宋体" w:eastAsia="宋体" w:cs="宋体"/>
                <w:i w:val="0"/>
                <w:iCs w:val="0"/>
                <w:color w:val="000000"/>
                <w:sz w:val="21"/>
                <w:szCs w:val="21"/>
                <w:u w:val="none"/>
              </w:rPr>
            </w:pPr>
          </w:p>
        </w:tc>
      </w:tr>
      <w:tr w14:paraId="1B235EE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02" w:type="pct"/>
            <w:tcBorders>
              <w:tl2br w:val="nil"/>
              <w:tr2bl w:val="nil"/>
            </w:tcBorders>
            <w:shd w:val="clear" w:color="auto" w:fill="auto"/>
            <w:noWrap/>
            <w:vAlign w:val="center"/>
          </w:tcPr>
          <w:p w14:paraId="5C77E76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130" w:type="pct"/>
            <w:tcBorders>
              <w:tl2br w:val="nil"/>
              <w:tr2bl w:val="nil"/>
            </w:tcBorders>
            <w:shd w:val="clear" w:color="auto" w:fill="auto"/>
            <w:noWrap/>
            <w:vAlign w:val="center"/>
          </w:tcPr>
          <w:p w14:paraId="4E43A58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Significant Advantage</w:t>
            </w:r>
          </w:p>
        </w:tc>
        <w:tc>
          <w:tcPr>
            <w:tcW w:w="1608" w:type="pct"/>
            <w:tcBorders>
              <w:tl2br w:val="nil"/>
              <w:tr2bl w:val="nil"/>
            </w:tcBorders>
            <w:shd w:val="clear" w:color="auto" w:fill="auto"/>
            <w:noWrap/>
            <w:vAlign w:val="center"/>
          </w:tcPr>
          <w:p w14:paraId="5322341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Finance and insurance</w:t>
            </w:r>
          </w:p>
        </w:tc>
        <w:tc>
          <w:tcPr>
            <w:tcW w:w="556" w:type="pct"/>
            <w:tcBorders>
              <w:tl2br w:val="nil"/>
              <w:tr2bl w:val="nil"/>
            </w:tcBorders>
            <w:shd w:val="clear" w:color="auto" w:fill="auto"/>
            <w:noWrap/>
            <w:vAlign w:val="center"/>
          </w:tcPr>
          <w:p w14:paraId="36BF98D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0.2533</w:t>
            </w:r>
          </w:p>
        </w:tc>
        <w:tc>
          <w:tcPr>
            <w:tcW w:w="700" w:type="pct"/>
            <w:tcBorders>
              <w:tl2br w:val="nil"/>
              <w:tr2bl w:val="nil"/>
            </w:tcBorders>
            <w:shd w:val="clear" w:color="auto" w:fill="auto"/>
            <w:noWrap/>
            <w:vAlign w:val="center"/>
          </w:tcPr>
          <w:p w14:paraId="21F82B5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c>
          <w:tcPr>
            <w:tcW w:w="502" w:type="pct"/>
            <w:tcBorders>
              <w:tl2br w:val="nil"/>
              <w:tr2bl w:val="nil"/>
            </w:tcBorders>
            <w:shd w:val="clear" w:color="auto" w:fill="auto"/>
            <w:noWrap/>
            <w:vAlign w:val="center"/>
          </w:tcPr>
          <w:p w14:paraId="41F7B486">
            <w:pPr>
              <w:rPr>
                <w:rFonts w:hint="eastAsia" w:ascii="宋体" w:hAnsi="宋体" w:eastAsia="宋体" w:cs="宋体"/>
                <w:i w:val="0"/>
                <w:iCs w:val="0"/>
                <w:color w:val="000000"/>
                <w:sz w:val="21"/>
                <w:szCs w:val="21"/>
                <w:u w:val="none"/>
              </w:rPr>
            </w:pPr>
          </w:p>
        </w:tc>
      </w:tr>
      <w:tr w14:paraId="12C46D9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02" w:type="pct"/>
            <w:tcBorders>
              <w:tl2br w:val="nil"/>
              <w:tr2bl w:val="nil"/>
            </w:tcBorders>
            <w:shd w:val="clear" w:color="auto" w:fill="auto"/>
            <w:noWrap/>
            <w:vAlign w:val="center"/>
          </w:tcPr>
          <w:p w14:paraId="34F259A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130" w:type="pct"/>
            <w:tcBorders>
              <w:tl2br w:val="nil"/>
              <w:tr2bl w:val="nil"/>
            </w:tcBorders>
            <w:shd w:val="clear" w:color="auto" w:fill="auto"/>
            <w:noWrap/>
            <w:vAlign w:val="center"/>
          </w:tcPr>
          <w:p w14:paraId="6F0976A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Significant Advantage</w:t>
            </w:r>
          </w:p>
        </w:tc>
        <w:tc>
          <w:tcPr>
            <w:tcW w:w="1608" w:type="pct"/>
            <w:tcBorders>
              <w:tl2br w:val="nil"/>
              <w:tr2bl w:val="nil"/>
            </w:tcBorders>
            <w:shd w:val="clear" w:color="auto" w:fill="auto"/>
            <w:noWrap/>
            <w:vAlign w:val="center"/>
          </w:tcPr>
          <w:p w14:paraId="32A4CA3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Science, education, and culture</w:t>
            </w:r>
          </w:p>
        </w:tc>
        <w:tc>
          <w:tcPr>
            <w:tcW w:w="556" w:type="pct"/>
            <w:tcBorders>
              <w:tl2br w:val="nil"/>
              <w:tr2bl w:val="nil"/>
            </w:tcBorders>
            <w:shd w:val="clear" w:color="auto" w:fill="auto"/>
            <w:noWrap/>
            <w:vAlign w:val="center"/>
          </w:tcPr>
          <w:p w14:paraId="0B1B48D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0.4</w:t>
            </w:r>
          </w:p>
        </w:tc>
        <w:tc>
          <w:tcPr>
            <w:tcW w:w="700" w:type="pct"/>
            <w:tcBorders>
              <w:tl2br w:val="nil"/>
              <w:tr2bl w:val="nil"/>
            </w:tcBorders>
            <w:shd w:val="clear" w:color="auto" w:fill="auto"/>
            <w:noWrap/>
            <w:vAlign w:val="center"/>
          </w:tcPr>
          <w:p w14:paraId="7D38A75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c>
          <w:tcPr>
            <w:tcW w:w="502" w:type="pct"/>
            <w:tcBorders>
              <w:tl2br w:val="nil"/>
              <w:tr2bl w:val="nil"/>
            </w:tcBorders>
            <w:shd w:val="clear" w:color="auto" w:fill="auto"/>
            <w:noWrap/>
            <w:vAlign w:val="center"/>
          </w:tcPr>
          <w:p w14:paraId="0A15926B">
            <w:pPr>
              <w:rPr>
                <w:rFonts w:hint="eastAsia" w:ascii="宋体" w:hAnsi="宋体" w:eastAsia="宋体" w:cs="宋体"/>
                <w:i w:val="0"/>
                <w:iCs w:val="0"/>
                <w:color w:val="000000"/>
                <w:sz w:val="21"/>
                <w:szCs w:val="21"/>
                <w:u w:val="none"/>
              </w:rPr>
            </w:pPr>
          </w:p>
        </w:tc>
      </w:tr>
      <w:tr w14:paraId="4850BD1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02" w:type="pct"/>
            <w:tcBorders>
              <w:tl2br w:val="nil"/>
              <w:tr2bl w:val="nil"/>
            </w:tcBorders>
            <w:shd w:val="clear" w:color="auto" w:fill="auto"/>
            <w:noWrap/>
            <w:vAlign w:val="center"/>
          </w:tcPr>
          <w:p w14:paraId="5D7F5ED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130" w:type="pct"/>
            <w:tcBorders>
              <w:tl2br w:val="nil"/>
              <w:tr2bl w:val="nil"/>
            </w:tcBorders>
            <w:shd w:val="clear" w:color="auto" w:fill="auto"/>
            <w:noWrap/>
            <w:vAlign w:val="center"/>
          </w:tcPr>
          <w:p w14:paraId="222C011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Significant Advantage</w:t>
            </w:r>
          </w:p>
        </w:tc>
        <w:tc>
          <w:tcPr>
            <w:tcW w:w="1608" w:type="pct"/>
            <w:tcBorders>
              <w:tl2br w:val="nil"/>
              <w:tr2bl w:val="nil"/>
            </w:tcBorders>
            <w:shd w:val="clear" w:color="auto" w:fill="auto"/>
            <w:noWrap/>
            <w:vAlign w:val="center"/>
          </w:tcPr>
          <w:p w14:paraId="76EBFDF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Lifestyle service</w:t>
            </w:r>
          </w:p>
        </w:tc>
        <w:tc>
          <w:tcPr>
            <w:tcW w:w="556" w:type="pct"/>
            <w:tcBorders>
              <w:tl2br w:val="nil"/>
              <w:tr2bl w:val="nil"/>
            </w:tcBorders>
            <w:shd w:val="clear" w:color="auto" w:fill="auto"/>
            <w:noWrap/>
            <w:vAlign w:val="center"/>
          </w:tcPr>
          <w:p w14:paraId="2C809C6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0.228</w:t>
            </w:r>
          </w:p>
        </w:tc>
        <w:tc>
          <w:tcPr>
            <w:tcW w:w="700" w:type="pct"/>
            <w:tcBorders>
              <w:tl2br w:val="nil"/>
              <w:tr2bl w:val="nil"/>
            </w:tcBorders>
            <w:shd w:val="clear" w:color="auto" w:fill="auto"/>
            <w:noWrap/>
            <w:vAlign w:val="center"/>
          </w:tcPr>
          <w:p w14:paraId="2569BA3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c>
          <w:tcPr>
            <w:tcW w:w="502" w:type="pct"/>
            <w:tcBorders>
              <w:tl2br w:val="nil"/>
              <w:tr2bl w:val="nil"/>
            </w:tcBorders>
            <w:shd w:val="clear" w:color="auto" w:fill="auto"/>
            <w:noWrap/>
            <w:vAlign w:val="center"/>
          </w:tcPr>
          <w:p w14:paraId="6EE4DFFF">
            <w:pPr>
              <w:rPr>
                <w:rFonts w:hint="eastAsia" w:ascii="宋体" w:hAnsi="宋体" w:eastAsia="宋体" w:cs="宋体"/>
                <w:i w:val="0"/>
                <w:iCs w:val="0"/>
                <w:color w:val="000000"/>
                <w:sz w:val="21"/>
                <w:szCs w:val="21"/>
                <w:u w:val="none"/>
              </w:rPr>
            </w:pPr>
          </w:p>
        </w:tc>
      </w:tr>
      <w:tr w14:paraId="038AB92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02" w:type="pct"/>
            <w:tcBorders>
              <w:tl2br w:val="nil"/>
              <w:tr2bl w:val="nil"/>
            </w:tcBorders>
            <w:shd w:val="clear" w:color="auto" w:fill="auto"/>
            <w:noWrap/>
            <w:vAlign w:val="center"/>
          </w:tcPr>
          <w:p w14:paraId="37665E1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130" w:type="pct"/>
            <w:tcBorders>
              <w:tl2br w:val="nil"/>
              <w:tr2bl w:val="nil"/>
            </w:tcBorders>
            <w:shd w:val="clear" w:color="auto" w:fill="auto"/>
            <w:noWrap/>
            <w:vAlign w:val="center"/>
          </w:tcPr>
          <w:p w14:paraId="7369ADC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Significant Advantage</w:t>
            </w:r>
          </w:p>
        </w:tc>
        <w:tc>
          <w:tcPr>
            <w:tcW w:w="1608" w:type="pct"/>
            <w:tcBorders>
              <w:tl2br w:val="nil"/>
              <w:tr2bl w:val="nil"/>
            </w:tcBorders>
            <w:shd w:val="clear" w:color="auto" w:fill="auto"/>
            <w:noWrap/>
            <w:vAlign w:val="center"/>
          </w:tcPr>
          <w:p w14:paraId="164B40A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Retail service</w:t>
            </w:r>
          </w:p>
        </w:tc>
        <w:tc>
          <w:tcPr>
            <w:tcW w:w="556" w:type="pct"/>
            <w:tcBorders>
              <w:tl2br w:val="nil"/>
              <w:tr2bl w:val="nil"/>
            </w:tcBorders>
            <w:shd w:val="clear" w:color="auto" w:fill="auto"/>
            <w:noWrap/>
            <w:vAlign w:val="center"/>
          </w:tcPr>
          <w:p w14:paraId="108ABA7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0.2533</w:t>
            </w:r>
          </w:p>
        </w:tc>
        <w:tc>
          <w:tcPr>
            <w:tcW w:w="700" w:type="pct"/>
            <w:tcBorders>
              <w:tl2br w:val="nil"/>
              <w:tr2bl w:val="nil"/>
            </w:tcBorders>
            <w:shd w:val="clear" w:color="auto" w:fill="auto"/>
            <w:noWrap/>
            <w:vAlign w:val="center"/>
          </w:tcPr>
          <w:p w14:paraId="1A11D4B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c>
          <w:tcPr>
            <w:tcW w:w="502" w:type="pct"/>
            <w:tcBorders>
              <w:tl2br w:val="nil"/>
              <w:tr2bl w:val="nil"/>
            </w:tcBorders>
            <w:shd w:val="clear" w:color="auto" w:fill="auto"/>
            <w:noWrap/>
            <w:vAlign w:val="center"/>
          </w:tcPr>
          <w:p w14:paraId="389D1160">
            <w:pPr>
              <w:rPr>
                <w:rFonts w:hint="eastAsia" w:ascii="宋体" w:hAnsi="宋体" w:eastAsia="宋体" w:cs="宋体"/>
                <w:i w:val="0"/>
                <w:iCs w:val="0"/>
                <w:color w:val="000000"/>
                <w:sz w:val="21"/>
                <w:szCs w:val="21"/>
                <w:u w:val="none"/>
              </w:rPr>
            </w:pPr>
          </w:p>
        </w:tc>
      </w:tr>
    </w:tbl>
    <w:p w14:paraId="736E40E6">
      <w:pPr>
        <w:bidi w:val="0"/>
        <w:rPr>
          <w:rFonts w:hint="default"/>
          <w:sz w:val="21"/>
          <w:szCs w:val="21"/>
          <w:lang w:eastAsia="zh-CN"/>
        </w:rPr>
      </w:pPr>
    </w:p>
    <w:p w14:paraId="33C1F226">
      <w:pPr>
        <w:bidi w:val="0"/>
        <w:rPr>
          <w:rFonts w:hint="default"/>
          <w:sz w:val="21"/>
          <w:szCs w:val="21"/>
          <w:lang w:eastAsia="zh-CN"/>
        </w:rPr>
      </w:pPr>
    </w:p>
    <w:tbl>
      <w:tblPr>
        <w:tblStyle w:val="10"/>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98"/>
        <w:gridCol w:w="1914"/>
        <w:gridCol w:w="2777"/>
        <w:gridCol w:w="1499"/>
        <w:gridCol w:w="1795"/>
      </w:tblGrid>
      <w:tr w14:paraId="1FAED8D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bottom w:val="single" w:color="auto" w:sz="8" w:space="0"/>
            </w:tcBorders>
            <w:shd w:val="clear" w:color="auto" w:fill="auto"/>
            <w:noWrap/>
            <w:vAlign w:val="center"/>
          </w:tcPr>
          <w:p w14:paraId="21269C4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w:t>
            </w:r>
          </w:p>
        </w:tc>
        <w:tc>
          <w:tcPr>
            <w:tcW w:w="1542" w:type="pct"/>
            <w:tcBorders>
              <w:bottom w:val="single" w:color="auto" w:sz="8" w:space="0"/>
            </w:tcBorders>
            <w:shd w:val="clear" w:color="auto" w:fill="auto"/>
            <w:noWrap/>
            <w:vAlign w:val="center"/>
          </w:tcPr>
          <w:p w14:paraId="71A5A5B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Evaluation Level</w:t>
            </w:r>
          </w:p>
        </w:tc>
        <w:tc>
          <w:tcPr>
            <w:tcW w:w="2191" w:type="pct"/>
            <w:tcBorders>
              <w:bottom w:val="single" w:color="auto" w:sz="8" w:space="0"/>
            </w:tcBorders>
            <w:shd w:val="clear" w:color="auto" w:fill="auto"/>
            <w:noWrap/>
            <w:vAlign w:val="center"/>
          </w:tcPr>
          <w:p w14:paraId="2A21D1A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Type</w:t>
            </w:r>
          </w:p>
        </w:tc>
        <w:tc>
          <w:tcPr>
            <w:tcW w:w="480" w:type="pct"/>
            <w:tcBorders>
              <w:bottom w:val="single" w:color="auto" w:sz="8" w:space="0"/>
            </w:tcBorders>
            <w:shd w:val="clear" w:color="auto" w:fill="auto"/>
            <w:noWrap/>
            <w:vAlign w:val="center"/>
          </w:tcPr>
          <w:p w14:paraId="5B97C64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Advantage Degree</w:t>
            </w:r>
          </w:p>
        </w:tc>
        <w:tc>
          <w:tcPr>
            <w:tcW w:w="362" w:type="pct"/>
            <w:tcBorders>
              <w:bottom w:val="single" w:color="auto" w:sz="8" w:space="0"/>
            </w:tcBorders>
            <w:shd w:val="clear" w:color="auto" w:fill="auto"/>
            <w:noWrap/>
            <w:vAlign w:val="center"/>
          </w:tcPr>
          <w:p w14:paraId="42ACB94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Statistical Significance</w:t>
            </w:r>
          </w:p>
        </w:tc>
      </w:tr>
      <w:tr w14:paraId="33222BF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op w:val="single" w:color="auto" w:sz="8" w:space="0"/>
              <w:tl2br w:val="nil"/>
              <w:tr2bl w:val="nil"/>
            </w:tcBorders>
            <w:shd w:val="clear" w:color="auto" w:fill="auto"/>
            <w:noWrap/>
            <w:vAlign w:val="center"/>
          </w:tcPr>
          <w:p w14:paraId="442076C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op w:val="single" w:color="auto" w:sz="8" w:space="0"/>
              <w:tl2br w:val="nil"/>
              <w:tr2bl w:val="nil"/>
            </w:tcBorders>
            <w:shd w:val="clear" w:color="auto" w:fill="auto"/>
            <w:noWrap/>
            <w:vAlign w:val="center"/>
          </w:tcPr>
          <w:p w14:paraId="457A098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op w:val="single" w:color="auto" w:sz="8" w:space="0"/>
              <w:tl2br w:val="nil"/>
              <w:tr2bl w:val="nil"/>
            </w:tcBorders>
            <w:shd w:val="clear" w:color="auto" w:fill="auto"/>
            <w:noWrap/>
            <w:vAlign w:val="center"/>
          </w:tcPr>
          <w:p w14:paraId="6220124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Accommodation service</w:t>
            </w:r>
          </w:p>
        </w:tc>
        <w:tc>
          <w:tcPr>
            <w:tcW w:w="480" w:type="pct"/>
            <w:tcBorders>
              <w:top w:val="single" w:color="auto" w:sz="8" w:space="0"/>
              <w:tl2br w:val="nil"/>
              <w:tr2bl w:val="nil"/>
            </w:tcBorders>
            <w:shd w:val="clear" w:color="auto" w:fill="auto"/>
            <w:noWrap/>
            <w:vAlign w:val="center"/>
          </w:tcPr>
          <w:p w14:paraId="4E59083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2" w:type="pct"/>
            <w:tcBorders>
              <w:top w:val="single" w:color="auto" w:sz="8" w:space="0"/>
              <w:tl2br w:val="nil"/>
              <w:tr2bl w:val="nil"/>
            </w:tcBorders>
            <w:shd w:val="clear" w:color="auto" w:fill="auto"/>
            <w:noWrap/>
            <w:vAlign w:val="center"/>
          </w:tcPr>
          <w:p w14:paraId="6644751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6DA3C3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0517208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44B683A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3946DAC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Medical and health</w:t>
            </w:r>
          </w:p>
        </w:tc>
        <w:tc>
          <w:tcPr>
            <w:tcW w:w="480" w:type="pct"/>
            <w:tcBorders>
              <w:tl2br w:val="nil"/>
              <w:tr2bl w:val="nil"/>
            </w:tcBorders>
            <w:shd w:val="clear" w:color="auto" w:fill="auto"/>
            <w:noWrap/>
            <w:vAlign w:val="center"/>
          </w:tcPr>
          <w:p w14:paraId="293845F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2" w:type="pct"/>
            <w:tcBorders>
              <w:tl2br w:val="nil"/>
              <w:tr2bl w:val="nil"/>
            </w:tcBorders>
            <w:shd w:val="clear" w:color="auto" w:fill="auto"/>
            <w:noWrap/>
            <w:vAlign w:val="center"/>
          </w:tcPr>
          <w:p w14:paraId="3C9A479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36F350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5FFFD59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57588AF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0D60AC7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Business residential</w:t>
            </w:r>
          </w:p>
        </w:tc>
        <w:tc>
          <w:tcPr>
            <w:tcW w:w="480" w:type="pct"/>
            <w:tcBorders>
              <w:tl2br w:val="nil"/>
              <w:tr2bl w:val="nil"/>
            </w:tcBorders>
            <w:shd w:val="clear" w:color="auto" w:fill="auto"/>
            <w:noWrap/>
            <w:vAlign w:val="center"/>
          </w:tcPr>
          <w:p w14:paraId="51F903D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2" w:type="pct"/>
            <w:tcBorders>
              <w:tl2br w:val="nil"/>
              <w:tr2bl w:val="nil"/>
            </w:tcBorders>
            <w:shd w:val="clear" w:color="auto" w:fill="auto"/>
            <w:noWrap/>
            <w:vAlign w:val="center"/>
          </w:tcPr>
          <w:p w14:paraId="014690B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302A64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00C86A4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2F5F46F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3F58C85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Food and beverage service</w:t>
            </w:r>
          </w:p>
        </w:tc>
        <w:tc>
          <w:tcPr>
            <w:tcW w:w="480" w:type="pct"/>
            <w:tcBorders>
              <w:tl2br w:val="nil"/>
              <w:tr2bl w:val="nil"/>
            </w:tcBorders>
            <w:shd w:val="clear" w:color="auto" w:fill="auto"/>
            <w:noWrap/>
            <w:vAlign w:val="center"/>
          </w:tcPr>
          <w:p w14:paraId="61F5710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2" w:type="pct"/>
            <w:tcBorders>
              <w:tl2br w:val="nil"/>
              <w:tr2bl w:val="nil"/>
            </w:tcBorders>
            <w:shd w:val="clear" w:color="auto" w:fill="auto"/>
            <w:noWrap/>
            <w:vAlign w:val="center"/>
          </w:tcPr>
          <w:p w14:paraId="33DA536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6FF27A8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7CF18AF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65D991F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72339A5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Finance and insurance</w:t>
            </w:r>
          </w:p>
        </w:tc>
        <w:tc>
          <w:tcPr>
            <w:tcW w:w="480" w:type="pct"/>
            <w:tcBorders>
              <w:tl2br w:val="nil"/>
              <w:tr2bl w:val="nil"/>
            </w:tcBorders>
            <w:shd w:val="clear" w:color="auto" w:fill="auto"/>
            <w:noWrap/>
            <w:vAlign w:val="center"/>
          </w:tcPr>
          <w:p w14:paraId="33CA923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2" w:type="pct"/>
            <w:tcBorders>
              <w:tl2br w:val="nil"/>
              <w:tr2bl w:val="nil"/>
            </w:tcBorders>
            <w:shd w:val="clear" w:color="auto" w:fill="auto"/>
            <w:noWrap/>
            <w:vAlign w:val="center"/>
          </w:tcPr>
          <w:p w14:paraId="0EC3984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7F8478F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22B8FA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50D7705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6219AE5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Science, education, and culture</w:t>
            </w:r>
          </w:p>
        </w:tc>
        <w:tc>
          <w:tcPr>
            <w:tcW w:w="480" w:type="pct"/>
            <w:tcBorders>
              <w:tl2br w:val="nil"/>
              <w:tr2bl w:val="nil"/>
            </w:tcBorders>
            <w:shd w:val="clear" w:color="auto" w:fill="auto"/>
            <w:noWrap/>
            <w:vAlign w:val="center"/>
          </w:tcPr>
          <w:p w14:paraId="767C68D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2" w:type="pct"/>
            <w:tcBorders>
              <w:tl2br w:val="nil"/>
              <w:tr2bl w:val="nil"/>
            </w:tcBorders>
            <w:shd w:val="clear" w:color="auto" w:fill="auto"/>
            <w:noWrap/>
            <w:vAlign w:val="center"/>
          </w:tcPr>
          <w:p w14:paraId="3492CD8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0CDF48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48D5A57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6AAC112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119D1E1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Lifestyle service</w:t>
            </w:r>
          </w:p>
        </w:tc>
        <w:tc>
          <w:tcPr>
            <w:tcW w:w="480" w:type="pct"/>
            <w:tcBorders>
              <w:tl2br w:val="nil"/>
              <w:tr2bl w:val="nil"/>
            </w:tcBorders>
            <w:shd w:val="clear" w:color="auto" w:fill="auto"/>
            <w:noWrap/>
            <w:vAlign w:val="center"/>
          </w:tcPr>
          <w:p w14:paraId="4A62D4D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2" w:type="pct"/>
            <w:tcBorders>
              <w:tl2br w:val="nil"/>
              <w:tr2bl w:val="nil"/>
            </w:tcBorders>
            <w:shd w:val="clear" w:color="auto" w:fill="auto"/>
            <w:noWrap/>
            <w:vAlign w:val="center"/>
          </w:tcPr>
          <w:p w14:paraId="28BA0CE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28821DD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2AA3287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1A1F563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6F36AE9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Retail service</w:t>
            </w:r>
          </w:p>
        </w:tc>
        <w:tc>
          <w:tcPr>
            <w:tcW w:w="480" w:type="pct"/>
            <w:tcBorders>
              <w:tl2br w:val="nil"/>
              <w:tr2bl w:val="nil"/>
            </w:tcBorders>
            <w:shd w:val="clear" w:color="auto" w:fill="auto"/>
            <w:noWrap/>
            <w:vAlign w:val="center"/>
          </w:tcPr>
          <w:p w14:paraId="18817D7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1.2</w:t>
            </w:r>
          </w:p>
        </w:tc>
        <w:tc>
          <w:tcPr>
            <w:tcW w:w="362" w:type="pct"/>
            <w:tcBorders>
              <w:tl2br w:val="nil"/>
              <w:tr2bl w:val="nil"/>
            </w:tcBorders>
            <w:shd w:val="clear" w:color="auto" w:fill="auto"/>
            <w:noWrap/>
            <w:vAlign w:val="center"/>
          </w:tcPr>
          <w:p w14:paraId="15F0F2F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47780E5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0B8D52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377A41B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66EFBE8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Transportation facilities</w:t>
            </w:r>
          </w:p>
        </w:tc>
        <w:tc>
          <w:tcPr>
            <w:tcW w:w="480" w:type="pct"/>
            <w:tcBorders>
              <w:tl2br w:val="nil"/>
              <w:tr2bl w:val="nil"/>
            </w:tcBorders>
            <w:shd w:val="clear" w:color="auto" w:fill="auto"/>
            <w:noWrap/>
            <w:vAlign w:val="center"/>
          </w:tcPr>
          <w:p w14:paraId="1CB2024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0.4</w:t>
            </w:r>
          </w:p>
        </w:tc>
        <w:tc>
          <w:tcPr>
            <w:tcW w:w="362" w:type="pct"/>
            <w:tcBorders>
              <w:tl2br w:val="nil"/>
              <w:tr2bl w:val="nil"/>
            </w:tcBorders>
            <w:shd w:val="clear" w:color="auto" w:fill="auto"/>
            <w:noWrap/>
            <w:vAlign w:val="center"/>
          </w:tcPr>
          <w:p w14:paraId="103CE25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7DACFFE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60AECB1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3E70969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Basic Service Capability</w:t>
            </w:r>
          </w:p>
        </w:tc>
        <w:tc>
          <w:tcPr>
            <w:tcW w:w="2191" w:type="pct"/>
            <w:tcBorders>
              <w:tl2br w:val="nil"/>
              <w:tr2bl w:val="nil"/>
            </w:tcBorders>
            <w:shd w:val="clear" w:color="auto" w:fill="auto"/>
            <w:noWrap/>
            <w:vAlign w:val="center"/>
          </w:tcPr>
          <w:p w14:paraId="284E725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Government and social organizations</w:t>
            </w:r>
          </w:p>
        </w:tc>
        <w:tc>
          <w:tcPr>
            <w:tcW w:w="480" w:type="pct"/>
            <w:tcBorders>
              <w:tl2br w:val="nil"/>
              <w:tr2bl w:val="nil"/>
            </w:tcBorders>
            <w:shd w:val="clear" w:color="auto" w:fill="auto"/>
            <w:noWrap/>
            <w:vAlign w:val="center"/>
          </w:tcPr>
          <w:p w14:paraId="1C0C9C4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0.4</w:t>
            </w:r>
          </w:p>
        </w:tc>
        <w:tc>
          <w:tcPr>
            <w:tcW w:w="362" w:type="pct"/>
            <w:tcBorders>
              <w:tl2br w:val="nil"/>
              <w:tr2bl w:val="nil"/>
            </w:tcBorders>
            <w:shd w:val="clear" w:color="auto" w:fill="auto"/>
            <w:noWrap/>
            <w:vAlign w:val="center"/>
          </w:tcPr>
          <w:p w14:paraId="37FE5BD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67FDD47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5E20EE1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0E633A4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0936F91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Accommodation service</w:t>
            </w:r>
          </w:p>
        </w:tc>
        <w:tc>
          <w:tcPr>
            <w:tcW w:w="480" w:type="pct"/>
            <w:tcBorders>
              <w:tl2br w:val="nil"/>
              <w:tr2bl w:val="nil"/>
            </w:tcBorders>
            <w:shd w:val="clear" w:color="auto" w:fill="auto"/>
            <w:noWrap/>
            <w:vAlign w:val="center"/>
          </w:tcPr>
          <w:p w14:paraId="334B9D7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1.1</w:t>
            </w:r>
          </w:p>
        </w:tc>
        <w:tc>
          <w:tcPr>
            <w:tcW w:w="362" w:type="pct"/>
            <w:tcBorders>
              <w:tl2br w:val="nil"/>
              <w:tr2bl w:val="nil"/>
            </w:tcBorders>
            <w:shd w:val="clear" w:color="auto" w:fill="auto"/>
            <w:noWrap/>
            <w:vAlign w:val="center"/>
          </w:tcPr>
          <w:p w14:paraId="58B93E7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4D223E3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4D0C9D9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3474783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5F8D49B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Medical and health</w:t>
            </w:r>
          </w:p>
        </w:tc>
        <w:tc>
          <w:tcPr>
            <w:tcW w:w="480" w:type="pct"/>
            <w:tcBorders>
              <w:tl2br w:val="nil"/>
              <w:tr2bl w:val="nil"/>
            </w:tcBorders>
            <w:shd w:val="clear" w:color="auto" w:fill="auto"/>
            <w:noWrap/>
            <w:vAlign w:val="center"/>
          </w:tcPr>
          <w:p w14:paraId="24D06C7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1.1</w:t>
            </w:r>
          </w:p>
        </w:tc>
        <w:tc>
          <w:tcPr>
            <w:tcW w:w="362" w:type="pct"/>
            <w:tcBorders>
              <w:tl2br w:val="nil"/>
              <w:tr2bl w:val="nil"/>
            </w:tcBorders>
            <w:shd w:val="clear" w:color="auto" w:fill="auto"/>
            <w:noWrap/>
            <w:vAlign w:val="center"/>
          </w:tcPr>
          <w:p w14:paraId="5382344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648DD2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0FFD983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4854C0F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17C081E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Business residential</w:t>
            </w:r>
          </w:p>
        </w:tc>
        <w:tc>
          <w:tcPr>
            <w:tcW w:w="480" w:type="pct"/>
            <w:tcBorders>
              <w:tl2br w:val="nil"/>
              <w:tr2bl w:val="nil"/>
            </w:tcBorders>
            <w:shd w:val="clear" w:color="auto" w:fill="auto"/>
            <w:noWrap/>
            <w:vAlign w:val="center"/>
          </w:tcPr>
          <w:p w14:paraId="2E00D10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1.1</w:t>
            </w:r>
          </w:p>
        </w:tc>
        <w:tc>
          <w:tcPr>
            <w:tcW w:w="362" w:type="pct"/>
            <w:tcBorders>
              <w:tl2br w:val="nil"/>
              <w:tr2bl w:val="nil"/>
            </w:tcBorders>
            <w:shd w:val="clear" w:color="auto" w:fill="auto"/>
            <w:noWrap/>
            <w:vAlign w:val="center"/>
          </w:tcPr>
          <w:p w14:paraId="54CB000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038F91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4F06AE7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148C2EB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6B69352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Science, education, and culture</w:t>
            </w:r>
          </w:p>
        </w:tc>
        <w:tc>
          <w:tcPr>
            <w:tcW w:w="480" w:type="pct"/>
            <w:tcBorders>
              <w:tl2br w:val="nil"/>
              <w:tr2bl w:val="nil"/>
            </w:tcBorders>
            <w:shd w:val="clear" w:color="auto" w:fill="auto"/>
            <w:noWrap/>
            <w:vAlign w:val="center"/>
          </w:tcPr>
          <w:p w14:paraId="1652D8A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1.1</w:t>
            </w:r>
          </w:p>
        </w:tc>
        <w:tc>
          <w:tcPr>
            <w:tcW w:w="362" w:type="pct"/>
            <w:tcBorders>
              <w:tl2br w:val="nil"/>
              <w:tr2bl w:val="nil"/>
            </w:tcBorders>
            <w:shd w:val="clear" w:color="auto" w:fill="auto"/>
            <w:noWrap/>
            <w:vAlign w:val="center"/>
          </w:tcPr>
          <w:p w14:paraId="028513C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3FFD32F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6B4BEA8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0AD42B3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77790E1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Food and beverage service</w:t>
            </w:r>
          </w:p>
        </w:tc>
        <w:tc>
          <w:tcPr>
            <w:tcW w:w="480" w:type="pct"/>
            <w:tcBorders>
              <w:tl2br w:val="nil"/>
              <w:tr2bl w:val="nil"/>
            </w:tcBorders>
            <w:shd w:val="clear" w:color="auto" w:fill="auto"/>
            <w:noWrap/>
            <w:vAlign w:val="center"/>
          </w:tcPr>
          <w:p w14:paraId="1FB7021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0.3667</w:t>
            </w:r>
          </w:p>
        </w:tc>
        <w:tc>
          <w:tcPr>
            <w:tcW w:w="362" w:type="pct"/>
            <w:tcBorders>
              <w:tl2br w:val="nil"/>
              <w:tr2bl w:val="nil"/>
            </w:tcBorders>
            <w:shd w:val="clear" w:color="auto" w:fill="auto"/>
            <w:noWrap/>
            <w:vAlign w:val="center"/>
          </w:tcPr>
          <w:p w14:paraId="10D8412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5FE4B68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406B7AD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27B3F6B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5F73C36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Finance and insurance</w:t>
            </w:r>
          </w:p>
        </w:tc>
        <w:tc>
          <w:tcPr>
            <w:tcW w:w="480" w:type="pct"/>
            <w:tcBorders>
              <w:tl2br w:val="nil"/>
              <w:tr2bl w:val="nil"/>
            </w:tcBorders>
            <w:shd w:val="clear" w:color="auto" w:fill="auto"/>
            <w:noWrap/>
            <w:vAlign w:val="center"/>
          </w:tcPr>
          <w:p w14:paraId="65352B2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0.3667</w:t>
            </w:r>
          </w:p>
        </w:tc>
        <w:tc>
          <w:tcPr>
            <w:tcW w:w="362" w:type="pct"/>
            <w:tcBorders>
              <w:tl2br w:val="nil"/>
              <w:tr2bl w:val="nil"/>
            </w:tcBorders>
            <w:shd w:val="clear" w:color="auto" w:fill="auto"/>
            <w:noWrap/>
            <w:vAlign w:val="center"/>
          </w:tcPr>
          <w:p w14:paraId="14EB2A2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504AAE0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BFEBD6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50C5445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03D07A5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Government and social organizations</w:t>
            </w:r>
          </w:p>
        </w:tc>
        <w:tc>
          <w:tcPr>
            <w:tcW w:w="480" w:type="pct"/>
            <w:tcBorders>
              <w:tl2br w:val="nil"/>
              <w:tr2bl w:val="nil"/>
            </w:tcBorders>
            <w:shd w:val="clear" w:color="auto" w:fill="auto"/>
            <w:noWrap/>
            <w:vAlign w:val="center"/>
          </w:tcPr>
          <w:p w14:paraId="43EC56F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0.3667</w:t>
            </w:r>
          </w:p>
        </w:tc>
        <w:tc>
          <w:tcPr>
            <w:tcW w:w="362" w:type="pct"/>
            <w:tcBorders>
              <w:tl2br w:val="nil"/>
              <w:tr2bl w:val="nil"/>
            </w:tcBorders>
            <w:shd w:val="clear" w:color="auto" w:fill="auto"/>
            <w:noWrap/>
            <w:vAlign w:val="center"/>
          </w:tcPr>
          <w:p w14:paraId="4CFA2B4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130C04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2C8CDBF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461BC3D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474814B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Lifestyle service</w:t>
            </w:r>
          </w:p>
        </w:tc>
        <w:tc>
          <w:tcPr>
            <w:tcW w:w="480" w:type="pct"/>
            <w:tcBorders>
              <w:tl2br w:val="nil"/>
              <w:tr2bl w:val="nil"/>
            </w:tcBorders>
            <w:shd w:val="clear" w:color="auto" w:fill="auto"/>
            <w:noWrap/>
            <w:vAlign w:val="center"/>
          </w:tcPr>
          <w:p w14:paraId="1CA58CC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0.3667</w:t>
            </w:r>
          </w:p>
        </w:tc>
        <w:tc>
          <w:tcPr>
            <w:tcW w:w="362" w:type="pct"/>
            <w:tcBorders>
              <w:tl2br w:val="nil"/>
              <w:tr2bl w:val="nil"/>
            </w:tcBorders>
            <w:shd w:val="clear" w:color="auto" w:fill="auto"/>
            <w:noWrap/>
            <w:vAlign w:val="center"/>
          </w:tcPr>
          <w:p w14:paraId="72E02F6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55C37F8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60262F6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148E6E3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244FA3E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Retail service</w:t>
            </w:r>
          </w:p>
        </w:tc>
        <w:tc>
          <w:tcPr>
            <w:tcW w:w="480" w:type="pct"/>
            <w:tcBorders>
              <w:tl2br w:val="nil"/>
              <w:tr2bl w:val="nil"/>
            </w:tcBorders>
            <w:shd w:val="clear" w:color="auto" w:fill="auto"/>
            <w:noWrap/>
            <w:vAlign w:val="center"/>
          </w:tcPr>
          <w:p w14:paraId="71807DC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0.3667</w:t>
            </w:r>
          </w:p>
        </w:tc>
        <w:tc>
          <w:tcPr>
            <w:tcW w:w="362" w:type="pct"/>
            <w:tcBorders>
              <w:tl2br w:val="nil"/>
              <w:tr2bl w:val="nil"/>
            </w:tcBorders>
            <w:shd w:val="clear" w:color="auto" w:fill="auto"/>
            <w:noWrap/>
            <w:vAlign w:val="center"/>
          </w:tcPr>
          <w:p w14:paraId="0687DDD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368FC0E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E99CE3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747095A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7BE00D5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Transportation facilities</w:t>
            </w:r>
          </w:p>
        </w:tc>
        <w:tc>
          <w:tcPr>
            <w:tcW w:w="480" w:type="pct"/>
            <w:tcBorders>
              <w:tl2br w:val="nil"/>
              <w:tr2bl w:val="nil"/>
            </w:tcBorders>
            <w:shd w:val="clear" w:color="auto" w:fill="auto"/>
            <w:noWrap/>
            <w:vAlign w:val="center"/>
          </w:tcPr>
          <w:p w14:paraId="7F7ADE7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0.9</w:t>
            </w:r>
          </w:p>
        </w:tc>
        <w:tc>
          <w:tcPr>
            <w:tcW w:w="362" w:type="pct"/>
            <w:tcBorders>
              <w:tl2br w:val="nil"/>
              <w:tr2bl w:val="nil"/>
            </w:tcBorders>
            <w:shd w:val="clear" w:color="auto" w:fill="auto"/>
            <w:noWrap/>
            <w:vAlign w:val="center"/>
          </w:tcPr>
          <w:p w14:paraId="5874BE2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06757F5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0791E2C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3CE2D71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129C4BB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Accommodation service</w:t>
            </w:r>
          </w:p>
        </w:tc>
        <w:tc>
          <w:tcPr>
            <w:tcW w:w="480" w:type="pct"/>
            <w:tcBorders>
              <w:tl2br w:val="nil"/>
              <w:tr2bl w:val="nil"/>
            </w:tcBorders>
            <w:shd w:val="clear" w:color="auto" w:fill="auto"/>
            <w:noWrap/>
            <w:vAlign w:val="center"/>
          </w:tcPr>
          <w:p w14:paraId="6B802ED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64D6EE7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4F47475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8F90E6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7A42EA1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16F8488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Medical and health</w:t>
            </w:r>
          </w:p>
        </w:tc>
        <w:tc>
          <w:tcPr>
            <w:tcW w:w="480" w:type="pct"/>
            <w:tcBorders>
              <w:tl2br w:val="nil"/>
              <w:tr2bl w:val="nil"/>
            </w:tcBorders>
            <w:shd w:val="clear" w:color="auto" w:fill="auto"/>
            <w:noWrap/>
            <w:vAlign w:val="center"/>
          </w:tcPr>
          <w:p w14:paraId="0A6605E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7FD0539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2A89B11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03DD549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349D67A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2CE925C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Food and beverage service</w:t>
            </w:r>
          </w:p>
        </w:tc>
        <w:tc>
          <w:tcPr>
            <w:tcW w:w="480" w:type="pct"/>
            <w:tcBorders>
              <w:tl2br w:val="nil"/>
              <w:tr2bl w:val="nil"/>
            </w:tcBorders>
            <w:shd w:val="clear" w:color="auto" w:fill="auto"/>
            <w:noWrap/>
            <w:vAlign w:val="center"/>
          </w:tcPr>
          <w:p w14:paraId="04F47CB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75BDECD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5F06C08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0AD3B4D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4E14662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6779CAA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Finance and insurance</w:t>
            </w:r>
          </w:p>
        </w:tc>
        <w:tc>
          <w:tcPr>
            <w:tcW w:w="480" w:type="pct"/>
            <w:tcBorders>
              <w:tl2br w:val="nil"/>
              <w:tr2bl w:val="nil"/>
            </w:tcBorders>
            <w:shd w:val="clear" w:color="auto" w:fill="auto"/>
            <w:noWrap/>
            <w:vAlign w:val="center"/>
          </w:tcPr>
          <w:p w14:paraId="3911890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27C9C3A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4560095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44F71E9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589BFDB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6FF5075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Science, education, and culture</w:t>
            </w:r>
          </w:p>
        </w:tc>
        <w:tc>
          <w:tcPr>
            <w:tcW w:w="480" w:type="pct"/>
            <w:tcBorders>
              <w:tl2br w:val="nil"/>
              <w:tr2bl w:val="nil"/>
            </w:tcBorders>
            <w:shd w:val="clear" w:color="auto" w:fill="auto"/>
            <w:noWrap/>
            <w:vAlign w:val="center"/>
          </w:tcPr>
          <w:p w14:paraId="2158059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44B8BA7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794863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0560F61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3375CA0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03344E7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Government and social organizations</w:t>
            </w:r>
          </w:p>
        </w:tc>
        <w:tc>
          <w:tcPr>
            <w:tcW w:w="480" w:type="pct"/>
            <w:tcBorders>
              <w:tl2br w:val="nil"/>
              <w:tr2bl w:val="nil"/>
            </w:tcBorders>
            <w:shd w:val="clear" w:color="auto" w:fill="auto"/>
            <w:noWrap/>
            <w:vAlign w:val="center"/>
          </w:tcPr>
          <w:p w14:paraId="4BFB968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32FF050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30BD76A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89599F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046E11C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1E7FCFE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Lifestyle service</w:t>
            </w:r>
          </w:p>
        </w:tc>
        <w:tc>
          <w:tcPr>
            <w:tcW w:w="480" w:type="pct"/>
            <w:tcBorders>
              <w:tl2br w:val="nil"/>
              <w:tr2bl w:val="nil"/>
            </w:tcBorders>
            <w:shd w:val="clear" w:color="auto" w:fill="auto"/>
            <w:noWrap/>
            <w:vAlign w:val="center"/>
          </w:tcPr>
          <w:p w14:paraId="64172C5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7F83FF1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5C6F5E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5DAF556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6D3C5EF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75BBB61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Retail service</w:t>
            </w:r>
          </w:p>
        </w:tc>
        <w:tc>
          <w:tcPr>
            <w:tcW w:w="480" w:type="pct"/>
            <w:tcBorders>
              <w:tl2br w:val="nil"/>
              <w:tr2bl w:val="nil"/>
            </w:tcBorders>
            <w:shd w:val="clear" w:color="auto" w:fill="auto"/>
            <w:noWrap/>
            <w:vAlign w:val="center"/>
          </w:tcPr>
          <w:p w14:paraId="098CA99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6E6488E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187E063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0FF66A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City1</w:t>
            </w:r>
          </w:p>
        </w:tc>
        <w:tc>
          <w:tcPr>
            <w:tcW w:w="1542" w:type="pct"/>
            <w:tcBorders>
              <w:tl2br w:val="nil"/>
              <w:tr2bl w:val="nil"/>
            </w:tcBorders>
            <w:shd w:val="clear" w:color="auto" w:fill="auto"/>
            <w:noWrap/>
            <w:vAlign w:val="center"/>
          </w:tcPr>
          <w:p w14:paraId="6AA71A7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18D9501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Medical and health</w:t>
            </w:r>
          </w:p>
        </w:tc>
        <w:tc>
          <w:tcPr>
            <w:tcW w:w="480" w:type="pct"/>
            <w:tcBorders>
              <w:tl2br w:val="nil"/>
              <w:tr2bl w:val="nil"/>
            </w:tcBorders>
            <w:shd w:val="clear" w:color="auto" w:fill="auto"/>
            <w:noWrap/>
            <w:vAlign w:val="center"/>
          </w:tcPr>
          <w:p w14:paraId="2B97179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4DDD18B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5DF1BE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5154A20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34DBBE5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6D68C00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Accommodation service</w:t>
            </w:r>
          </w:p>
        </w:tc>
        <w:tc>
          <w:tcPr>
            <w:tcW w:w="480" w:type="pct"/>
            <w:tcBorders>
              <w:tl2br w:val="nil"/>
              <w:tr2bl w:val="nil"/>
            </w:tcBorders>
            <w:shd w:val="clear" w:color="auto" w:fill="auto"/>
            <w:noWrap/>
            <w:vAlign w:val="center"/>
          </w:tcPr>
          <w:p w14:paraId="0A650E0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78ED61B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6DA4B7A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23F4800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21A79DB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6EE1542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Medical and health</w:t>
            </w:r>
          </w:p>
        </w:tc>
        <w:tc>
          <w:tcPr>
            <w:tcW w:w="480" w:type="pct"/>
            <w:tcBorders>
              <w:tl2br w:val="nil"/>
              <w:tr2bl w:val="nil"/>
            </w:tcBorders>
            <w:shd w:val="clear" w:color="auto" w:fill="auto"/>
            <w:noWrap/>
            <w:vAlign w:val="center"/>
          </w:tcPr>
          <w:p w14:paraId="1484549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41B15BB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46D81B5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39CA105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128A4F6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1050DC6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Business residential</w:t>
            </w:r>
          </w:p>
        </w:tc>
        <w:tc>
          <w:tcPr>
            <w:tcW w:w="480" w:type="pct"/>
            <w:tcBorders>
              <w:tl2br w:val="nil"/>
              <w:tr2bl w:val="nil"/>
            </w:tcBorders>
            <w:shd w:val="clear" w:color="auto" w:fill="auto"/>
            <w:noWrap/>
            <w:vAlign w:val="center"/>
          </w:tcPr>
          <w:p w14:paraId="63FBA66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77950A5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606F7BC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4FD1952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632E36B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3D9A2D1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Food and beverage service</w:t>
            </w:r>
          </w:p>
        </w:tc>
        <w:tc>
          <w:tcPr>
            <w:tcW w:w="480" w:type="pct"/>
            <w:tcBorders>
              <w:tl2br w:val="nil"/>
              <w:tr2bl w:val="nil"/>
            </w:tcBorders>
            <w:shd w:val="clear" w:color="auto" w:fill="auto"/>
            <w:noWrap/>
            <w:vAlign w:val="center"/>
          </w:tcPr>
          <w:p w14:paraId="40F9995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6FD236E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38D7013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52C6D91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7539343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47661E3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Finance and insurance</w:t>
            </w:r>
          </w:p>
        </w:tc>
        <w:tc>
          <w:tcPr>
            <w:tcW w:w="480" w:type="pct"/>
            <w:tcBorders>
              <w:tl2br w:val="nil"/>
              <w:tr2bl w:val="nil"/>
            </w:tcBorders>
            <w:shd w:val="clear" w:color="auto" w:fill="auto"/>
            <w:noWrap/>
            <w:vAlign w:val="center"/>
          </w:tcPr>
          <w:p w14:paraId="7A56CF5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5018F9A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07B44FE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37BFAA8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59DF1F3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68E4366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Science, education, and culture</w:t>
            </w:r>
          </w:p>
        </w:tc>
        <w:tc>
          <w:tcPr>
            <w:tcW w:w="480" w:type="pct"/>
            <w:tcBorders>
              <w:tl2br w:val="nil"/>
              <w:tr2bl w:val="nil"/>
            </w:tcBorders>
            <w:shd w:val="clear" w:color="auto" w:fill="auto"/>
            <w:noWrap/>
            <w:vAlign w:val="center"/>
          </w:tcPr>
          <w:p w14:paraId="1ACA502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343D85A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17869B5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0DA083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01E9CE6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46A85DA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Transportation facilities</w:t>
            </w:r>
          </w:p>
        </w:tc>
        <w:tc>
          <w:tcPr>
            <w:tcW w:w="480" w:type="pct"/>
            <w:tcBorders>
              <w:tl2br w:val="nil"/>
              <w:tr2bl w:val="nil"/>
            </w:tcBorders>
            <w:shd w:val="clear" w:color="auto" w:fill="auto"/>
            <w:noWrap/>
            <w:vAlign w:val="center"/>
          </w:tcPr>
          <w:p w14:paraId="2C86E1C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4374B8F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2F33967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76594A4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237CA54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239AB74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Government and social organizations</w:t>
            </w:r>
          </w:p>
        </w:tc>
        <w:tc>
          <w:tcPr>
            <w:tcW w:w="480" w:type="pct"/>
            <w:tcBorders>
              <w:tl2br w:val="nil"/>
              <w:tr2bl w:val="nil"/>
            </w:tcBorders>
            <w:shd w:val="clear" w:color="auto" w:fill="auto"/>
            <w:noWrap/>
            <w:vAlign w:val="center"/>
          </w:tcPr>
          <w:p w14:paraId="59DC5C0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6E66C4D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7458EA6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7E158C29">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7B13EA8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21D5EA9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Lifestyle service</w:t>
            </w:r>
          </w:p>
        </w:tc>
        <w:tc>
          <w:tcPr>
            <w:tcW w:w="480" w:type="pct"/>
            <w:tcBorders>
              <w:tl2br w:val="nil"/>
              <w:tr2bl w:val="nil"/>
            </w:tcBorders>
            <w:shd w:val="clear" w:color="auto" w:fill="auto"/>
            <w:noWrap/>
            <w:vAlign w:val="center"/>
          </w:tcPr>
          <w:p w14:paraId="28C58F4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5A14D16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27468A1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33B9DA5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6BE0BFB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Spatial Accessibility</w:t>
            </w:r>
          </w:p>
        </w:tc>
        <w:tc>
          <w:tcPr>
            <w:tcW w:w="2191" w:type="pct"/>
            <w:tcBorders>
              <w:tl2br w:val="nil"/>
              <w:tr2bl w:val="nil"/>
            </w:tcBorders>
            <w:shd w:val="clear" w:color="auto" w:fill="auto"/>
            <w:noWrap/>
            <w:vAlign w:val="center"/>
          </w:tcPr>
          <w:p w14:paraId="334570B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Retail service</w:t>
            </w:r>
          </w:p>
        </w:tc>
        <w:tc>
          <w:tcPr>
            <w:tcW w:w="480" w:type="pct"/>
            <w:tcBorders>
              <w:tl2br w:val="nil"/>
              <w:tr2bl w:val="nil"/>
            </w:tcBorders>
            <w:shd w:val="clear" w:color="auto" w:fill="auto"/>
            <w:noWrap/>
            <w:vAlign w:val="center"/>
          </w:tcPr>
          <w:p w14:paraId="740F28B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0.3333</w:t>
            </w:r>
          </w:p>
        </w:tc>
        <w:tc>
          <w:tcPr>
            <w:tcW w:w="362" w:type="pct"/>
            <w:tcBorders>
              <w:tl2br w:val="nil"/>
              <w:tr2bl w:val="nil"/>
            </w:tcBorders>
            <w:shd w:val="clear" w:color="auto" w:fill="auto"/>
            <w:noWrap/>
            <w:vAlign w:val="center"/>
          </w:tcPr>
          <w:p w14:paraId="0CAA00B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0191E56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2AA8486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657BD25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7554035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Accommodation service</w:t>
            </w:r>
          </w:p>
        </w:tc>
        <w:tc>
          <w:tcPr>
            <w:tcW w:w="480" w:type="pct"/>
            <w:tcBorders>
              <w:tl2br w:val="nil"/>
              <w:tr2bl w:val="nil"/>
            </w:tcBorders>
            <w:shd w:val="clear" w:color="auto" w:fill="auto"/>
            <w:noWrap/>
            <w:vAlign w:val="center"/>
          </w:tcPr>
          <w:p w14:paraId="4876E2F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5E4D27E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776B3BE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AE8647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54A4DEB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1B9884A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Business residential</w:t>
            </w:r>
          </w:p>
        </w:tc>
        <w:tc>
          <w:tcPr>
            <w:tcW w:w="480" w:type="pct"/>
            <w:tcBorders>
              <w:tl2br w:val="nil"/>
              <w:tr2bl w:val="nil"/>
            </w:tcBorders>
            <w:shd w:val="clear" w:color="auto" w:fill="auto"/>
            <w:noWrap/>
            <w:vAlign w:val="center"/>
          </w:tcPr>
          <w:p w14:paraId="1D4D5ED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42405E5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1E81429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5C95E1E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7B6683E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3D3D8E7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Food and beverage service</w:t>
            </w:r>
          </w:p>
        </w:tc>
        <w:tc>
          <w:tcPr>
            <w:tcW w:w="480" w:type="pct"/>
            <w:tcBorders>
              <w:tl2br w:val="nil"/>
              <w:tr2bl w:val="nil"/>
            </w:tcBorders>
            <w:shd w:val="clear" w:color="auto" w:fill="auto"/>
            <w:noWrap/>
            <w:vAlign w:val="center"/>
          </w:tcPr>
          <w:p w14:paraId="7C33076E">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6A0BD07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719F5F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7CA0865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04EF2B6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44B9513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Finance and insurance</w:t>
            </w:r>
          </w:p>
        </w:tc>
        <w:tc>
          <w:tcPr>
            <w:tcW w:w="480" w:type="pct"/>
            <w:tcBorders>
              <w:tl2br w:val="nil"/>
              <w:tr2bl w:val="nil"/>
            </w:tcBorders>
            <w:shd w:val="clear" w:color="auto" w:fill="auto"/>
            <w:noWrap/>
            <w:vAlign w:val="center"/>
          </w:tcPr>
          <w:p w14:paraId="1FCF3FF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1F199C4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4128EFE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B825B75">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44E3DC7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1C797B1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Science, education, and culture</w:t>
            </w:r>
          </w:p>
        </w:tc>
        <w:tc>
          <w:tcPr>
            <w:tcW w:w="480" w:type="pct"/>
            <w:tcBorders>
              <w:tl2br w:val="nil"/>
              <w:tr2bl w:val="nil"/>
            </w:tcBorders>
            <w:shd w:val="clear" w:color="auto" w:fill="auto"/>
            <w:noWrap/>
            <w:vAlign w:val="center"/>
          </w:tcPr>
          <w:p w14:paraId="5F745A9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756FF87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3A9EE49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98B805B">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37A4E04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1CB8C60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Transportation facilities</w:t>
            </w:r>
          </w:p>
        </w:tc>
        <w:tc>
          <w:tcPr>
            <w:tcW w:w="480" w:type="pct"/>
            <w:tcBorders>
              <w:tl2br w:val="nil"/>
              <w:tr2bl w:val="nil"/>
            </w:tcBorders>
            <w:shd w:val="clear" w:color="auto" w:fill="auto"/>
            <w:noWrap/>
            <w:vAlign w:val="center"/>
          </w:tcPr>
          <w:p w14:paraId="2FFE50B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4AA2915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708E20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2D3277F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44EAC7B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77C391B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Government and social organizations</w:t>
            </w:r>
          </w:p>
        </w:tc>
        <w:tc>
          <w:tcPr>
            <w:tcW w:w="480" w:type="pct"/>
            <w:tcBorders>
              <w:tl2br w:val="nil"/>
              <w:tr2bl w:val="nil"/>
            </w:tcBorders>
            <w:shd w:val="clear" w:color="auto" w:fill="auto"/>
            <w:noWrap/>
            <w:vAlign w:val="center"/>
          </w:tcPr>
          <w:p w14:paraId="42314F8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41BDA39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0BD7F7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1715BE12">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4196B23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20ACB68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Lifestyle service</w:t>
            </w:r>
          </w:p>
        </w:tc>
        <w:tc>
          <w:tcPr>
            <w:tcW w:w="480" w:type="pct"/>
            <w:tcBorders>
              <w:tl2br w:val="nil"/>
              <w:tr2bl w:val="nil"/>
            </w:tcBorders>
            <w:shd w:val="clear" w:color="auto" w:fill="auto"/>
            <w:noWrap/>
            <w:vAlign w:val="center"/>
          </w:tcPr>
          <w:p w14:paraId="496BC9E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38E7D31D">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4835C03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235B185F">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1D76B2E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Diversity</w:t>
            </w:r>
          </w:p>
        </w:tc>
        <w:tc>
          <w:tcPr>
            <w:tcW w:w="2191" w:type="pct"/>
            <w:tcBorders>
              <w:tl2br w:val="nil"/>
              <w:tr2bl w:val="nil"/>
            </w:tcBorders>
            <w:shd w:val="clear" w:color="auto" w:fill="auto"/>
            <w:noWrap/>
            <w:vAlign w:val="center"/>
          </w:tcPr>
          <w:p w14:paraId="1B9A194C">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Retail service</w:t>
            </w:r>
          </w:p>
        </w:tc>
        <w:tc>
          <w:tcPr>
            <w:tcW w:w="480" w:type="pct"/>
            <w:tcBorders>
              <w:tl2br w:val="nil"/>
              <w:tr2bl w:val="nil"/>
            </w:tcBorders>
            <w:shd w:val="clear" w:color="auto" w:fill="auto"/>
            <w:noWrap/>
            <w:vAlign w:val="center"/>
          </w:tcPr>
          <w:p w14:paraId="0C14021A">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0.2667</w:t>
            </w:r>
          </w:p>
        </w:tc>
        <w:tc>
          <w:tcPr>
            <w:tcW w:w="362" w:type="pct"/>
            <w:tcBorders>
              <w:tl2br w:val="nil"/>
              <w:tr2bl w:val="nil"/>
            </w:tcBorders>
            <w:shd w:val="clear" w:color="auto" w:fill="auto"/>
            <w:noWrap/>
            <w:vAlign w:val="center"/>
          </w:tcPr>
          <w:p w14:paraId="1C741F4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42C9C6A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5E21E23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05CAABA1">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Efficiency</w:t>
            </w:r>
          </w:p>
        </w:tc>
        <w:tc>
          <w:tcPr>
            <w:tcW w:w="2191" w:type="pct"/>
            <w:tcBorders>
              <w:tl2br w:val="nil"/>
              <w:tr2bl w:val="nil"/>
            </w:tcBorders>
            <w:shd w:val="clear" w:color="auto" w:fill="auto"/>
            <w:noWrap/>
            <w:vAlign w:val="center"/>
          </w:tcPr>
          <w:p w14:paraId="524EE95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Business residential</w:t>
            </w:r>
          </w:p>
        </w:tc>
        <w:tc>
          <w:tcPr>
            <w:tcW w:w="480" w:type="pct"/>
            <w:tcBorders>
              <w:tl2br w:val="nil"/>
              <w:tr2bl w:val="nil"/>
            </w:tcBorders>
            <w:shd w:val="clear" w:color="auto" w:fill="auto"/>
            <w:noWrap/>
            <w:vAlign w:val="center"/>
          </w:tcPr>
          <w:p w14:paraId="35C9BA66">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w:t>
            </w:r>
          </w:p>
        </w:tc>
        <w:tc>
          <w:tcPr>
            <w:tcW w:w="362" w:type="pct"/>
            <w:tcBorders>
              <w:tl2br w:val="nil"/>
              <w:tr2bl w:val="nil"/>
            </w:tcBorders>
            <w:shd w:val="clear" w:color="auto" w:fill="auto"/>
            <w:noWrap/>
            <w:vAlign w:val="center"/>
          </w:tcPr>
          <w:p w14:paraId="590E17B7">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r w14:paraId="613AC22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422" w:type="pct"/>
            <w:tcBorders>
              <w:tl2br w:val="nil"/>
              <w:tr2bl w:val="nil"/>
            </w:tcBorders>
            <w:shd w:val="clear" w:color="auto" w:fill="auto"/>
            <w:noWrap/>
            <w:vAlign w:val="center"/>
          </w:tcPr>
          <w:p w14:paraId="0761AB78">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City2</w:t>
            </w:r>
          </w:p>
        </w:tc>
        <w:tc>
          <w:tcPr>
            <w:tcW w:w="1542" w:type="pct"/>
            <w:tcBorders>
              <w:tl2br w:val="nil"/>
              <w:tr2bl w:val="nil"/>
            </w:tcBorders>
            <w:shd w:val="clear" w:color="auto" w:fill="auto"/>
            <w:noWrap/>
            <w:vAlign w:val="center"/>
          </w:tcPr>
          <w:p w14:paraId="26A5D0E4">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Service Equity</w:t>
            </w:r>
          </w:p>
        </w:tc>
        <w:tc>
          <w:tcPr>
            <w:tcW w:w="2191" w:type="pct"/>
            <w:tcBorders>
              <w:tl2br w:val="nil"/>
              <w:tr2bl w:val="nil"/>
            </w:tcBorders>
            <w:shd w:val="clear" w:color="auto" w:fill="auto"/>
            <w:noWrap/>
            <w:vAlign w:val="center"/>
          </w:tcPr>
          <w:p w14:paraId="55ED544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Transportation facilities</w:t>
            </w:r>
          </w:p>
        </w:tc>
        <w:tc>
          <w:tcPr>
            <w:tcW w:w="480" w:type="pct"/>
            <w:tcBorders>
              <w:tl2br w:val="nil"/>
              <w:tr2bl w:val="nil"/>
            </w:tcBorders>
            <w:shd w:val="clear" w:color="auto" w:fill="auto"/>
            <w:noWrap/>
            <w:vAlign w:val="center"/>
          </w:tcPr>
          <w:p w14:paraId="7597CE23">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0.3667</w:t>
            </w:r>
          </w:p>
        </w:tc>
        <w:tc>
          <w:tcPr>
            <w:tcW w:w="362" w:type="pct"/>
            <w:tcBorders>
              <w:tl2br w:val="nil"/>
              <w:tr2bl w:val="nil"/>
            </w:tcBorders>
            <w:shd w:val="clear" w:color="auto" w:fill="auto"/>
            <w:noWrap/>
            <w:vAlign w:val="center"/>
          </w:tcPr>
          <w:p w14:paraId="7D8175C0">
            <w:pPr>
              <w:keepNext w:val="0"/>
              <w:keepLines w:val="0"/>
              <w:widowControl/>
              <w:suppressLineNumbers w:val="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snapToGrid w:val="0"/>
                <w:color w:val="000000"/>
                <w:kern w:val="0"/>
                <w:sz w:val="21"/>
                <w:szCs w:val="21"/>
                <w:u w:val="none"/>
                <w:lang w:val="en-US" w:eastAsia="zh-CN" w:bidi="ar"/>
              </w:rPr>
              <w:t>TRUE</w:t>
            </w:r>
          </w:p>
        </w:tc>
      </w:tr>
    </w:tbl>
    <w:p w14:paraId="2DC83103">
      <w:pPr>
        <w:bidi w:val="0"/>
        <w:rPr>
          <w:rFonts w:hint="default"/>
          <w:lang w:eastAsia="zh-CN"/>
        </w:rPr>
      </w:pPr>
    </w:p>
    <w:p w14:paraId="02370FA8">
      <w:pPr>
        <w:bidi w:val="0"/>
        <w:rPr>
          <w:rFonts w:hint="default"/>
          <w:lang w:eastAsia="zh-CN"/>
        </w:rPr>
      </w:pPr>
    </w:p>
    <w:p w14:paraId="06B049BE">
      <w:pPr>
        <w:bidi w:val="0"/>
        <w:ind w:firstLine="500" w:firstLineChars="0"/>
        <w:jc w:val="both"/>
        <w:rPr>
          <w:rFonts w:hint="default" w:ascii="Times New Roman" w:hAnsi="Times New Roman" w:cs="Times New Roman"/>
          <w:b/>
          <w:bCs/>
          <w:lang w:eastAsia="zh-CN"/>
        </w:rPr>
      </w:pPr>
      <w:r>
        <w:rPr>
          <w:rFonts w:hint="default" w:ascii="Times New Roman" w:hAnsi="Times New Roman" w:cs="Times New Roman"/>
          <w:lang w:eastAsia="zh-CN"/>
        </w:rPr>
        <w:t xml:space="preserve">In the detailed analysis of the service level of cities, City 1 shows significant advantages. Specifically, City 1 has significant advantages in several service areas, Including accommodation services (advantage degree 0.3200), medical and health (advantage degree 0.6080), commercial residential (advantage degree 0.2520), catering services (advantage degree 0.2533), financial insurance (advantage degree 0.2533), science, education and culture (advantage degree 0.4000), lifestyle services (advantage degree 0.228) 0) and retail services (advantage 0.2533). These advantages are statistically significant, indicating that City 1 has a higher level of service in these areas. In addition, City 1 performs well in basic service capability, with a score of 1.2000 for all service types, which indicates that City 1 is very complete in the construction of basic service facilities. In terms of service balance, City 1 has a higher score (1.1000) in accommodation services, medical and health care, business housing and science, education and culture, while a lower score (0.3667) in catering services, finance and insurance, government and social organizations, lifestyle services and retail services. In terms of service efficiency, transport facilities scored the highest (0.9000), while all other service types scored 0.3000. In terms of service diversity, health care scored highest (0.2667). In contrast, City 2 did not show any significant advantages in services, but performed better in spatial accessibility and diversity of services, with a score of 0.3333 across all service types. City 2 has the highest score for commercial residences in terms of service efficiency (0.3000), and the highest score for transportation facilities in terms of service balance (0.3667). The summary of statistical significance shows that all the significant advantage services of City 1 are statistically significant (8/8, 100.0%), which further confirms the dominant position of City 1 in multiple service fields. </w:t>
      </w:r>
      <w:r>
        <w:rPr>
          <w:rFonts w:hint="default" w:ascii="Times New Roman" w:hAnsi="Times New Roman" w:cs="Times New Roman"/>
          <w:b/>
          <w:bCs/>
          <w:lang w:eastAsia="zh-CN"/>
        </w:rPr>
        <w:t>On the whole, City 1 shows significant advantages in multiple service areas, especially in medical and health care, accommodation services and science, education and culture, while City 2 is better in spatial accessibility and service diversity, but lacks significant advantages in service.</w:t>
      </w:r>
    </w:p>
    <w:p w14:paraId="28F6381C">
      <w:pPr>
        <w:bidi w:val="0"/>
        <w:rPr>
          <w:rFonts w:hint="default"/>
          <w:lang w:eastAsia="zh-CN"/>
        </w:rPr>
      </w:pPr>
    </w:p>
    <w:p w14:paraId="3F8E40EE">
      <w:pPr>
        <w:pStyle w:val="4"/>
        <w:spacing w:before="190" w:line="189" w:lineRule="auto"/>
        <w:ind w:left="36"/>
        <w:outlineLvl w:val="1"/>
        <w:rPr>
          <w:rFonts w:hint="eastAsia"/>
          <w:b/>
          <w:bCs/>
          <w:sz w:val="30"/>
          <w:szCs w:val="30"/>
        </w:rPr>
      </w:pPr>
      <w:bookmarkStart w:id="66" w:name="bookmark45"/>
      <w:bookmarkEnd w:id="66"/>
      <w:bookmarkStart w:id="67" w:name="bookmark44"/>
      <w:bookmarkEnd w:id="67"/>
      <w:bookmarkStart w:id="68" w:name="_Toc17641"/>
      <w:r>
        <w:rPr>
          <w:b/>
          <w:bCs/>
          <w:sz w:val="30"/>
          <w:szCs w:val="30"/>
        </w:rPr>
        <w:t xml:space="preserve">4.3 Question III: </w:t>
      </w:r>
      <w:r>
        <w:rPr>
          <w:rFonts w:hint="eastAsia"/>
          <w:b/>
          <w:bCs/>
          <w:sz w:val="30"/>
          <w:szCs w:val="30"/>
        </w:rPr>
        <w:t>Assessment of urban resilience and sustainability</w:t>
      </w:r>
      <w:bookmarkEnd w:id="68"/>
    </w:p>
    <w:p w14:paraId="3F44A663">
      <w:pPr>
        <w:pStyle w:val="4"/>
        <w:spacing w:before="190" w:line="189" w:lineRule="auto"/>
        <w:ind w:left="36"/>
        <w:outlineLvl w:val="9"/>
        <w:rPr>
          <w:rFonts w:hint="eastAsia"/>
          <w:b/>
          <w:bCs/>
          <w:sz w:val="30"/>
          <w:szCs w:val="30"/>
        </w:rPr>
      </w:pPr>
    </w:p>
    <w:p w14:paraId="6D3CB217">
      <w:pPr>
        <w:bidi w:val="0"/>
        <w:ind w:firstLine="500" w:firstLineChars="0"/>
        <w:jc w:val="both"/>
        <w:rPr>
          <w:rFonts w:hint="default" w:ascii="Times New Roman" w:hAnsi="Times New Roman" w:cs="Times New Roman"/>
        </w:rPr>
      </w:pPr>
      <w:r>
        <w:rPr>
          <w:rFonts w:hint="default" w:ascii="Times New Roman" w:hAnsi="Times New Roman" w:cs="Times New Roman"/>
        </w:rPr>
        <w:t>For urban resilience and sustainable development, we will conduct research from the following aspects: First, evaluate the health accessibility index, including the number of health facilities per square kilometer (health facility density), the coverage ratio of the area within a 2-kilometer service radius (health service coverage), the total area of the study area, and the total number of health facilities within the study area. Second, assess emergency response capability indicators, including calculating the shortest response time, average response time, median response time, maximum response time, and proportion of areas reachable within 10 minutes from the traffic node to the nearest medical facility. Third, the sustainability capacity indicators were evaluated, including the spatial distribution equilibrium based on grid analysis (the distribution equilibrium measured by calculating the coefficient of variation), the service efficiency based on the service radius and accessibility analysis (calculating the effective service radius of each medical facility), and the service efficiency based on the calculation of the effective service radius of each medical facility. A comprehensive assessment combining facility density and transportation coverage (calculating a comprehensive score of medical facility density and transportation accessibility). The evaluation methods include spatial analysis methods, such as dividing the study area into 10×10 grids, counting the number of medical facilities in each grid, and analyzing the equilibrium of spatial distribution; Calculate the coverage of health services using a 2 km buffer zone analysis; Calculate the distance from each traffic node to the nearest medical facility and convert to response time. Statistical analysis methods include density analysis, coefficient of variation analysis and percentile analysis. The comprehensive evaluation method includes calculating the weight of each index by entropy weight method to ensure the scientificity and objectivity of weight distribution. Standardize the data of each index, eliminate the impact of dimension, and ensure the fairness of comprehensive evaluation; According to the weights determined, the comprehensive index of sustainable development is obtained by weighted comprehensive scores for each index.</w:t>
      </w:r>
    </w:p>
    <w:p w14:paraId="50EE5531">
      <w:pPr>
        <w:bidi w:val="0"/>
        <w:ind w:firstLine="500" w:firstLineChars="0"/>
        <w:jc w:val="both"/>
        <w:rPr>
          <w:rFonts w:hint="default" w:ascii="Times New Roman" w:hAnsi="Times New Roman" w:cs="Times New Roman"/>
        </w:rPr>
      </w:pPr>
    </w:p>
    <w:p w14:paraId="0FD5EBC8">
      <w:pPr>
        <w:pStyle w:val="4"/>
        <w:spacing w:before="114" w:line="189" w:lineRule="auto"/>
        <w:ind w:left="34"/>
        <w:jc w:val="both"/>
        <w:outlineLvl w:val="1"/>
      </w:pPr>
      <w:bookmarkStart w:id="69" w:name="_Toc4098"/>
      <w:r>
        <w:rPr>
          <w:b/>
          <w:bCs/>
          <w:spacing w:val="1"/>
        </w:rPr>
        <w:t xml:space="preserve">4.3.1 </w:t>
      </w:r>
      <w:r>
        <w:rPr>
          <w:rFonts w:hint="eastAsia"/>
          <w:b/>
          <w:bCs/>
        </w:rPr>
        <w:t>Toughness evaluation index</w:t>
      </w:r>
      <w:bookmarkEnd w:id="69"/>
    </w:p>
    <w:p w14:paraId="759D2EF5">
      <w:pPr>
        <w:bidi w:val="0"/>
        <w:jc w:val="both"/>
        <w:rPr>
          <w:rFonts w:hint="default" w:ascii="Times New Roman" w:hAnsi="Times New Roman" w:cs="Times New Roman"/>
        </w:rPr>
      </w:pPr>
    </w:p>
    <w:p w14:paraId="2563629D">
      <w:pPr>
        <w:bidi w:val="0"/>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Medical Facility Density</w:t>
      </w:r>
    </w:p>
    <w:p w14:paraId="4E0C1D5E">
      <w:pPr>
        <w:bidi w:val="0"/>
        <w:ind w:firstLine="500" w:firstLineChars="0"/>
        <w:jc w:val="both"/>
        <w:rPr>
          <w:rFonts w:hint="default" w:ascii="Times New Roman" w:hAnsi="Times New Roman" w:cs="Times New Roman"/>
        </w:rPr>
      </w:pPr>
      <w:r>
        <w:rPr>
          <w:rFonts w:hint="default" w:ascii="Times New Roman" w:hAnsi="Times New Roman" w:cs="Times New Roman"/>
        </w:rPr>
        <w:t>Medical facility density refers to the number of medical facilities per unit area.</w:t>
      </w:r>
    </w:p>
    <w:p w14:paraId="1FE8A863">
      <w:pPr>
        <w:bidi w:val="0"/>
        <w:ind w:firstLine="500" w:firstLineChars="0"/>
        <w:jc w:val="both"/>
        <w:rPr>
          <w:rFonts w:hint="default" w:ascii="Times New Roman" w:hAnsi="Times New Roman" w:cs="Times New Roman"/>
        </w:rPr>
      </w:pPr>
    </w:p>
    <w:p w14:paraId="6D9C6DB5">
      <w:pPr>
        <w:bidi w:val="0"/>
        <w:jc w:val="both"/>
        <w:rPr>
          <w:rFonts w:hint="default" w:hAnsi="Cambria Math" w:cs="Times New Roman"/>
          <w:i w:val="0"/>
        </w:rPr>
      </w:pPr>
      <m:oMathPara>
        <m:oMathParaPr>
          <m:jc m:val="center"/>
        </m:oMathParaPr>
        <m:oMath>
          <m:r>
            <m:rPr>
              <m:sty m:val="p"/>
            </m:rPr>
            <w:rPr>
              <w:rFonts w:hint="default" w:ascii="Cambria Math" w:hAnsi="Cambria Math" w:cs="Times New Roman"/>
            </w:rPr>
            <m:t>Density=</m:t>
          </m:r>
          <m:f>
            <m:fPr>
              <m:ctrlPr>
                <w:rPr>
                  <w:rFonts w:hint="default" w:ascii="Cambria Math" w:hAnsi="Cambria Math" w:cs="Times New Roman"/>
                </w:rPr>
              </m:ctrlPr>
            </m:fPr>
            <m:num>
              <m:r>
                <m:rPr>
                  <m:nor/>
                  <m:sty m:val="p"/>
                </m:rPr>
                <w:rPr>
                  <w:rFonts w:hint="default" w:ascii="Cambria Math" w:hAnsi="Cambria Math" w:cs="Times New Roman"/>
                  <w:b w:val="0"/>
                  <w:i w:val="0"/>
                </w:rPr>
                <m:t>Number of Medical Facilities</m:t>
              </m:r>
              <m:ctrlPr>
                <w:rPr>
                  <w:rFonts w:hint="default" w:ascii="Cambria Math" w:hAnsi="Cambria Math" w:cs="Times New Roman"/>
                </w:rPr>
              </m:ctrlPr>
            </m:num>
            <m:den>
              <m:r>
                <m:rPr>
                  <m:nor/>
                  <m:sty m:val="p"/>
                </m:rPr>
                <w:rPr>
                  <w:rFonts w:hint="default" w:ascii="Cambria Math" w:hAnsi="Cambria Math" w:cs="Times New Roman"/>
                  <w:b w:val="0"/>
                  <w:i w:val="0"/>
                </w:rPr>
                <m:t>Area of Study Region</m:t>
              </m:r>
              <m:ctrlPr>
                <w:rPr>
                  <w:rFonts w:hint="default" w:ascii="Cambria Math" w:hAnsi="Cambria Math" w:cs="Times New Roman"/>
                </w:rPr>
              </m:ctrlPr>
            </m:den>
          </m:f>
        </m:oMath>
      </m:oMathPara>
    </w:p>
    <w:p w14:paraId="657D4670">
      <w:pPr>
        <w:bidi w:val="0"/>
        <w:jc w:val="both"/>
        <w:rPr>
          <w:rFonts w:hint="default" w:hAnsi="Cambria Math" w:cs="Times New Roman"/>
          <w:i w:val="0"/>
        </w:rPr>
      </w:pPr>
    </w:p>
    <w:p w14:paraId="05EF66F8">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the area </w:t>
      </w:r>
      <m:oMath>
        <m:r>
          <m:rPr>
            <m:sty m:val="p"/>
          </m:rPr>
          <w:rPr>
            <w:rFonts w:hint="default" w:ascii="Cambria Math" w:hAnsi="Cambria Math" w:cs="Times New Roman"/>
          </w:rPr>
          <m:t>A</m:t>
        </m:r>
      </m:oMath>
      <w:r>
        <w:rPr>
          <w:rFonts w:hint="default" w:ascii="Times New Roman" w:hAnsi="Times New Roman" w:cs="Times New Roman"/>
        </w:rPr>
        <w:t xml:space="preserve"> of the study region can be calculated by the range of X and Y coordinates:</w:t>
      </w:r>
    </w:p>
    <w:p w14:paraId="5DA58C29">
      <w:pPr>
        <w:bidi w:val="0"/>
        <w:ind w:firstLine="500" w:firstLineChars="0"/>
        <w:jc w:val="both"/>
        <w:rPr>
          <w:rFonts w:hint="default" w:ascii="Times New Roman" w:hAnsi="Times New Roman" w:cs="Times New Roman"/>
        </w:rPr>
      </w:pPr>
    </w:p>
    <w:p w14:paraId="7FB9464A">
      <w:pPr>
        <w:bidi w:val="0"/>
        <w:jc w:val="both"/>
        <w:rPr>
          <w:rFonts w:hint="default" w:ascii="Times New Roman" w:hAnsi="Times New Roman" w:cs="Times New Roman"/>
        </w:rPr>
      </w:pPr>
      <m:oMathPara>
        <m:oMathParaPr>
          <m:jc m:val="center"/>
        </m:oMathParaPr>
        <m:oMath>
          <m:r>
            <m:rPr>
              <m:sty m:val="p"/>
            </m:rPr>
            <w:rPr>
              <w:rFonts w:hint="default" w:ascii="Cambria Math" w:hAnsi="Cambria Math" w:cs="Times New Roman"/>
            </w:rPr>
            <m:t>A=</m:t>
          </m:r>
          <m:d>
            <m:dPr>
              <m:sepChr m:val=""/>
              <m:ctrlPr>
                <w:rPr>
                  <w:rFonts w:hint="default" w:ascii="Cambria Math" w:hAnsi="Cambria Math" w:cs="Times New Roman"/>
                </w:rPr>
              </m:ctrlPr>
            </m:dPr>
            <m:e>
              <m:r>
                <m:rPr>
                  <m:sty m:val="p"/>
                </m:rPr>
                <w:rPr>
                  <w:rFonts w:hint="default" w:ascii="Cambria Math" w:hAnsi="Cambria Math" w:cs="Times New Roman"/>
                </w:rPr>
                <m:t>max</m:t>
              </m:r>
              <m:d>
                <m:dPr>
                  <m:sepChr m:val=""/>
                  <m:ctrlPr>
                    <w:rPr>
                      <w:rFonts w:hint="default" w:ascii="Cambria Math" w:hAnsi="Cambria Math" w:cs="Times New Roman"/>
                    </w:rPr>
                  </m:ctrlPr>
                </m:dPr>
                <m:e>
                  <m:r>
                    <m:rPr>
                      <m:sty m:val="p"/>
                    </m:rPr>
                    <w:rPr>
                      <w:rFonts w:hint="default" w:ascii="Cambria Math" w:hAnsi="Cambria Math" w:cs="Times New Roman"/>
                    </w:rPr>
                    <m:t>X</m:t>
                  </m:r>
                  <m:ctrlPr>
                    <w:rPr>
                      <w:rFonts w:hint="default" w:ascii="Cambria Math" w:hAnsi="Cambria Math" w:cs="Times New Roman"/>
                    </w:rPr>
                  </m:ctrlPr>
                </m:e>
              </m:d>
              <m:r>
                <m:rPr>
                  <m:sty m:val="p"/>
                </m:rPr>
                <w:rPr>
                  <w:rFonts w:hint="default" w:ascii="Cambria Math" w:hAnsi="Cambria Math" w:cs="Times New Roman"/>
                </w:rPr>
                <m:t>−min</m:t>
              </m:r>
              <m:d>
                <m:dPr>
                  <m:sepChr m:val=""/>
                  <m:ctrlPr>
                    <w:rPr>
                      <w:rFonts w:hint="default" w:ascii="Cambria Math" w:hAnsi="Cambria Math" w:cs="Times New Roman"/>
                    </w:rPr>
                  </m:ctrlPr>
                </m:dPr>
                <m:e>
                  <m:r>
                    <m:rPr>
                      <m:sty m:val="p"/>
                    </m:rPr>
                    <w:rPr>
                      <w:rFonts w:hint="default" w:ascii="Cambria Math" w:hAnsi="Cambria Math" w:cs="Times New Roman"/>
                    </w:rPr>
                    <m:t>X</m:t>
                  </m:r>
                  <m:ctrlPr>
                    <w:rPr>
                      <w:rFonts w:hint="default" w:ascii="Cambria Math" w:hAnsi="Cambria Math" w:cs="Times New Roman"/>
                    </w:rPr>
                  </m:ctrlPr>
                </m:e>
              </m:d>
              <m:ctrlPr>
                <w:rPr>
                  <w:rFonts w:hint="default" w:ascii="Cambria Math" w:hAnsi="Cambria Math" w:cs="Times New Roman"/>
                </w:rPr>
              </m:ctrlPr>
            </m:e>
          </m:d>
          <m:r>
            <m:rPr>
              <m:sty m:val="p"/>
            </m:rPr>
            <w:rPr>
              <w:rFonts w:hint="default" w:ascii="Cambria Math" w:hAnsi="Cambria Math" w:cs="Times New Roman"/>
            </w:rPr>
            <m:t>×</m:t>
          </m:r>
          <m:d>
            <m:dPr>
              <m:sepChr m:val=""/>
              <m:ctrlPr>
                <w:rPr>
                  <w:rFonts w:hint="default" w:ascii="Cambria Math" w:hAnsi="Cambria Math" w:cs="Times New Roman"/>
                </w:rPr>
              </m:ctrlPr>
            </m:dPr>
            <m:e>
              <m:r>
                <m:rPr>
                  <m:sty m:val="p"/>
                </m:rPr>
                <w:rPr>
                  <w:rFonts w:hint="default" w:ascii="Cambria Math" w:hAnsi="Cambria Math" w:cs="Times New Roman"/>
                </w:rPr>
                <m:t>max</m:t>
              </m:r>
              <m:d>
                <m:dPr>
                  <m:sepChr m:val=""/>
                  <m:ctrlPr>
                    <w:rPr>
                      <w:rFonts w:hint="default" w:ascii="Cambria Math" w:hAnsi="Cambria Math" w:cs="Times New Roman"/>
                    </w:rPr>
                  </m:ctrlPr>
                </m:dPr>
                <m:e>
                  <m:r>
                    <m:rPr>
                      <m:sty m:val="p"/>
                    </m:rPr>
                    <w:rPr>
                      <w:rFonts w:hint="default" w:ascii="Cambria Math" w:hAnsi="Cambria Math" w:cs="Times New Roman"/>
                    </w:rPr>
                    <m:t>Y</m:t>
                  </m:r>
                  <m:ctrlPr>
                    <w:rPr>
                      <w:rFonts w:hint="default" w:ascii="Cambria Math" w:hAnsi="Cambria Math" w:cs="Times New Roman"/>
                    </w:rPr>
                  </m:ctrlPr>
                </m:e>
              </m:d>
              <m:r>
                <m:rPr>
                  <m:sty m:val="p"/>
                </m:rPr>
                <w:rPr>
                  <w:rFonts w:hint="default" w:ascii="Cambria Math" w:hAnsi="Cambria Math" w:cs="Times New Roman"/>
                </w:rPr>
                <m:t>−min</m:t>
              </m:r>
              <m:d>
                <m:dPr>
                  <m:sepChr m:val=""/>
                  <m:ctrlPr>
                    <w:rPr>
                      <w:rFonts w:hint="default" w:ascii="Cambria Math" w:hAnsi="Cambria Math" w:cs="Times New Roman"/>
                    </w:rPr>
                  </m:ctrlPr>
                </m:dPr>
                <m:e>
                  <m:r>
                    <m:rPr>
                      <m:sty m:val="p"/>
                    </m:rPr>
                    <w:rPr>
                      <w:rFonts w:hint="default" w:ascii="Cambria Math" w:hAnsi="Cambria Math" w:cs="Times New Roman"/>
                    </w:rPr>
                    <m:t>Y</m:t>
                  </m:r>
                  <m:ctrlPr>
                    <w:rPr>
                      <w:rFonts w:hint="default" w:ascii="Cambria Math" w:hAnsi="Cambria Math" w:cs="Times New Roman"/>
                    </w:rPr>
                  </m:ctrlPr>
                </m:e>
              </m:d>
              <m:ctrlPr>
                <w:rPr>
                  <w:rFonts w:hint="default" w:ascii="Cambria Math" w:hAnsi="Cambria Math" w:cs="Times New Roman"/>
                </w:rPr>
              </m:ctrlPr>
            </m:e>
          </m:d>
        </m:oMath>
      </m:oMathPara>
    </w:p>
    <w:p w14:paraId="2C807FF4">
      <w:pPr>
        <w:bidi w:val="0"/>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Service Coverage Rate</w:t>
      </w:r>
    </w:p>
    <w:p w14:paraId="7D44441A">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default" w:ascii="Times New Roman" w:hAnsi="Times New Roman" w:cs="Times New Roman"/>
        </w:rPr>
        <w:t>Service coverage rate is the proportion of the area within a given service radius that can be covered by medical facilities.</w:t>
      </w:r>
    </w:p>
    <w:p w14:paraId="7CA9460B">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Grid Division: Divide the study region into an </w:t>
      </w:r>
      <m:oMath>
        <m:r>
          <m:rPr>
            <m:sty m:val="p"/>
          </m:rPr>
          <w:rPr>
            <w:rFonts w:hint="default" w:ascii="Cambria Math" w:hAnsi="Cambria Math" w:cs="Times New Roman"/>
          </w:rPr>
          <m:t>N×N</m:t>
        </m:r>
      </m:oMath>
      <w:r>
        <w:rPr>
          <w:rFonts w:hint="default" w:ascii="Times New Roman" w:hAnsi="Times New Roman" w:cs="Times New Roman"/>
        </w:rPr>
        <w:t xml:space="preserve"> grid, with each grid cell having</w:t>
      </w:r>
      <w:r>
        <w:rPr>
          <w:rFonts w:hint="eastAsia" w:ascii="Times New Roman" w:hAnsi="Times New Roman" w:cs="Times New Roman"/>
          <w:lang w:val="en-US" w:eastAsia="zh-CN"/>
        </w:rPr>
        <w:t xml:space="preserve"> </w:t>
      </w:r>
      <w:r>
        <w:rPr>
          <w:rFonts w:hint="default" w:ascii="Times New Roman" w:hAnsi="Times New Roman" w:cs="Times New Roman"/>
        </w:rPr>
        <w:t xml:space="preserve">dimensions </w:t>
      </w:r>
      <m:oMath>
        <m:r>
          <m:rPr>
            <m:sty m:val="p"/>
          </m:rPr>
          <w:rPr>
            <w:rFonts w:hint="default" w:ascii="Cambria Math" w:hAnsi="Cambria Math" w:cs="Times New Roman"/>
          </w:rPr>
          <m:t>Δx×Δy.</m:t>
        </m:r>
      </m:oMath>
    </w:p>
    <w:p w14:paraId="160795CC">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default" w:ascii="Times New Roman" w:hAnsi="Times New Roman" w:cs="Times New Roman"/>
        </w:rPr>
        <w:t xml:space="preserve">Calculate Coverage Points: For each grid point </w:t>
      </w:r>
      <m:oMath>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y</m:t>
                </m:r>
                <m:ctrlPr>
                  <w:rPr>
                    <w:rFonts w:hint="default" w:ascii="Cambria Math" w:hAnsi="Cambria Math" w:cs="Times New Roman"/>
                  </w:rPr>
                </m:ctrlPr>
              </m:e>
              <m:sub>
                <m:r>
                  <m:rPr>
                    <m:sty m:val="p"/>
                  </m:rPr>
                  <w:rPr>
                    <w:rFonts w:hint="default" w:ascii="Cambria Math" w:hAnsi="Cambria Math" w:cs="Times New Roman"/>
                  </w:rPr>
                  <m:t>j</m:t>
                </m:r>
                <m:ctrlPr>
                  <w:rPr>
                    <w:rFonts w:hint="default" w:ascii="Cambria Math" w:hAnsi="Cambria Math" w:cs="Times New Roman"/>
                  </w:rPr>
                </m:ctrlPr>
              </m:sub>
            </m:sSub>
            <m:ctrlPr>
              <w:rPr>
                <w:rFonts w:hint="default" w:ascii="Cambria Math" w:hAnsi="Cambria Math" w:cs="Times New Roman"/>
              </w:rPr>
            </m:ctrlPr>
          </m:e>
        </m:d>
      </m:oMath>
      <w:r>
        <w:rPr>
          <w:rFonts w:hint="default" w:ascii="Times New Roman" w:hAnsi="Times New Roman" w:cs="Times New Roman"/>
        </w:rPr>
        <w:t xml:space="preserve">, calculate the distance </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ij</m:t>
            </m:r>
            <m:ctrlPr>
              <w:rPr>
                <w:rFonts w:hint="default" w:ascii="Cambria Math" w:hAnsi="Cambria Math" w:cs="Times New Roman"/>
              </w:rPr>
            </m:ctrlPr>
          </m:sub>
        </m:sSub>
      </m:oMath>
      <w:r>
        <w:rPr>
          <w:rFonts w:hint="default" w:ascii="Times New Roman" w:hAnsi="Times New Roman" w:cs="Times New Roman"/>
        </w:rPr>
        <w:t xml:space="preserve"> to the</w:t>
      </w:r>
      <w:r>
        <w:rPr>
          <w:rFonts w:hint="eastAsia" w:ascii="Times New Roman" w:hAnsi="Times New Roman" w:cs="Times New Roman"/>
          <w:lang w:val="en-US" w:eastAsia="zh-CN"/>
        </w:rPr>
        <w:t xml:space="preserve"> </w:t>
      </w:r>
      <w:r>
        <w:rPr>
          <w:rFonts w:hint="default" w:ascii="Times New Roman" w:hAnsi="Times New Roman" w:cs="Times New Roman"/>
        </w:rPr>
        <w:t>nearest medical facility:</w:t>
      </w:r>
    </w:p>
    <w:p w14:paraId="38F248B8">
      <w:pPr>
        <w:bidi w:val="0"/>
        <w:jc w:val="both"/>
        <w:rPr>
          <w:rFonts w:hint="default" w:ascii="Times New Roman" w:hAnsi="Times New Roman" w:cs="Times New Roman"/>
        </w:rPr>
      </w:pPr>
    </w:p>
    <w:p w14:paraId="6AE2EE16">
      <w:pPr>
        <w:bidi w:val="0"/>
        <w:jc w:val="both"/>
        <w:rPr>
          <w:rFonts w:hint="default" w:hAnsi="Cambria Math" w:cs="Times New Roman"/>
          <w:i w:val="0"/>
        </w:rPr>
      </w:pPr>
      <m:oMathPara>
        <m:oMathParaPr>
          <m:jc m:val="center"/>
        </m:oMathParaP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ij</m:t>
              </m:r>
              <m:ctrlPr>
                <w:rPr>
                  <w:rFonts w:hint="default" w:ascii="Cambria Math" w:hAnsi="Cambria Math" w:cs="Times New Roman"/>
                </w:rPr>
              </m:ctrlPr>
            </m:sub>
          </m:sSub>
          <m:r>
            <m:rPr>
              <m:sty m:val="p"/>
            </m:rPr>
            <w:rPr>
              <w:rFonts w:hint="default" w:ascii="Cambria Math" w:hAnsi="Cambria Math" w:cs="Times New Roman"/>
            </w:rPr>
            <m:t>=</m:t>
          </m:r>
          <m:rad>
            <m:radPr>
              <m:degHide m:val="1"/>
              <m:ctrlPr>
                <w:rPr>
                  <w:rFonts w:hint="default" w:ascii="Cambria Math" w:hAnsi="Cambria Math" w:cs="Times New Roman"/>
                </w:rPr>
              </m:ctrlPr>
            </m:radPr>
            <m:deg>
              <m:ctrlPr>
                <w:rPr>
                  <w:rFonts w:hint="default" w:ascii="Cambria Math" w:hAnsi="Cambria Math" w:cs="Times New Roman"/>
                </w:rPr>
              </m:ctrlPr>
            </m:deg>
            <m:e>
              <m:sSup>
                <m:sSupPr>
                  <m:ctrlPr>
                    <w:rPr>
                      <w:rFonts w:hint="default" w:ascii="Cambria Math" w:hAnsi="Cambria Math" w:cs="Times New Roman"/>
                    </w:rPr>
                  </m:ctrlPr>
                </m:sSupPr>
                <m:e>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f</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d>
                  <m:ctrlPr>
                    <w:rPr>
                      <w:rFonts w:hint="default" w:ascii="Cambria Math" w:hAnsi="Cambria Math" w:cs="Times New Roman"/>
                    </w:rPr>
                  </m:ctrlPr>
                </m:e>
                <m:sup>
                  <m:r>
                    <m:rPr>
                      <m:sty m:val="p"/>
                    </m:rPr>
                    <w:rPr>
                      <w:rFonts w:hint="default" w:ascii="Cambria Math" w:hAnsi="Cambria Math" w:cs="Times New Roman"/>
                    </w:rPr>
                    <m:t>2</m:t>
                  </m:r>
                  <m:ctrlPr>
                    <w:rPr>
                      <w:rFonts w:hint="default" w:ascii="Cambria Math" w:hAnsi="Cambria Math" w:cs="Times New Roman"/>
                    </w:rPr>
                  </m:ctrlPr>
                </m:sup>
              </m:sSup>
              <m:r>
                <m:rPr>
                  <m:sty m:val="p"/>
                </m:rPr>
                <w:rPr>
                  <w:rFonts w:hint="default" w:ascii="Cambria Math" w:hAnsi="Cambria Math" w:cs="Times New Roman"/>
                </w:rPr>
                <m:t>+</m:t>
              </m:r>
              <m:sSup>
                <m:sSupPr>
                  <m:ctrlPr>
                    <w:rPr>
                      <w:rFonts w:hint="default" w:ascii="Cambria Math" w:hAnsi="Cambria Math" w:cs="Times New Roman"/>
                    </w:rPr>
                  </m:ctrlPr>
                </m:sSupPr>
                <m:e>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Y</m:t>
                          </m:r>
                          <m:ctrlPr>
                            <w:rPr>
                              <w:rFonts w:hint="default" w:ascii="Cambria Math" w:hAnsi="Cambria Math" w:cs="Times New Roman"/>
                            </w:rPr>
                          </m:ctrlPr>
                        </m:e>
                        <m:sub>
                          <m:r>
                            <m:rPr>
                              <m:sty m:val="p"/>
                            </m:rPr>
                            <w:rPr>
                              <w:rFonts w:hint="default" w:ascii="Cambria Math" w:hAnsi="Cambria Math" w:cs="Times New Roman"/>
                            </w:rPr>
                            <m:t>f</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y</m:t>
                          </m:r>
                          <m:ctrlPr>
                            <w:rPr>
                              <w:rFonts w:hint="default" w:ascii="Cambria Math" w:hAnsi="Cambria Math" w:cs="Times New Roman"/>
                            </w:rPr>
                          </m:ctrlPr>
                        </m:e>
                        <m:sub>
                          <m:r>
                            <m:rPr>
                              <m:sty m:val="p"/>
                            </m:rPr>
                            <w:rPr>
                              <w:rFonts w:hint="default" w:ascii="Cambria Math" w:hAnsi="Cambria Math" w:cs="Times New Roman"/>
                            </w:rPr>
                            <m:t>j</m:t>
                          </m:r>
                          <m:ctrlPr>
                            <w:rPr>
                              <w:rFonts w:hint="default" w:ascii="Cambria Math" w:hAnsi="Cambria Math" w:cs="Times New Roman"/>
                            </w:rPr>
                          </m:ctrlPr>
                        </m:sub>
                      </m:sSub>
                      <m:ctrlPr>
                        <w:rPr>
                          <w:rFonts w:hint="default" w:ascii="Cambria Math" w:hAnsi="Cambria Math" w:cs="Times New Roman"/>
                        </w:rPr>
                      </m:ctrlPr>
                    </m:e>
                  </m:d>
                  <m:ctrlPr>
                    <w:rPr>
                      <w:rFonts w:hint="default" w:ascii="Cambria Math" w:hAnsi="Cambria Math" w:cs="Times New Roman"/>
                    </w:rPr>
                  </m:ctrlPr>
                </m:e>
                <m:sup>
                  <m:r>
                    <m:rPr>
                      <m:sty m:val="p"/>
                    </m:rPr>
                    <w:rPr>
                      <w:rFonts w:hint="default" w:ascii="Cambria Math" w:hAnsi="Cambria Math" w:cs="Times New Roman"/>
                    </w:rPr>
                    <m:t>2</m:t>
                  </m:r>
                  <m:ctrlPr>
                    <w:rPr>
                      <w:rFonts w:hint="default" w:ascii="Cambria Math" w:hAnsi="Cambria Math" w:cs="Times New Roman"/>
                    </w:rPr>
                  </m:ctrlPr>
                </m:sup>
              </m:sSup>
              <m:ctrlPr>
                <w:rPr>
                  <w:rFonts w:hint="default" w:ascii="Cambria Math" w:hAnsi="Cambria Math" w:cs="Times New Roman"/>
                </w:rPr>
              </m:ctrlPr>
            </m:e>
          </m:rad>
        </m:oMath>
      </m:oMathPara>
    </w:p>
    <w:p w14:paraId="594BBB73">
      <w:pPr>
        <w:bidi w:val="0"/>
        <w:jc w:val="both"/>
        <w:rPr>
          <w:rFonts w:hint="default" w:hAnsi="Cambria Math" w:cs="Times New Roman"/>
          <w:i w:val="0"/>
        </w:rPr>
      </w:pPr>
    </w:p>
    <w:p w14:paraId="2A16D154">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f</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Y</m:t>
                </m:r>
                <m:ctrlPr>
                  <w:rPr>
                    <w:rFonts w:hint="default" w:ascii="Cambria Math" w:hAnsi="Cambria Math" w:cs="Times New Roman"/>
                  </w:rPr>
                </m:ctrlPr>
              </m:e>
              <m:sub>
                <m:r>
                  <m:rPr>
                    <m:sty m:val="p"/>
                  </m:rPr>
                  <w:rPr>
                    <w:rFonts w:hint="default" w:ascii="Cambria Math" w:hAnsi="Cambria Math" w:cs="Times New Roman"/>
                  </w:rPr>
                  <m:t>f</m:t>
                </m:r>
                <m:ctrlPr>
                  <w:rPr>
                    <w:rFonts w:hint="default" w:ascii="Cambria Math" w:hAnsi="Cambria Math" w:cs="Times New Roman"/>
                  </w:rPr>
                </m:ctrlPr>
              </m:sub>
            </m:sSub>
            <m:ctrlPr>
              <w:rPr>
                <w:rFonts w:hint="default" w:ascii="Cambria Math" w:hAnsi="Cambria Math" w:cs="Times New Roman"/>
              </w:rPr>
            </m:ctrlPr>
          </m:e>
        </m:d>
      </m:oMath>
      <w:r>
        <w:rPr>
          <w:rFonts w:hint="default" w:ascii="Times New Roman" w:hAnsi="Times New Roman" w:cs="Times New Roman"/>
        </w:rPr>
        <w:t xml:space="preserve"> are the coordinates of the medical facility. 。Determine Coverage: If </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ij</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R</m:t>
            </m:r>
            <m:ctrlPr>
              <w:rPr>
                <w:rFonts w:hint="default" w:ascii="Cambria Math" w:hAnsi="Cambria Math" w:cs="Times New Roman"/>
              </w:rPr>
            </m:ctrlPr>
          </m:e>
          <m:sub>
            <m:r>
              <m:rPr>
                <m:sty m:val="p"/>
              </m:rPr>
              <w:rPr>
                <w:rFonts w:hint="default" w:ascii="Cambria Math" w:hAnsi="Cambria Math" w:cs="Times New Roman"/>
              </w:rPr>
              <m:t>ν</m:t>
            </m:r>
            <m:ctrlPr>
              <w:rPr>
                <w:rFonts w:hint="default" w:ascii="Cambria Math" w:hAnsi="Cambria Math" w:cs="Times New Roman"/>
              </w:rPr>
            </m:ctrlPr>
          </m:sub>
        </m:sSub>
      </m:oMath>
      <w:r>
        <w:rPr>
          <w:rFonts w:hint="default" w:ascii="Times New Roman" w:hAnsi="Times New Roman" w:cs="Times New Roman"/>
        </w:rPr>
        <w:t xml:space="preserve"> the point is covered, where </w:t>
      </w:r>
      <m:oMath>
        <m:r>
          <m:rPr>
            <m:sty m:val="p"/>
          </m:rPr>
          <w:rPr>
            <w:rFonts w:hint="default" w:ascii="Cambria Math" w:hAnsi="Cambria Math" w:cs="Times New Roman"/>
          </w:rPr>
          <m:t>R</m:t>
        </m:r>
      </m:oMath>
      <w:r>
        <w:rPr>
          <w:rFonts w:hint="default" w:ascii="Times New Roman" w:hAnsi="Times New Roman" w:cs="Times New Roman"/>
        </w:rPr>
        <w:t xml:space="preserve"> is the service radius (e.g, 2kilometers).</w:t>
      </w:r>
    </w:p>
    <w:p w14:paraId="3A91BEE0">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 Calculate Coverage Rate:</w:t>
      </w:r>
    </w:p>
    <w:p w14:paraId="21CAD52F">
      <w:pPr>
        <w:bidi w:val="0"/>
        <w:jc w:val="both"/>
        <w:rPr>
          <w:rFonts w:hint="default" w:ascii="Times New Roman" w:hAnsi="Times New Roman" w:cs="Times New Roman"/>
        </w:rPr>
      </w:pPr>
      <w:r>
        <w:rPr>
          <w:rFonts w:hint="default" w:ascii="Times New Roman" w:hAnsi="Times New Roman" w:cs="Times New Roman"/>
        </w:rPr>
        <w:br w:type="textWrapping"/>
      </w:r>
      <m:oMathPara>
        <m:oMath>
          <m:r>
            <m:rPr>
              <m:sty m:val="p"/>
            </m:rPr>
            <w:rPr>
              <w:rFonts w:hint="default" w:ascii="Times New Roman" w:hAnsi="Times New Roman" w:cs="Times New Roman"/>
            </w:rPr>
            <m:t>Coverage Rate</m:t>
          </m:r>
          <m:r>
            <m:rPr>
              <m:sty m:val="p"/>
            </m:rPr>
            <w:rPr>
              <w:rFonts w:hint="default" w:ascii="Cambria Math" w:hAnsi="Cambria Math" w:cs="Times New Roman"/>
            </w:rPr>
            <m:t>=</m:t>
          </m:r>
          <m:f>
            <m:fPr>
              <m:ctrlPr>
                <w:rPr>
                  <w:rFonts w:hint="default" w:ascii="Cambria Math" w:hAnsi="Cambria Math" w:cs="Times New Roman"/>
                </w:rPr>
              </m:ctrlPr>
            </m:fPr>
            <m:num>
              <m:r>
                <m:rPr>
                  <m:nor/>
                  <m:sty m:val="p"/>
                </m:rPr>
                <w:rPr>
                  <w:rFonts w:hint="default" w:ascii="Cambria Math" w:hAnsi="Cambria Math" w:cs="Times New Roman"/>
                  <w:b w:val="0"/>
                  <w:i w:val="0"/>
                </w:rPr>
                <m:t>Number of Covered Grid Points</m:t>
              </m:r>
              <m:ctrlPr>
                <w:rPr>
                  <w:rFonts w:hint="default" w:ascii="Cambria Math" w:hAnsi="Cambria Math" w:cs="Times New Roman"/>
                </w:rPr>
              </m:ctrlPr>
            </m:num>
            <m:den>
              <m:r>
                <m:rPr>
                  <m:nor/>
                  <m:sty m:val="p"/>
                </m:rPr>
                <w:rPr>
                  <w:rFonts w:hint="default" w:ascii="Cambria Math" w:hAnsi="Cambria Math" w:cs="Times New Roman"/>
                  <w:b w:val="0"/>
                  <w:i w:val="0"/>
                </w:rPr>
                <m:t>Total Number of Grid Points</m:t>
              </m:r>
              <m:ctrlPr>
                <w:rPr>
                  <w:rFonts w:hint="default" w:ascii="Cambria Math" w:hAnsi="Cambria Math" w:cs="Times New Roman"/>
                </w:rPr>
              </m:ctrlPr>
            </m:den>
          </m:f>
        </m:oMath>
      </m:oMathPara>
    </w:p>
    <w:p w14:paraId="453D1B5A">
      <w:pPr>
        <w:bidi w:val="0"/>
        <w:jc w:val="both"/>
        <w:rPr>
          <w:rFonts w:hint="default" w:ascii="Times New Roman" w:hAnsi="Times New Roman" w:cs="Times New Roman"/>
        </w:rPr>
      </w:pPr>
    </w:p>
    <w:p w14:paraId="7EC0B783">
      <w:pPr>
        <w:bidi w:val="0"/>
        <w:jc w:val="both"/>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Emergency Response Time</w:t>
      </w:r>
    </w:p>
    <w:p w14:paraId="17EF29E8">
      <w:pPr>
        <w:bidi w:val="0"/>
        <w:ind w:firstLine="500" w:firstLineChars="0"/>
        <w:jc w:val="both"/>
        <w:rPr>
          <w:rFonts w:hint="default" w:ascii="Times New Roman" w:hAnsi="Times New Roman" w:cs="Times New Roman"/>
        </w:rPr>
      </w:pPr>
      <w:r>
        <w:rPr>
          <w:rFonts w:hint="default" w:ascii="Times New Roman" w:hAnsi="Times New Roman" w:cs="Times New Roman"/>
        </w:rPr>
        <w:t>Emergency response time is the time from a transportation node to the nearest medical facility.</w:t>
      </w:r>
    </w:p>
    <w:p w14:paraId="7765EFFD">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Calculate Distance: For each transportation node </w:t>
      </w:r>
      <m:oMath>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Y</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d>
      </m:oMath>
      <w:r>
        <w:rPr>
          <w:rFonts w:hint="default" w:ascii="Times New Roman" w:hAnsi="Times New Roman" w:cs="Times New Roman"/>
        </w:rPr>
        <w:t xml:space="preserve">,calculate the distance </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oMath>
      <w:r>
        <w:rPr>
          <w:rFonts w:hint="default" w:ascii="Times New Roman" w:hAnsi="Times New Roman" w:cs="Times New Roman"/>
        </w:rPr>
        <w:t xml:space="preserve"> to the</w:t>
      </w:r>
      <w:r>
        <w:rPr>
          <w:rFonts w:hint="eastAsia" w:ascii="Times New Roman" w:hAnsi="Times New Roman" w:cs="Times New Roman"/>
          <w:lang w:val="en-US" w:eastAsia="zh-CN"/>
        </w:rPr>
        <w:t xml:space="preserve"> </w:t>
      </w:r>
      <w:r>
        <w:rPr>
          <w:rFonts w:hint="default" w:ascii="Times New Roman" w:hAnsi="Times New Roman" w:cs="Times New Roman"/>
        </w:rPr>
        <w:t>nearest medical facility:</w:t>
      </w:r>
    </w:p>
    <w:p w14:paraId="0259DE5E">
      <w:pPr>
        <w:bidi w:val="0"/>
        <w:ind w:firstLine="500" w:firstLineChars="0"/>
        <w:jc w:val="both"/>
        <w:rPr>
          <w:rFonts w:hint="default" w:ascii="Times New Roman" w:hAnsi="Times New Roman" w:cs="Times New Roman"/>
        </w:rPr>
      </w:pPr>
    </w:p>
    <w:p w14:paraId="4CA042F8">
      <w:pPr>
        <w:bidi w:val="0"/>
        <w:jc w:val="both"/>
        <w:rPr>
          <w:rFonts w:hint="default" w:hAnsi="Cambria Math" w:cs="Times New Roman"/>
          <w:i w:val="0"/>
        </w:rPr>
      </w:pPr>
      <m:oMathPara>
        <m:oMathParaPr>
          <m:jc m:val="center"/>
        </m:oMathParaP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limLow>
            <m:limLowPr>
              <m:ctrlPr>
                <w:rPr>
                  <w:rFonts w:hint="default" w:ascii="Cambria Math" w:hAnsi="Cambria Math" w:cs="Times New Roman"/>
                </w:rPr>
              </m:ctrlPr>
            </m:limLowPr>
            <m:e>
              <m:r>
                <m:rPr>
                  <m:sty m:val="p"/>
                </m:rPr>
                <w:rPr>
                  <w:rFonts w:hint="default" w:ascii="Cambria Math" w:hAnsi="Cambria Math" w:cs="Times New Roman"/>
                </w:rPr>
                <m:t>min</m:t>
              </m:r>
              <m:ctrlPr>
                <w:rPr>
                  <w:rFonts w:hint="default" w:ascii="Cambria Math" w:hAnsi="Cambria Math" w:cs="Times New Roman"/>
                </w:rPr>
              </m:ctrlPr>
            </m:e>
            <m:lim>
              <m:r>
                <m:rPr>
                  <m:sty m:val="p"/>
                </m:rPr>
                <w:rPr>
                  <w:rFonts w:hint="default" w:ascii="Cambria Math" w:hAnsi="Cambria Math" w:cs="Times New Roman"/>
                </w:rPr>
                <m:t>f</m:t>
              </m:r>
              <m:ctrlPr>
                <w:rPr>
                  <w:rFonts w:hint="default" w:ascii="Cambria Math" w:hAnsi="Cambria Math" w:cs="Times New Roman"/>
                </w:rPr>
              </m:ctrlPr>
            </m:lim>
          </m:limLow>
          <m:rad>
            <m:radPr>
              <m:degHide m:val="1"/>
              <m:ctrlPr>
                <w:rPr>
                  <w:rFonts w:hint="default" w:ascii="Cambria Math" w:hAnsi="Cambria Math" w:cs="Times New Roman"/>
                </w:rPr>
              </m:ctrlPr>
            </m:radPr>
            <m:deg>
              <m:ctrlPr>
                <w:rPr>
                  <w:rFonts w:hint="default" w:ascii="Cambria Math" w:hAnsi="Cambria Math" w:cs="Times New Roman"/>
                </w:rPr>
              </m:ctrlPr>
            </m:deg>
            <m:e>
              <m:sSup>
                <m:sSupPr>
                  <m:ctrlPr>
                    <w:rPr>
                      <w:rFonts w:hint="default" w:ascii="Cambria Math" w:hAnsi="Cambria Math" w:cs="Times New Roman"/>
                    </w:rPr>
                  </m:ctrlPr>
                </m:sSupPr>
                <m:e>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f</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X</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d>
                  <m:ctrlPr>
                    <w:rPr>
                      <w:rFonts w:hint="default" w:ascii="Cambria Math" w:hAnsi="Cambria Math" w:cs="Times New Roman"/>
                    </w:rPr>
                  </m:ctrlPr>
                </m:e>
                <m:sup>
                  <m:r>
                    <m:rPr>
                      <m:sty m:val="p"/>
                    </m:rPr>
                    <w:rPr>
                      <w:rFonts w:hint="default" w:ascii="Cambria Math" w:hAnsi="Cambria Math" w:cs="Times New Roman"/>
                    </w:rPr>
                    <m:t>2</m:t>
                  </m:r>
                  <m:ctrlPr>
                    <w:rPr>
                      <w:rFonts w:hint="default" w:ascii="Cambria Math" w:hAnsi="Cambria Math" w:cs="Times New Roman"/>
                    </w:rPr>
                  </m:ctrlPr>
                </m:sup>
              </m:sSup>
              <m:r>
                <m:rPr>
                  <m:sty m:val="p"/>
                </m:rPr>
                <w:rPr>
                  <w:rFonts w:hint="default" w:ascii="Cambria Math" w:hAnsi="Cambria Math" w:cs="Times New Roman"/>
                </w:rPr>
                <m:t>+</m:t>
              </m:r>
              <m:sSup>
                <m:sSupPr>
                  <m:ctrlPr>
                    <w:rPr>
                      <w:rFonts w:hint="default" w:ascii="Cambria Math" w:hAnsi="Cambria Math" w:cs="Times New Roman"/>
                    </w:rPr>
                  </m:ctrlPr>
                </m:sSupPr>
                <m:e>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Y</m:t>
                          </m:r>
                          <m:ctrlPr>
                            <w:rPr>
                              <w:rFonts w:hint="default" w:ascii="Cambria Math" w:hAnsi="Cambria Math" w:cs="Times New Roman"/>
                            </w:rPr>
                          </m:ctrlPr>
                        </m:e>
                        <m:sub>
                          <m:r>
                            <m:rPr>
                              <m:sty m:val="p"/>
                            </m:rPr>
                            <w:rPr>
                              <w:rFonts w:hint="default" w:ascii="Cambria Math" w:hAnsi="Cambria Math" w:cs="Times New Roman"/>
                            </w:rPr>
                            <m:t>f</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m:sty m:val="p"/>
                            </m:rPr>
                            <w:rPr>
                              <w:rFonts w:hint="default" w:ascii="Cambria Math" w:hAnsi="Cambria Math" w:cs="Times New Roman"/>
                            </w:rPr>
                            <m:t>Y</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d>
                  <m:ctrlPr>
                    <w:rPr>
                      <w:rFonts w:hint="default" w:ascii="Cambria Math" w:hAnsi="Cambria Math" w:cs="Times New Roman"/>
                    </w:rPr>
                  </m:ctrlPr>
                </m:e>
                <m:sup>
                  <m:r>
                    <m:rPr>
                      <m:sty m:val="p"/>
                    </m:rPr>
                    <w:rPr>
                      <w:rFonts w:hint="default" w:ascii="Cambria Math" w:hAnsi="Cambria Math" w:cs="Times New Roman"/>
                    </w:rPr>
                    <m:t>2</m:t>
                  </m:r>
                  <m:ctrlPr>
                    <w:rPr>
                      <w:rFonts w:hint="default" w:ascii="Cambria Math" w:hAnsi="Cambria Math" w:cs="Times New Roman"/>
                    </w:rPr>
                  </m:ctrlPr>
                </m:sup>
              </m:sSup>
              <m:ctrlPr>
                <w:rPr>
                  <w:rFonts w:hint="default" w:ascii="Cambria Math" w:hAnsi="Cambria Math" w:cs="Times New Roman"/>
                </w:rPr>
              </m:ctrlPr>
            </m:e>
          </m:rad>
        </m:oMath>
      </m:oMathPara>
    </w:p>
    <w:p w14:paraId="39581F21">
      <w:pPr>
        <w:bidi w:val="0"/>
        <w:jc w:val="both"/>
        <w:rPr>
          <w:rFonts w:hint="default" w:hAnsi="Cambria Math" w:cs="Times New Roman"/>
          <w:i w:val="0"/>
        </w:rPr>
      </w:pPr>
    </w:p>
    <w:p w14:paraId="4B2C262C">
      <w:pPr>
        <w:bidi w:val="0"/>
        <w:ind w:firstLine="500" w:firstLineChars="0"/>
        <w:jc w:val="both"/>
        <w:rPr>
          <w:rFonts w:hint="default" w:hAnsi="Cambria Math" w:cs="Times New Roman"/>
          <w:i w:val="0"/>
        </w:rPr>
      </w:pPr>
      <w:r>
        <w:rPr>
          <w:rFonts w:hint="eastAsia" w:ascii="Times New Roman" w:hAnsi="Times New Roman" w:cs="Times New Roman"/>
          <w:lang w:val="en-US" w:eastAsia="zh-CN"/>
        </w:rPr>
        <w:t>·</w:t>
      </w:r>
      <w:r>
        <w:rPr>
          <w:rFonts w:hint="default" w:ascii="Times New Roman" w:hAnsi="Times New Roman" w:cs="Times New Roman"/>
        </w:rPr>
        <w:t xml:space="preserve">Convert to Time: Considering the actual road distance is 1.3 times the straight-line distance, convert to response time </w:t>
      </w:r>
      <m:oMath>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oMath>
    </w:p>
    <w:p w14:paraId="4F726FF2">
      <w:pPr>
        <w:bidi w:val="0"/>
        <w:ind w:firstLine="500" w:firstLineChars="0"/>
        <w:jc w:val="both"/>
        <w:rPr>
          <w:rFonts w:hint="default" w:hAnsi="Cambria Math" w:cs="Times New Roman"/>
          <w:i w:val="0"/>
        </w:rPr>
      </w:pPr>
    </w:p>
    <w:p w14:paraId="1F0EF1F7">
      <w:pPr>
        <w:bidi w:val="0"/>
        <w:jc w:val="both"/>
        <w:rPr>
          <w:rFonts w:hint="default" w:hAnsi="Cambria Math" w:cs="Times New Roman"/>
          <w:i w:val="0"/>
        </w:rPr>
      </w:pPr>
      <m:oMathPara>
        <m:oMathParaPr>
          <m:jc m:val="center"/>
        </m:oMathParaPr>
        <m:oMath>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m:t>
          </m:r>
          <m:f>
            <m:fPr>
              <m:ctrlPr>
                <w:rPr>
                  <w:rFonts w:hint="default" w:ascii="Cambria Math" w:hAnsi="Cambria Math" w:cs="Times New Roman"/>
                </w:rPr>
              </m:ctrlPr>
            </m:fPr>
            <m:num>
              <m:r>
                <m:rPr>
                  <m:sty m:val="p"/>
                </m:rPr>
                <w:rPr>
                  <w:rFonts w:hint="default" w:ascii="Cambria Math" w:hAnsi="Cambria Math" w:cs="Times New Roman"/>
                </w:rPr>
                <m:t>1.3×</m:t>
              </m:r>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num>
            <m:den>
              <m:r>
                <m:rPr>
                  <m:sty m:val="p"/>
                </m:rPr>
                <w:rPr>
                  <w:rFonts w:hint="default" w:ascii="Cambria Math" w:hAnsi="Cambria Math" w:cs="Times New Roman"/>
                </w:rPr>
                <m:t>v</m:t>
              </m:r>
              <m:ctrlPr>
                <w:rPr>
                  <w:rFonts w:hint="default" w:ascii="Cambria Math" w:hAnsi="Cambria Math" w:cs="Times New Roman"/>
                </w:rPr>
              </m:ctrlPr>
            </m:den>
          </m:f>
        </m:oMath>
      </m:oMathPara>
    </w:p>
    <w:p w14:paraId="4B8BCDC2">
      <w:pPr>
        <w:bidi w:val="0"/>
        <w:jc w:val="both"/>
        <w:rPr>
          <w:rFonts w:hint="default" w:hAnsi="Cambria Math" w:cs="Times New Roman"/>
          <w:i w:val="0"/>
        </w:rPr>
      </w:pPr>
    </w:p>
    <w:p w14:paraId="1E03857C">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r>
          <m:rPr>
            <m:sty m:val="p"/>
          </m:rPr>
          <w:rPr>
            <w:rFonts w:hint="default" w:ascii="Cambria Math" w:hAnsi="Cambria Math" w:cs="Times New Roman"/>
          </w:rPr>
          <m:t>v</m:t>
        </m:r>
      </m:oMath>
      <w:r>
        <w:rPr>
          <w:rFonts w:hint="default" w:ascii="Times New Roman" w:hAnsi="Times New Roman" w:cs="Times New Roman"/>
        </w:rPr>
        <w:t xml:space="preserve"> is the average speed (e.g, 30 km/h).</w:t>
      </w:r>
    </w:p>
    <w:p w14:paraId="61C1C0FB">
      <w:pPr>
        <w:bidi w:val="0"/>
        <w:jc w:val="both"/>
        <w:rPr>
          <w:rFonts w:hint="default" w:ascii="Times New Roman" w:hAnsi="Times New Roman" w:cs="Times New Roman"/>
        </w:rPr>
      </w:pPr>
    </w:p>
    <w:p w14:paraId="5F834EE5">
      <w:pPr>
        <w:bidi w:val="0"/>
        <w:jc w:val="both"/>
        <w:rPr>
          <w:rFonts w:hint="default" w:ascii="Times New Roman" w:hAnsi="Times New Roman" w:cs="Times New Roman"/>
        </w:rPr>
      </w:pPr>
      <w:r>
        <w:rPr>
          <w:rFonts w:hint="default" w:ascii="Times New Roman" w:hAnsi="Times New Roman" w:cs="Times New Roman"/>
        </w:rPr>
        <w:t>Calculate Statistical Metrics:</w:t>
      </w:r>
    </w:p>
    <w:p w14:paraId="450F1321">
      <w:pPr>
        <w:bidi w:val="0"/>
        <w:ind w:firstLine="500" w:firstLineChars="0"/>
        <w:jc w:val="both"/>
        <w:rPr>
          <w:rFonts w:hint="default" w:hAnsi="Cambria Math" w:cs="Times New Roman"/>
          <w:i w:val="0"/>
        </w:rPr>
      </w:pPr>
      <w:r>
        <w:rPr>
          <w:rFonts w:hint="eastAsia" w:ascii="Times New Roman" w:hAnsi="Times New Roman" w:cs="Times New Roman"/>
          <w:lang w:val="en-US" w:eastAsia="zh-CN"/>
        </w:rPr>
        <w:t>·</w:t>
      </w:r>
      <w:r>
        <w:rPr>
          <w:rFonts w:hint="default" w:ascii="Times New Roman" w:hAnsi="Times New Roman" w:cs="Times New Roman"/>
        </w:rPr>
        <w:t>Average Response Time:</w:t>
      </w:r>
      <w:r>
        <w:rPr>
          <w:rFonts w:hint="default" w:ascii="Times New Roman" w:hAnsi="Times New Roman" w:cs="Times New Roman"/>
        </w:rPr>
        <w:br w:type="textWrapping"/>
      </w:r>
      <m:oMathPara>
        <m:oMath>
          <m:r>
            <m:rPr>
              <m:sty m:val="p"/>
            </m:rPr>
            <w:rPr>
              <w:rFonts w:hint="default" w:ascii="Times New Roman" w:hAnsi="Times New Roman" w:cs="Times New Roman"/>
            </w:rPr>
            <m:t>Average Response Time</m:t>
          </m:r>
          <m:r>
            <m:rPr>
              <m:sty m:val="p"/>
            </m:rPr>
            <w:rPr>
              <w:rFonts w:hint="default" w:ascii="Cambria Math" w:hAnsi="Cambria Math" w:cs="Times New Roman"/>
            </w:rPr>
            <m:t>=</m:t>
          </m:r>
          <m:f>
            <m:fPr>
              <m:ctrlPr>
                <w:rPr>
                  <w:rFonts w:hint="default" w:ascii="Cambria Math" w:hAnsi="Cambria Math" w:cs="Times New Roman"/>
                </w:rPr>
              </m:ctrlPr>
            </m:fPr>
            <m:num>
              <m:r>
                <m:rPr>
                  <m:sty m:val="p"/>
                </m:rPr>
                <w:rPr>
                  <w:rFonts w:hint="default" w:ascii="Cambria Math" w:hAnsi="Cambria Math" w:cs="Times New Roman"/>
                </w:rPr>
                <m:t>1</m:t>
              </m:r>
              <m:ctrlPr>
                <w:rPr>
                  <w:rFonts w:hint="default" w:ascii="Cambria Math" w:hAnsi="Cambria Math" w:cs="Times New Roman"/>
                </w:rPr>
              </m:ctrlPr>
            </m:num>
            <m:den>
              <m:r>
                <m:rPr>
                  <m:sty m:val="p"/>
                </m:rPr>
                <w:rPr>
                  <w:rFonts w:hint="default" w:ascii="Cambria Math" w:hAnsi="Cambria Math" w:cs="Times New Roman"/>
                </w:rPr>
                <m:t>N</m:t>
              </m:r>
              <m:ctrlPr>
                <w:rPr>
                  <w:rFonts w:hint="default" w:ascii="Cambria Math" w:hAnsi="Cambria Math" w:cs="Times New Roman"/>
                </w:rPr>
              </m:ctrlPr>
            </m:den>
          </m:f>
          <m:nary>
            <m:naryPr>
              <m:chr m:val="∑"/>
              <m:limLoc m:val="undOvr"/>
              <m:ctrlPr>
                <w:rPr>
                  <w:rFonts w:hint="default" w:ascii="Cambria Math" w:hAnsi="Cambria Math" w:cs="Times New Roman"/>
                </w:rPr>
              </m:ctrlPr>
            </m:naryPr>
            <m:sub>
              <m:r>
                <m:rPr>
                  <m:sty m:val="p"/>
                </m:rPr>
                <w:rPr>
                  <w:rFonts w:hint="default" w:ascii="Cambria Math" w:hAnsi="Cambria Math" w:cs="Times New Roman"/>
                </w:rPr>
                <m:t>t=1</m:t>
              </m:r>
              <m:ctrlPr>
                <w:rPr>
                  <w:rFonts w:hint="default" w:ascii="Cambria Math" w:hAnsi="Cambria Math" w:cs="Times New Roman"/>
                </w:rPr>
              </m:ctrlPr>
            </m:sub>
            <m:sup>
              <m:r>
                <m:rPr>
                  <m:sty m:val="p"/>
                </m:rPr>
                <w:rPr>
                  <w:rFonts w:hint="default" w:ascii="Cambria Math" w:hAnsi="Cambria Math" w:cs="Times New Roman"/>
                </w:rPr>
                <m:t>N</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nary>
        </m:oMath>
      </m:oMathPara>
    </w:p>
    <w:p w14:paraId="2654B8C3">
      <w:pPr>
        <w:bidi w:val="0"/>
        <w:ind w:firstLine="500" w:firstLineChars="0"/>
        <w:jc w:val="both"/>
        <w:rPr>
          <w:rFonts w:hint="default" w:ascii="Cambria Math" w:hAnsi="Cambria Math" w:cs="Times New Roman"/>
          <w:b w:val="0"/>
          <w:i w:val="0"/>
        </w:rPr>
      </w:pPr>
      <w:r>
        <w:rPr>
          <w:rFonts w:hint="eastAsia" w:hAnsi="Cambria Math" w:cs="Times New Roman"/>
          <w:b w:val="0"/>
          <w:i w:val="0"/>
          <w:lang w:val="en-US" w:eastAsia="zh-CN"/>
        </w:rPr>
        <w:t>·</w:t>
      </w:r>
      <m:oMath>
        <m:r>
          <m:rPr>
            <m:nor/>
            <m:sty m:val="p"/>
          </m:rPr>
          <w:rPr>
            <w:rFonts w:hint="default" w:ascii="Cambria Math" w:hAnsi="Cambria Math" w:cs="Times New Roman"/>
            <w:b w:val="0"/>
            <w:i w:val="0"/>
          </w:rPr>
          <m:t>Maximum Response Time</m:t>
        </m:r>
      </m:oMath>
      <w:r>
        <w:rPr>
          <w:rFonts w:hint="default" w:ascii="Cambria Math" w:hAnsi="Cambria Math" w:cs="Times New Roman"/>
          <w:b w:val="0"/>
          <w:i w:val="0"/>
        </w:rPr>
        <w:t xml:space="preserve"> </w:t>
      </w:r>
    </w:p>
    <w:p w14:paraId="2148EAEC">
      <w:pPr>
        <w:bidi w:val="0"/>
        <w:ind w:firstLine="500" w:firstLineChars="0"/>
        <w:jc w:val="both"/>
        <w:rPr>
          <w:rFonts w:hint="default" w:ascii="Cambria Math" w:hAnsi="Cambria Math" w:cs="Times New Roman"/>
          <w:b w:val="0"/>
          <w:i w:val="0"/>
        </w:rPr>
      </w:pPr>
    </w:p>
    <w:p w14:paraId="65598070">
      <w:pPr>
        <w:bidi w:val="0"/>
        <w:jc w:val="both"/>
        <w:rPr>
          <w:rFonts w:hint="default" w:hAnsi="Cambria Math" w:cs="Times New Roman"/>
          <w:i w:val="0"/>
        </w:rPr>
      </w:pPr>
      <m:oMathPara>
        <m:oMathParaPr>
          <m:jc m:val="center"/>
        </m:oMathParaPr>
        <m:oMath>
          <m:r>
            <m:rPr>
              <m:nor/>
              <m:sty m:val="p"/>
            </m:rPr>
            <w:rPr>
              <w:rFonts w:hint="default" w:ascii="Cambria Math" w:hAnsi="Cambria Math" w:cs="Times New Roman"/>
              <w:b w:val="0"/>
              <w:i w:val="0"/>
            </w:rPr>
            <m:t>Maximum Response Time=max</m:t>
          </m:r>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ctrlPr>
                <w:rPr>
                  <w:rFonts w:hint="default" w:ascii="Cambria Math" w:hAnsi="Cambria Math" w:cs="Times New Roman"/>
                </w:rPr>
              </m:ctrlPr>
            </m:e>
          </m:d>
        </m:oMath>
      </m:oMathPara>
    </w:p>
    <w:p w14:paraId="51F2E400">
      <w:pPr>
        <w:bidi w:val="0"/>
        <w:jc w:val="both"/>
        <w:rPr>
          <w:rFonts w:hint="default" w:hAnsi="Cambria Math" w:cs="Times New Roman"/>
          <w:i w:val="0"/>
        </w:rPr>
      </w:pPr>
    </w:p>
    <w:p w14:paraId="7939056C">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 xml:space="preserve"> Coverage Within 10 Minutes:</w:t>
      </w:r>
    </w:p>
    <w:p w14:paraId="49E24569">
      <w:pPr>
        <w:bidi w:val="0"/>
        <w:jc w:val="both"/>
        <w:rPr>
          <w:rFonts w:hint="default" w:hAnsi="Cambria Math" w:cs="Times New Roman"/>
          <w:i w:val="0"/>
        </w:rPr>
      </w:pPr>
      <m:oMathPara>
        <m:oMathParaPr>
          <m:jc m:val="center"/>
        </m:oMathParaPr>
        <m:oMath>
          <m:r>
            <m:rPr>
              <m:nor/>
              <m:sty m:val="p"/>
            </m:rPr>
            <w:rPr>
              <w:rFonts w:hint="default" w:ascii="Cambria Math" w:hAnsi="Cambria Math" w:cs="Times New Roman"/>
              <w:b w:val="0"/>
              <w:i w:val="0"/>
            </w:rPr>
            <m:t>Coverage Within 10 Minutes=</m:t>
          </m:r>
          <m:f>
            <m:fPr>
              <m:ctrlPr>
                <w:rPr>
                  <w:rFonts w:hint="default" w:ascii="Cambria Math" w:hAnsi="Cambria Math" w:cs="Times New Roman"/>
                </w:rPr>
              </m:ctrlPr>
            </m:fPr>
            <m:num>
              <m:nary>
                <m:naryPr>
                  <m:chr m:val="∑"/>
                  <m:limLoc m:val="undOvr"/>
                  <m:ctrlPr>
                    <w:rPr>
                      <w:rFonts w:hint="default" w:ascii="Cambria Math" w:hAnsi="Cambria Math" w:cs="Times New Roman"/>
                    </w:rPr>
                  </m:ctrlPr>
                </m:naryPr>
                <m:sub>
                  <m:r>
                    <m:rPr>
                      <m:sty m:val="p"/>
                    </m:rPr>
                    <w:rPr>
                      <w:rFonts w:hint="default" w:ascii="Cambria Math" w:hAnsi="Cambria Math" w:cs="Times New Roman"/>
                    </w:rPr>
                    <m:t>t=1</m:t>
                  </m:r>
                  <m:ctrlPr>
                    <w:rPr>
                      <w:rFonts w:hint="default" w:ascii="Cambria Math" w:hAnsi="Cambria Math" w:cs="Times New Roman"/>
                    </w:rPr>
                  </m:ctrlPr>
                </m:sub>
                <m:sup>
                  <m:r>
                    <m:rPr>
                      <m:sty m:val="p"/>
                    </m:rPr>
                    <w:rPr>
                      <w:rFonts w:hint="default" w:ascii="Cambria Math" w:hAnsi="Cambria Math" w:cs="Times New Roman"/>
                    </w:rPr>
                    <m:t>N</m:t>
                  </m:r>
                  <m:ctrlPr>
                    <w:rPr>
                      <w:rFonts w:hint="default" w:ascii="Cambria Math" w:hAnsi="Cambria Math" w:cs="Times New Roman"/>
                    </w:rPr>
                  </m:ctrlPr>
                </m:sup>
                <m:e>
                  <m:r>
                    <m:rPr>
                      <m:sty m:val="p"/>
                    </m:rPr>
                    <w:rPr>
                      <w:rFonts w:hint="default" w:ascii="Cambria Math" w:hAnsi="Cambria Math" w:cs="Times New Roman"/>
                    </w:rPr>
                    <m:t>I</m:t>
                  </m:r>
                  <m:ctrlPr>
                    <w:rPr>
                      <w:rFonts w:hint="default" w:ascii="Cambria Math" w:hAnsi="Cambria Math" w:cs="Times New Roman"/>
                    </w:rPr>
                  </m:ctrlPr>
                </m:e>
              </m:nary>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≤10</m:t>
                  </m:r>
                  <m:ctrlPr>
                    <w:rPr>
                      <w:rFonts w:hint="default" w:ascii="Cambria Math" w:hAnsi="Cambria Math" w:cs="Times New Roman"/>
                    </w:rPr>
                  </m:ctrlPr>
                </m:e>
              </m:d>
              <m:ctrlPr>
                <w:rPr>
                  <w:rFonts w:hint="default" w:ascii="Cambria Math" w:hAnsi="Cambria Math" w:cs="Times New Roman"/>
                </w:rPr>
              </m:ctrlPr>
            </m:num>
            <m:den>
              <m:r>
                <m:rPr>
                  <m:sty m:val="p"/>
                </m:rPr>
                <w:rPr>
                  <w:rFonts w:hint="default" w:ascii="Cambria Math" w:hAnsi="Cambria Math" w:cs="Times New Roman"/>
                </w:rPr>
                <m:t>N</m:t>
              </m:r>
              <m:ctrlPr>
                <w:rPr>
                  <w:rFonts w:hint="default" w:ascii="Cambria Math" w:hAnsi="Cambria Math" w:cs="Times New Roman"/>
                </w:rPr>
              </m:ctrlPr>
            </m:den>
          </m:f>
        </m:oMath>
      </m:oMathPara>
    </w:p>
    <w:p w14:paraId="3B9DDDB9">
      <w:pPr>
        <w:bidi w:val="0"/>
        <w:jc w:val="both"/>
        <w:rPr>
          <w:rFonts w:hint="default" w:hAnsi="Cambria Math" w:cs="Times New Roman"/>
          <w:i w:val="0"/>
        </w:rPr>
      </w:pPr>
    </w:p>
    <w:p w14:paraId="3B92B2DB">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r>
          <m:rPr>
            <m:sty m:val="p"/>
          </m:rPr>
          <w:rPr>
            <w:rFonts w:hint="default" w:ascii="Cambria Math" w:hAnsi="Cambria Math" w:cs="Times New Roman"/>
          </w:rPr>
          <m:t>I</m:t>
        </m:r>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≤10</m:t>
            </m:r>
            <m:ctrlPr>
              <w:rPr>
                <w:rFonts w:hint="default" w:ascii="Cambria Math" w:hAnsi="Cambria Math" w:cs="Times New Roman"/>
              </w:rPr>
            </m:ctrlPr>
          </m:e>
        </m:d>
      </m:oMath>
      <w:r>
        <w:rPr>
          <w:rFonts w:hint="default" w:ascii="Times New Roman" w:hAnsi="Times New Roman" w:cs="Times New Roman"/>
        </w:rPr>
        <w:t xml:space="preserve"> is an indicator function that is 1 if </w:t>
      </w:r>
      <m:oMath>
        <m:sSub>
          <m:sSubPr>
            <m:ctrlPr>
              <w:rPr>
                <w:rFonts w:hint="default" w:ascii="Cambria Math" w:hAnsi="Cambria Math" w:cs="Times New Roman"/>
              </w:rPr>
            </m:ctrlPr>
          </m:sSubPr>
          <m:e>
            <m:r>
              <m:rPr>
                <m:sty m:val="p"/>
              </m:rPr>
              <w:rPr>
                <w:rFonts w:hint="default" w:ascii="Cambria Math" w:hAnsi="Cambria Math" w:cs="Times New Roman"/>
              </w:rPr>
              <m:t>t</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≤10</m:t>
        </m:r>
      </m:oMath>
      <w:r>
        <w:rPr>
          <w:rFonts w:hint="default" w:ascii="Times New Roman" w:hAnsi="Times New Roman" w:cs="Times New Roman"/>
        </w:rPr>
        <w:t xml:space="preserve"> and 0 otherwise.</w:t>
      </w:r>
    </w:p>
    <w:p w14:paraId="0A384A6F">
      <w:pPr>
        <w:pStyle w:val="4"/>
        <w:spacing w:before="114" w:line="189" w:lineRule="auto"/>
        <w:jc w:val="both"/>
        <w:outlineLvl w:val="9"/>
        <w:rPr>
          <w:b/>
          <w:bCs/>
          <w:spacing w:val="1"/>
        </w:rPr>
      </w:pPr>
    </w:p>
    <w:p w14:paraId="62550348">
      <w:pPr>
        <w:pStyle w:val="4"/>
        <w:spacing w:before="114" w:line="189" w:lineRule="auto"/>
        <w:jc w:val="both"/>
        <w:outlineLvl w:val="1"/>
      </w:pPr>
      <w:bookmarkStart w:id="70" w:name="_Toc18361"/>
      <w:r>
        <w:rPr>
          <w:b/>
          <w:bCs/>
          <w:spacing w:val="1"/>
        </w:rPr>
        <w:t>4.3.</w:t>
      </w:r>
      <w:r>
        <w:rPr>
          <w:rFonts w:hint="eastAsia" w:eastAsia="宋体"/>
          <w:b/>
          <w:bCs/>
          <w:spacing w:val="1"/>
          <w:lang w:val="en-US" w:eastAsia="zh-CN"/>
        </w:rPr>
        <w:t>2</w:t>
      </w:r>
      <w:r>
        <w:rPr>
          <w:b/>
          <w:bCs/>
          <w:spacing w:val="1"/>
        </w:rPr>
        <w:t xml:space="preserve"> </w:t>
      </w:r>
      <w:r>
        <w:rPr>
          <w:rFonts w:hint="eastAsia"/>
          <w:b/>
          <w:bCs/>
        </w:rPr>
        <w:t>Sustainability index</w:t>
      </w:r>
      <w:bookmarkEnd w:id="70"/>
    </w:p>
    <w:p w14:paraId="635A9179">
      <w:pPr>
        <w:bidi w:val="0"/>
        <w:jc w:val="both"/>
        <w:rPr>
          <w:rFonts w:hint="default" w:ascii="Times New Roman" w:hAnsi="Times New Roman" w:cs="Times New Roman"/>
        </w:rPr>
      </w:pPr>
    </w:p>
    <w:p w14:paraId="70382484">
      <w:pPr>
        <w:bidi w:val="0"/>
        <w:jc w:val="both"/>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Distribution Balance</w:t>
      </w:r>
    </w:p>
    <w:p w14:paraId="49C86523">
      <w:pPr>
        <w:bidi w:val="0"/>
        <w:ind w:firstLine="500" w:firstLineChars="0"/>
        <w:jc w:val="both"/>
        <w:rPr>
          <w:rFonts w:hint="default" w:ascii="Times New Roman" w:hAnsi="Times New Roman" w:cs="Times New Roman"/>
        </w:rPr>
      </w:pPr>
      <w:r>
        <w:rPr>
          <w:rFonts w:hint="default" w:ascii="Times New Roman" w:hAnsi="Times New Roman" w:cs="Times New Roman"/>
        </w:rPr>
        <w:t>Distribution balance refers to the uniformity of medical facility distribution within the study region.</w:t>
      </w:r>
    </w:p>
    <w:p w14:paraId="3D356EF2">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default" w:ascii="Times New Roman" w:hAnsi="Times New Roman" w:cs="Times New Roman"/>
        </w:rPr>
        <w:t xml:space="preserve">Grid Division: Divide the study region into an </w:t>
      </w:r>
      <m:oMath>
        <m:r>
          <m:rPr>
            <m:sty m:val="p"/>
          </m:rPr>
          <w:rPr>
            <w:rFonts w:hint="default" w:ascii="Cambria Math" w:hAnsi="Cambria Math" w:cs="Times New Roman"/>
          </w:rPr>
          <m:t>N×N</m:t>
        </m:r>
      </m:oMath>
      <w:r>
        <w:rPr>
          <w:rFonts w:hint="default" w:ascii="Times New Roman" w:hAnsi="Times New Roman" w:cs="Times New Roman"/>
        </w:rPr>
        <w:t xml:space="preserve"> grid, with each grid cell having</w:t>
      </w:r>
      <w:r>
        <w:rPr>
          <w:rFonts w:hint="eastAsia" w:ascii="Times New Roman" w:hAnsi="Times New Roman" w:cs="Times New Roman"/>
          <w:lang w:val="en-US" w:eastAsia="zh-CN"/>
        </w:rPr>
        <w:t xml:space="preserve"> </w:t>
      </w:r>
      <w:r>
        <w:rPr>
          <w:rFonts w:hint="default" w:ascii="Times New Roman" w:hAnsi="Times New Roman" w:cs="Times New Roman"/>
        </w:rPr>
        <w:t xml:space="preserve">dimensions </w:t>
      </w:r>
      <m:oMath>
        <m:r>
          <m:rPr>
            <m:sty m:val="p"/>
          </m:rPr>
          <w:rPr>
            <w:rFonts w:hint="default" w:ascii="Cambria Math" w:hAnsi="Cambria Math" w:cs="Times New Roman"/>
          </w:rPr>
          <m:t>Δx×Δy.</m:t>
        </m:r>
      </m:oMath>
    </w:p>
    <w:p w14:paraId="22813312">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default" w:ascii="Times New Roman" w:hAnsi="Times New Roman" w:cs="Times New Roman"/>
        </w:rPr>
        <w:t xml:space="preserve">Count Facilities in Each Grid: Denote the number of medical facilities in each grid as </w:t>
      </w:r>
      <m:oMath>
        <m:sSub>
          <m:sSubPr>
            <m:ctrlPr>
              <w:rPr>
                <w:rFonts w:hint="default" w:ascii="Cambria Math" w:hAnsi="Cambria Math" w:cs="Times New Roman"/>
              </w:rPr>
            </m:ctrlPr>
          </m:sSubPr>
          <m:e>
            <m:r>
              <m:rPr>
                <m:sty m:val="p"/>
              </m:rPr>
              <w:rPr>
                <w:rFonts w:hint="default" w:ascii="Cambria Math" w:hAnsi="Cambria Math" w:cs="Times New Roman"/>
              </w:rPr>
              <m:t>C</m:t>
            </m:r>
            <m:ctrlPr>
              <w:rPr>
                <w:rFonts w:hint="default" w:ascii="Cambria Math" w:hAnsi="Cambria Math" w:cs="Times New Roman"/>
              </w:rPr>
            </m:ctrlPr>
          </m:e>
          <m:sub>
            <m:r>
              <m:rPr>
                <m:sty m:val="p"/>
              </m:rPr>
              <w:rPr>
                <w:rFonts w:hint="default" w:ascii="Cambria Math" w:hAnsi="Cambria Math" w:cs="Times New Roman"/>
              </w:rPr>
              <m:t>ij</m:t>
            </m:r>
            <m:ctrlPr>
              <w:rPr>
                <w:rFonts w:hint="default" w:ascii="Cambria Math" w:hAnsi="Cambria Math" w:cs="Times New Roman"/>
              </w:rPr>
            </m:ctrlPr>
          </m:sub>
        </m:sSub>
        <m:r>
          <m:rPr>
            <m:sty m:val="p"/>
          </m:rPr>
          <w:rPr>
            <w:rFonts w:hint="default" w:ascii="Cambria Math" w:hAnsi="Cambria Math" w:cs="Times New Roman"/>
          </w:rPr>
          <m:t>.</m:t>
        </m:r>
      </m:oMath>
    </w:p>
    <w:p w14:paraId="7F42698A">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default" w:ascii="Times New Roman" w:hAnsi="Times New Roman" w:cs="Times New Roman"/>
        </w:rPr>
        <w:t>Calculate Coefficient of Variation:</w:t>
      </w:r>
    </w:p>
    <w:p w14:paraId="68F78F55">
      <w:pPr>
        <w:bidi w:val="0"/>
        <w:jc w:val="both"/>
        <w:rPr>
          <w:rFonts w:hint="default" w:ascii="Times New Roman" w:hAnsi="Times New Roman" w:cs="Times New Roman"/>
        </w:rPr>
      </w:pPr>
    </w:p>
    <w:p w14:paraId="2959107E">
      <w:pPr>
        <w:bidi w:val="0"/>
        <w:jc w:val="both"/>
        <w:rPr>
          <w:rFonts w:hint="default" w:hAnsi="Cambria Math" w:cs="Times New Roman"/>
          <w:i w:val="0"/>
        </w:rPr>
      </w:pPr>
      <m:oMathPara>
        <m:oMathParaPr>
          <m:jc m:val="center"/>
        </m:oMathParaPr>
        <m:oMath>
          <m:r>
            <m:rPr>
              <m:nor/>
              <m:sty m:val="p"/>
            </m:rPr>
            <w:rPr>
              <w:rFonts w:hint="default" w:ascii="Cambria Math" w:hAnsi="Cambria Math" w:cs="Times New Roman"/>
              <w:b w:val="0"/>
              <w:i w:val="0"/>
            </w:rPr>
            <m:t>Coefficient of Variation=</m:t>
          </m:r>
          <m:f>
            <m:fPr>
              <m:ctrlPr>
                <w:rPr>
                  <w:rFonts w:hint="default" w:ascii="Cambria Math" w:hAnsi="Cambria Math" w:cs="Times New Roman"/>
                </w:rPr>
              </m:ctrlPr>
            </m:fPr>
            <m:num>
              <m:r>
                <m:rPr>
                  <m:sty m:val="p"/>
                </m:rPr>
                <w:rPr>
                  <w:rFonts w:hint="default" w:ascii="Cambria Math" w:hAnsi="Cambria Math" w:cs="Times New Roman"/>
                </w:rPr>
                <m:t>σ</m:t>
              </m:r>
              <m:d>
                <m:dPr>
                  <m:sepChr m:val=""/>
                  <m:ctrlPr>
                    <w:rPr>
                      <w:rFonts w:hint="default" w:ascii="Cambria Math" w:hAnsi="Cambria Math" w:cs="Times New Roman"/>
                    </w:rPr>
                  </m:ctrlPr>
                </m:dPr>
                <m:e>
                  <m:r>
                    <m:rPr>
                      <m:sty m:val="p"/>
                    </m:rPr>
                    <w:rPr>
                      <w:rFonts w:hint="default" w:ascii="Cambria Math" w:hAnsi="Cambria Math" w:cs="Times New Roman"/>
                    </w:rPr>
                    <m:t>C</m:t>
                  </m:r>
                  <m:ctrlPr>
                    <w:rPr>
                      <w:rFonts w:hint="default" w:ascii="Cambria Math" w:hAnsi="Cambria Math" w:cs="Times New Roman"/>
                    </w:rPr>
                  </m:ctrlPr>
                </m:e>
              </m:d>
              <m:ctrlPr>
                <w:rPr>
                  <w:rFonts w:hint="default" w:ascii="Cambria Math" w:hAnsi="Cambria Math" w:cs="Times New Roman"/>
                </w:rPr>
              </m:ctrlPr>
            </m:num>
            <m:den>
              <m:r>
                <m:rPr>
                  <m:sty m:val="p"/>
                </m:rPr>
                <w:rPr>
                  <w:rFonts w:hint="default" w:ascii="Cambria Math" w:hAnsi="Cambria Math" w:cs="Times New Roman"/>
                </w:rPr>
                <m:t>μ</m:t>
              </m:r>
              <m:d>
                <m:dPr>
                  <m:sepChr m:val=""/>
                  <m:ctrlPr>
                    <w:rPr>
                      <w:rFonts w:hint="default" w:ascii="Cambria Math" w:hAnsi="Cambria Math" w:cs="Times New Roman"/>
                    </w:rPr>
                  </m:ctrlPr>
                </m:dPr>
                <m:e>
                  <m:r>
                    <m:rPr>
                      <m:sty m:val="p"/>
                    </m:rPr>
                    <w:rPr>
                      <w:rFonts w:hint="default" w:ascii="Cambria Math" w:hAnsi="Cambria Math" w:cs="Times New Roman"/>
                    </w:rPr>
                    <m:t>C</m:t>
                  </m:r>
                  <m:ctrlPr>
                    <w:rPr>
                      <w:rFonts w:hint="default" w:ascii="Cambria Math" w:hAnsi="Cambria Math" w:cs="Times New Roman"/>
                    </w:rPr>
                  </m:ctrlPr>
                </m:e>
              </m:d>
              <m:ctrlPr>
                <w:rPr>
                  <w:rFonts w:hint="default" w:ascii="Cambria Math" w:hAnsi="Cambria Math" w:cs="Times New Roman"/>
                </w:rPr>
              </m:ctrlPr>
            </m:den>
          </m:f>
        </m:oMath>
      </m:oMathPara>
    </w:p>
    <w:p w14:paraId="1FE5DC94">
      <w:pPr>
        <w:bidi w:val="0"/>
        <w:jc w:val="both"/>
        <w:rPr>
          <w:rFonts w:hint="default" w:hAnsi="Cambria Math" w:cs="Times New Roman"/>
          <w:i w:val="0"/>
        </w:rPr>
      </w:pPr>
    </w:p>
    <w:p w14:paraId="2AC01092">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r>
          <m:rPr>
            <m:sty m:val="p"/>
          </m:rPr>
          <w:rPr>
            <w:rFonts w:hint="default" w:ascii="Cambria Math" w:hAnsi="Cambria Math" w:cs="Times New Roman"/>
          </w:rPr>
          <m:t>μ</m:t>
        </m:r>
        <m:d>
          <m:dPr>
            <m:sepChr m:val=""/>
            <m:ctrlPr>
              <w:rPr>
                <w:rFonts w:hint="default" w:ascii="Cambria Math" w:hAnsi="Cambria Math" w:cs="Times New Roman"/>
              </w:rPr>
            </m:ctrlPr>
          </m:dPr>
          <m:e>
            <m:r>
              <m:rPr>
                <m:sty m:val="p"/>
              </m:rPr>
              <w:rPr>
                <w:rFonts w:hint="default" w:ascii="Cambria Math" w:hAnsi="Cambria Math" w:cs="Times New Roman"/>
              </w:rPr>
              <m:t>C</m:t>
            </m:r>
            <m:ctrlPr>
              <w:rPr>
                <w:rFonts w:hint="default" w:ascii="Cambria Math" w:hAnsi="Cambria Math" w:cs="Times New Roman"/>
              </w:rPr>
            </m:ctrlPr>
          </m:e>
        </m:d>
      </m:oMath>
      <w:r>
        <w:rPr>
          <w:rFonts w:hint="default" w:ascii="Times New Roman" w:hAnsi="Times New Roman" w:cs="Times New Roman"/>
        </w:rPr>
        <w:t xml:space="preserve"> is the mean and </w:t>
      </w:r>
      <m:oMath>
        <m:r>
          <m:rPr>
            <m:sty m:val="p"/>
          </m:rPr>
          <w:rPr>
            <w:rFonts w:hint="default" w:ascii="Cambria Math" w:hAnsi="Cambria Math" w:cs="Times New Roman"/>
          </w:rPr>
          <m:t>σ</m:t>
        </m:r>
        <m:d>
          <m:dPr>
            <m:sepChr m:val=""/>
            <m:ctrlPr>
              <w:rPr>
                <w:rFonts w:hint="default" w:ascii="Cambria Math" w:hAnsi="Cambria Math" w:cs="Times New Roman"/>
              </w:rPr>
            </m:ctrlPr>
          </m:dPr>
          <m:e>
            <m:r>
              <m:rPr>
                <m:sty m:val="p"/>
              </m:rPr>
              <w:rPr>
                <w:rFonts w:hint="default" w:ascii="Cambria Math" w:hAnsi="Cambria Math" w:cs="Times New Roman"/>
              </w:rPr>
              <m:t>C</m:t>
            </m:r>
            <m:ctrlPr>
              <w:rPr>
                <w:rFonts w:hint="default" w:ascii="Cambria Math" w:hAnsi="Cambria Math" w:cs="Times New Roman"/>
              </w:rPr>
            </m:ctrlPr>
          </m:e>
        </m:d>
      </m:oMath>
      <w:r>
        <w:rPr>
          <w:rFonts w:hint="default" w:ascii="Times New Roman" w:hAnsi="Times New Roman" w:cs="Times New Roman"/>
        </w:rPr>
        <w:t xml:space="preserve"> is the standard deviation of the number of medical</w:t>
      </w:r>
      <w:r>
        <w:rPr>
          <w:rFonts w:hint="eastAsia" w:ascii="Times New Roman" w:hAnsi="Times New Roman" w:cs="Times New Roman"/>
          <w:lang w:val="en-US" w:eastAsia="zh-CN"/>
        </w:rPr>
        <w:t xml:space="preserve"> </w:t>
      </w:r>
      <w:r>
        <w:rPr>
          <w:rFonts w:hint="default" w:ascii="Times New Roman" w:hAnsi="Times New Roman" w:cs="Times New Roman"/>
        </w:rPr>
        <w:t>facilities in the grids.</w:t>
      </w:r>
    </w:p>
    <w:p w14:paraId="4A5E3235">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default" w:ascii="Times New Roman" w:hAnsi="Times New Roman" w:cs="Times New Roman"/>
        </w:rPr>
        <w:t>Normalize:</w:t>
      </w:r>
    </w:p>
    <w:p w14:paraId="31BA844C">
      <w:pPr>
        <w:bidi w:val="0"/>
        <w:jc w:val="both"/>
        <w:rPr>
          <w:rFonts w:hint="default" w:ascii="Times New Roman" w:hAnsi="Times New Roman" w:cs="Times New Roman"/>
        </w:rPr>
      </w:pPr>
    </w:p>
    <w:p w14:paraId="69581455">
      <w:pPr>
        <w:bidi w:val="0"/>
        <w:jc w:val="both"/>
        <w:rPr>
          <w:rFonts w:hint="default" w:hAnsi="Cambria Math" w:cs="Times New Roman"/>
          <w:i w:val="0"/>
        </w:rPr>
      </w:pPr>
      <m:oMathPara>
        <m:oMathParaPr>
          <m:jc m:val="center"/>
        </m:oMathParaPr>
        <m:oMath>
          <m:r>
            <m:rPr>
              <m:nor/>
              <m:sty m:val="p"/>
            </m:rPr>
            <w:rPr>
              <w:rFonts w:hint="default" w:ascii="Cambria Math" w:hAnsi="Cambria Math" w:cs="Times New Roman"/>
              <w:b w:val="0"/>
              <w:i w:val="0"/>
            </w:rPr>
            <m:t>Balance Score=</m:t>
          </m:r>
          <m:f>
            <m:fPr>
              <m:ctrlPr>
                <w:rPr>
                  <w:rFonts w:hint="default" w:ascii="Cambria Math" w:hAnsi="Cambria Math" w:cs="Times New Roman"/>
                </w:rPr>
              </m:ctrlPr>
            </m:fPr>
            <m:num>
              <m:r>
                <m:rPr>
                  <m:sty m:val="p"/>
                </m:rPr>
                <w:rPr>
                  <w:rFonts w:hint="default" w:ascii="Cambria Math" w:hAnsi="Cambria Math" w:cs="Times New Roman"/>
                </w:rPr>
                <m:t>1</m:t>
              </m:r>
              <m:ctrlPr>
                <w:rPr>
                  <w:rFonts w:hint="default" w:ascii="Cambria Math" w:hAnsi="Cambria Math" w:cs="Times New Roman"/>
                </w:rPr>
              </m:ctrlPr>
            </m:num>
            <m:den>
              <m:r>
                <m:rPr>
                  <m:sty m:val="p"/>
                </m:rPr>
                <w:rPr>
                  <w:rFonts w:hint="default" w:ascii="Cambria Math" w:hAnsi="Cambria Math" w:cs="Times New Roman"/>
                </w:rPr>
                <m:t>1+Coefficient of Variation</m:t>
              </m:r>
              <m:ctrlPr>
                <w:rPr>
                  <w:rFonts w:hint="default" w:ascii="Cambria Math" w:hAnsi="Cambria Math" w:cs="Times New Roman"/>
                </w:rPr>
              </m:ctrlPr>
            </m:den>
          </m:f>
        </m:oMath>
      </m:oMathPara>
    </w:p>
    <w:p w14:paraId="1DB2CC62">
      <w:pPr>
        <w:bidi w:val="0"/>
        <w:jc w:val="both"/>
        <w:rPr>
          <w:rFonts w:hint="default" w:hAnsi="Cambria Math" w:cs="Times New Roman"/>
          <w:i w:val="0"/>
        </w:rPr>
      </w:pPr>
    </w:p>
    <w:p w14:paraId="479AAAB9">
      <w:pPr>
        <w:bidi w:val="0"/>
        <w:jc w:val="both"/>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Service Efficiency</w:t>
      </w:r>
    </w:p>
    <w:p w14:paraId="447D7D58">
      <w:pPr>
        <w:bidi w:val="0"/>
        <w:ind w:firstLine="500" w:firstLineChars="0"/>
        <w:jc w:val="both"/>
        <w:rPr>
          <w:rFonts w:hint="default" w:ascii="Times New Roman" w:hAnsi="Times New Roman" w:cs="Times New Roman"/>
        </w:rPr>
      </w:pPr>
      <w:r>
        <w:rPr>
          <w:rFonts w:hint="default" w:ascii="Times New Roman" w:hAnsi="Times New Roman" w:cs="Times New Roman"/>
        </w:rPr>
        <w:t>Service efficiency refers to the service range and effectiveness of medical facilities.</w:t>
      </w:r>
    </w:p>
    <w:p w14:paraId="749A5CF3">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Effective Service Radius</w:t>
      </w:r>
    </w:p>
    <w:p w14:paraId="4AD8E852">
      <w:pPr>
        <w:bidi w:val="0"/>
        <w:ind w:firstLine="500" w:firstLineChars="0"/>
        <w:jc w:val="both"/>
        <w:rPr>
          <w:rFonts w:hint="default" w:ascii="Times New Roman" w:hAnsi="Times New Roman" w:cs="Times New Roman"/>
        </w:rPr>
      </w:pPr>
    </w:p>
    <w:p w14:paraId="12459583">
      <w:pPr>
        <w:bidi w:val="0"/>
        <w:jc w:val="both"/>
        <w:rPr>
          <w:rFonts w:hint="default" w:hAnsi="Cambria Math" w:cs="Times New Roman"/>
          <w:i w:val="0"/>
        </w:rPr>
      </w:pPr>
      <m:oMathPara>
        <m:oMathParaPr>
          <m:jc m:val="center"/>
        </m:oMathParaPr>
        <m:oMath>
          <m:sSub>
            <m:sSubPr>
              <m:ctrlPr>
                <w:rPr>
                  <w:rFonts w:hint="default" w:ascii="Cambria Math" w:hAnsi="Cambria Math" w:cs="Times New Roman"/>
                </w:rPr>
              </m:ctrlPr>
            </m:sSubPr>
            <m:e>
              <m:r>
                <m:rPr>
                  <m:sty m:val="p"/>
                </m:rPr>
                <w:rPr>
                  <w:rFonts w:hint="default" w:ascii="Cambria Math" w:hAnsi="Cambria Math" w:cs="Times New Roman"/>
                </w:rPr>
                <m:t>R</m:t>
              </m:r>
              <m:ctrlPr>
                <w:rPr>
                  <w:rFonts w:hint="default" w:ascii="Cambria Math" w:hAnsi="Cambria Math" w:cs="Times New Roman"/>
                </w:rPr>
              </m:ctrlPr>
            </m:e>
            <m:sub>
              <m:r>
                <m:rPr>
                  <m:sty m:val="p"/>
                </m:rPr>
                <w:rPr>
                  <w:rFonts w:hint="default" w:ascii="Cambria Math" w:hAnsi="Cambria Math" w:cs="Times New Roman"/>
                </w:rPr>
                <m:t>f</m:t>
              </m:r>
              <m:ctrlPr>
                <w:rPr>
                  <w:rFonts w:hint="default" w:ascii="Cambria Math" w:hAnsi="Cambria Math" w:cs="Times New Roman"/>
                </w:rPr>
              </m:ctrlPr>
            </m:sub>
          </m:sSub>
          <m:r>
            <m:rPr>
              <m:sty m:val="p"/>
            </m:rPr>
            <w:rPr>
              <w:rFonts w:hint="default" w:ascii="Cambria Math" w:hAnsi="Cambria Math" w:cs="Times New Roman"/>
            </w:rPr>
            <m:t>=75th Percentile</m:t>
          </m:r>
          <m:d>
            <m:dPr>
              <m:sepChr m:val=""/>
              <m:ctrlPr>
                <w:rPr>
                  <w:rFonts w:hint="default" w:ascii="Cambria Math" w:hAnsi="Cambria Math" w:cs="Times New Roman"/>
                </w:rPr>
              </m:ctrlPr>
            </m:dPr>
            <m:e>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tf</m:t>
                  </m:r>
                  <m:ctrlPr>
                    <w:rPr>
                      <w:rFonts w:hint="default" w:ascii="Cambria Math" w:hAnsi="Cambria Math" w:cs="Times New Roman"/>
                    </w:rPr>
                  </m:ctrlPr>
                </m:sub>
              </m:sSub>
              <m:ctrlPr>
                <w:rPr>
                  <w:rFonts w:hint="default" w:ascii="Cambria Math" w:hAnsi="Cambria Math" w:cs="Times New Roman"/>
                </w:rPr>
              </m:ctrlPr>
            </m:e>
          </m:d>
        </m:oMath>
      </m:oMathPara>
    </w:p>
    <w:p w14:paraId="1336FC97">
      <w:pPr>
        <w:bidi w:val="0"/>
        <w:jc w:val="both"/>
        <w:rPr>
          <w:rFonts w:hint="default" w:hAnsi="Cambria Math" w:cs="Times New Roman"/>
          <w:i w:val="0"/>
        </w:rPr>
      </w:pPr>
    </w:p>
    <w:p w14:paraId="4AB82CC7">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sSub>
          <m:sSubPr>
            <m:ctrlPr>
              <w:rPr>
                <w:rFonts w:hint="default" w:ascii="Cambria Math" w:hAnsi="Cambria Math" w:cs="Times New Roman"/>
              </w:rPr>
            </m:ctrlPr>
          </m:sSubPr>
          <m:e>
            <m:r>
              <m:rPr>
                <m:sty m:val="p"/>
              </m:rPr>
              <w:rPr>
                <w:rFonts w:hint="default" w:ascii="Cambria Math" w:hAnsi="Cambria Math" w:cs="Times New Roman"/>
              </w:rPr>
              <m:t>d</m:t>
            </m:r>
            <m:ctrlPr>
              <w:rPr>
                <w:rFonts w:hint="default" w:ascii="Cambria Math" w:hAnsi="Cambria Math" w:cs="Times New Roman"/>
              </w:rPr>
            </m:ctrlPr>
          </m:e>
          <m:sub>
            <m:r>
              <m:rPr>
                <m:sty m:val="p"/>
              </m:rPr>
              <w:rPr>
                <w:rFonts w:hint="default" w:ascii="Cambria Math" w:hAnsi="Cambria Math" w:cs="Times New Roman"/>
              </w:rPr>
              <m:t>t</m:t>
            </m:r>
            <m:ctrlPr>
              <w:rPr>
                <w:rFonts w:hint="default" w:ascii="Cambria Math" w:hAnsi="Cambria Math" w:cs="Times New Roman"/>
              </w:rPr>
            </m:ctrlPr>
          </m:sub>
        </m:sSub>
        <m:r>
          <m:rPr>
            <m:sty m:val="p"/>
          </m:rPr>
          <w:rPr>
            <w:rFonts w:hint="default" w:ascii="Cambria Math" w:hAnsi="Cambria Math" w:cs="Times New Roman"/>
          </w:rPr>
          <m:t>f</m:t>
        </m:r>
      </m:oMath>
      <w:r>
        <w:rPr>
          <w:rFonts w:hint="default" w:ascii="Times New Roman" w:hAnsi="Times New Roman" w:cs="Times New Roman"/>
        </w:rPr>
        <w:t xml:space="preserve"> is the distance from transportation nodes to medical facility </w:t>
      </w:r>
      <m:oMath>
        <m:r>
          <m:rPr>
            <m:sty m:val="p"/>
          </m:rPr>
          <w:rPr>
            <w:rFonts w:hint="default" w:ascii="Cambria Math" w:hAnsi="Cambria Math" w:cs="Times New Roman"/>
          </w:rPr>
          <m:t>f.</m:t>
        </m:r>
      </m:oMath>
      <w:r>
        <w:rPr>
          <w:rFonts w:hint="default" w:ascii="Times New Roman" w:hAnsi="Times New Roman" w:cs="Times New Roman"/>
        </w:rPr>
        <w:t xml:space="preserve"> 。</w:t>
      </w:r>
    </w:p>
    <w:p w14:paraId="1B22863F">
      <w:pPr>
        <w:bidi w:val="0"/>
        <w:ind w:firstLine="500" w:firstLineChars="0"/>
        <w:jc w:val="both"/>
        <w:rPr>
          <w:rFonts w:hint="default" w:ascii="Times New Roman" w:hAnsi="Times New Roman" w:cs="Times New Roman"/>
        </w:rPr>
      </w:pPr>
    </w:p>
    <w:p w14:paraId="7398760A">
      <w:pPr>
        <w:bidi w:val="0"/>
        <w:ind w:firstLine="500" w:firstLineChars="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Average Service Radius:</w:t>
      </w:r>
    </w:p>
    <w:p w14:paraId="0A61F037">
      <w:pPr>
        <w:bidi w:val="0"/>
        <w:jc w:val="both"/>
        <w:rPr>
          <w:rFonts w:hint="default" w:ascii="Times New Roman" w:hAnsi="Times New Roman" w:cs="Times New Roman"/>
        </w:rPr>
      </w:pPr>
      <m:oMathPara>
        <m:oMathParaPr>
          <m:jc m:val="center"/>
        </m:oMathParaPr>
        <m:oMath>
          <m:r>
            <m:rPr>
              <m:nor/>
              <m:sty m:val="p"/>
            </m:rPr>
            <w:rPr>
              <w:rFonts w:hint="default" w:ascii="Cambria Math" w:hAnsi="Cambria Math" w:cs="Times New Roman"/>
              <w:b w:val="0"/>
              <w:i w:val="0"/>
            </w:rPr>
            <m:t>Average Service Radius=</m:t>
          </m:r>
          <m:f>
            <m:fPr>
              <m:ctrlPr>
                <w:rPr>
                  <w:rFonts w:hint="default" w:ascii="Cambria Math" w:hAnsi="Cambria Math" w:cs="Times New Roman"/>
                </w:rPr>
              </m:ctrlPr>
            </m:fPr>
            <m:num>
              <m:r>
                <m:rPr>
                  <m:sty m:val="p"/>
                </m:rPr>
                <w:rPr>
                  <w:rFonts w:hint="default" w:ascii="Cambria Math" w:hAnsi="Cambria Math" w:cs="Times New Roman"/>
                </w:rPr>
                <m:t>1</m:t>
              </m:r>
              <m:ctrlPr>
                <w:rPr>
                  <w:rFonts w:hint="default" w:ascii="Cambria Math" w:hAnsi="Cambria Math" w:cs="Times New Roman"/>
                </w:rPr>
              </m:ctrlPr>
            </m:num>
            <m:den>
              <m:r>
                <m:rPr>
                  <m:sty m:val="p"/>
                </m:rPr>
                <w:rPr>
                  <w:rFonts w:hint="default" w:ascii="Cambria Math" w:hAnsi="Cambria Math" w:cs="Times New Roman"/>
                </w:rPr>
                <m:t>F</m:t>
              </m:r>
              <m:ctrlPr>
                <w:rPr>
                  <w:rFonts w:hint="default" w:ascii="Cambria Math" w:hAnsi="Cambria Math" w:cs="Times New Roman"/>
                </w:rPr>
              </m:ctrlPr>
            </m:den>
          </m:f>
          <m:nary>
            <m:naryPr>
              <m:chr m:val="∑"/>
              <m:limLoc m:val="undOvr"/>
              <m:ctrlPr>
                <w:rPr>
                  <w:rFonts w:hint="default" w:ascii="Cambria Math" w:hAnsi="Cambria Math" w:cs="Times New Roman"/>
                </w:rPr>
              </m:ctrlPr>
            </m:naryPr>
            <m:sub>
              <m:r>
                <m:rPr>
                  <m:sty m:val="p"/>
                </m:rPr>
                <w:rPr>
                  <w:rFonts w:hint="default" w:ascii="Cambria Math" w:hAnsi="Cambria Math" w:cs="Times New Roman"/>
                </w:rPr>
                <m:t>f=1</m:t>
              </m:r>
              <m:ctrlPr>
                <w:rPr>
                  <w:rFonts w:hint="default" w:ascii="Cambria Math" w:hAnsi="Cambria Math" w:cs="Times New Roman"/>
                </w:rPr>
              </m:ctrlPr>
            </m:sub>
            <m:sup>
              <m:r>
                <m:rPr>
                  <m:sty m:val="p"/>
                </m:rPr>
                <w:rPr>
                  <w:rFonts w:hint="default" w:ascii="Cambria Math" w:hAnsi="Cambria Math" w:cs="Times New Roman"/>
                </w:rPr>
                <m:t>F</m:t>
              </m:r>
              <m:ctrlPr>
                <w:rPr>
                  <w:rFonts w:hint="default" w:ascii="Cambria Math" w:hAnsi="Cambria Math" w:cs="Times New Roman"/>
                </w:rPr>
              </m:ctrlPr>
            </m:sup>
            <m:e>
              <m:sSub>
                <m:sSubPr>
                  <m:ctrlPr>
                    <w:rPr>
                      <w:rFonts w:hint="default" w:ascii="Cambria Math" w:hAnsi="Cambria Math" w:cs="Times New Roman"/>
                    </w:rPr>
                  </m:ctrlPr>
                </m:sSubPr>
                <m:e>
                  <m:r>
                    <m:rPr>
                      <m:sty m:val="p"/>
                    </m:rPr>
                    <w:rPr>
                      <w:rFonts w:hint="default" w:ascii="Cambria Math" w:hAnsi="Cambria Math" w:cs="Times New Roman"/>
                    </w:rPr>
                    <m:t>R</m:t>
                  </m:r>
                  <m:ctrlPr>
                    <w:rPr>
                      <w:rFonts w:hint="default" w:ascii="Cambria Math" w:hAnsi="Cambria Math" w:cs="Times New Roman"/>
                    </w:rPr>
                  </m:ctrlPr>
                </m:e>
                <m:sub>
                  <m:r>
                    <m:rPr>
                      <m:sty m:val="p"/>
                    </m:rPr>
                    <w:rPr>
                      <w:rFonts w:hint="default" w:ascii="Cambria Math" w:hAnsi="Cambria Math" w:cs="Times New Roman"/>
                    </w:rPr>
                    <m:t>f</m:t>
                  </m:r>
                  <m:ctrlPr>
                    <w:rPr>
                      <w:rFonts w:hint="default" w:ascii="Cambria Math" w:hAnsi="Cambria Math" w:cs="Times New Roman"/>
                    </w:rPr>
                  </m:ctrlPr>
                </m:sub>
              </m:sSub>
              <m:ctrlPr>
                <w:rPr>
                  <w:rFonts w:hint="default" w:ascii="Cambria Math" w:hAnsi="Cambria Math" w:cs="Times New Roman"/>
                </w:rPr>
              </m:ctrlPr>
            </m:e>
          </m:nary>
        </m:oMath>
      </m:oMathPara>
    </w:p>
    <w:p w14:paraId="1CF58AE4">
      <w:pPr>
        <w:bidi w:val="0"/>
        <w:ind w:firstLine="500" w:firstLineChars="0"/>
        <w:jc w:val="both"/>
        <w:rPr>
          <w:rFonts w:hint="default" w:ascii="Times New Roman" w:hAnsi="Times New Roman" w:cs="Times New Roman"/>
        </w:rPr>
      </w:pPr>
      <w:r>
        <w:rPr>
          <w:rFonts w:hint="default" w:ascii="Times New Roman" w:hAnsi="Times New Roman" w:cs="Times New Roman"/>
        </w:rPr>
        <w:t xml:space="preserve">where </w:t>
      </w:r>
      <m:oMath>
        <m:r>
          <m:rPr>
            <m:sty m:val="p"/>
          </m:rPr>
          <w:rPr>
            <w:rFonts w:hint="default" w:ascii="Cambria Math" w:hAnsi="Cambria Math" w:cs="Times New Roman"/>
          </w:rPr>
          <m:t>F</m:t>
        </m:r>
      </m:oMath>
      <w:r>
        <w:rPr>
          <w:rFonts w:hint="default" w:ascii="Times New Roman" w:hAnsi="Times New Roman" w:cs="Times New Roman"/>
        </w:rPr>
        <w:t xml:space="preserve"> is the number of medical facilities.</w:t>
      </w:r>
    </w:p>
    <w:p w14:paraId="6C069AB1">
      <w:pPr>
        <w:bidi w:val="0"/>
        <w:ind w:firstLine="500" w:firstLineChars="0"/>
        <w:jc w:val="both"/>
        <w:rPr>
          <w:rFonts w:hint="default" w:ascii="Times New Roman" w:hAnsi="Times New Roman" w:cs="Times New Roman"/>
        </w:rPr>
      </w:pPr>
    </w:p>
    <w:p w14:paraId="57BDB036">
      <w:pPr>
        <w:bidi w:val="0"/>
        <w:jc w:val="both"/>
        <w:rPr>
          <w:rFonts w:hint="default" w:ascii="Times New Roman" w:hAnsi="Times New Roman" w:cs="Times New Roma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default" w:ascii="Times New Roman" w:hAnsi="Times New Roman" w:cs="Times New Roman"/>
        </w:rPr>
        <w:t>Normalize:</w:t>
      </w:r>
    </w:p>
    <w:p w14:paraId="06F7824D">
      <w:pPr>
        <w:bidi w:val="0"/>
        <w:jc w:val="both"/>
        <w:rPr>
          <w:rFonts w:hint="default" w:ascii="Times New Roman" w:hAnsi="Times New Roman" w:cs="Times New Roman"/>
        </w:rPr>
      </w:pPr>
    </w:p>
    <w:p w14:paraId="1BFAEC54">
      <w:pPr>
        <w:bidi w:val="0"/>
        <w:jc w:val="both"/>
        <w:rPr>
          <w:rFonts w:hint="default" w:ascii="Times New Roman" w:hAnsi="Times New Roman" w:cs="Times New Roman"/>
        </w:rPr>
      </w:pPr>
      <m:oMathPara>
        <m:oMathParaPr>
          <m:jc m:val="center"/>
        </m:oMathParaPr>
        <m:oMath>
          <m:r>
            <m:rPr>
              <m:nor/>
              <m:sty m:val="p"/>
            </m:rPr>
            <w:rPr>
              <w:rFonts w:hint="default" w:ascii="Cambria Math" w:hAnsi="Cambria Math" w:cs="Times New Roman"/>
              <w:b w:val="0"/>
              <w:i w:val="0"/>
            </w:rPr>
            <m:t>Efficiency Score=</m:t>
          </m:r>
          <m:f>
            <m:fPr>
              <m:ctrlPr>
                <w:rPr>
                  <w:rFonts w:hint="default" w:ascii="Cambria Math" w:hAnsi="Cambria Math" w:cs="Times New Roman"/>
                </w:rPr>
              </m:ctrlPr>
            </m:fPr>
            <m:num>
              <m:r>
                <m:rPr>
                  <m:sty m:val="p"/>
                </m:rPr>
                <w:rPr>
                  <w:rFonts w:hint="default" w:ascii="Cambria Math" w:hAnsi="Cambria Math" w:cs="Times New Roman"/>
                </w:rPr>
                <m:t>1</m:t>
              </m:r>
              <m:ctrlPr>
                <w:rPr>
                  <w:rFonts w:hint="default" w:ascii="Cambria Math" w:hAnsi="Cambria Math" w:cs="Times New Roman"/>
                </w:rPr>
              </m:ctrlPr>
            </m:num>
            <m:den>
              <m:r>
                <m:rPr>
                  <m:sty m:val="p"/>
                </m:rPr>
                <w:rPr>
                  <w:rFonts w:hint="default" w:ascii="Cambria Math" w:hAnsi="Cambria Math" w:cs="Times New Roman"/>
                </w:rPr>
                <m:t>1+</m:t>
              </m:r>
              <m:f>
                <m:fPr>
                  <m:ctrlPr>
                    <w:rPr>
                      <w:rFonts w:hint="default" w:ascii="Cambria Math" w:hAnsi="Cambria Math" w:cs="Times New Roman"/>
                    </w:rPr>
                  </m:ctrlPr>
                </m:fPr>
                <m:num>
                  <m:r>
                    <m:rPr>
                      <m:nor/>
                      <m:sty m:val="p"/>
                    </m:rPr>
                    <w:rPr>
                      <w:rFonts w:hint="default" w:ascii="Cambria Math" w:hAnsi="Cambria Math" w:cs="Times New Roman"/>
                      <w:b w:val="0"/>
                      <w:i w:val="0"/>
                    </w:rPr>
                    <m:t>Average Service Radhus</m:t>
                  </m:r>
                  <m:ctrlPr>
                    <w:rPr>
                      <w:rFonts w:hint="default" w:ascii="Cambria Math" w:hAnsi="Cambria Math" w:cs="Times New Roman"/>
                    </w:rPr>
                  </m:ctrlPr>
                </m:num>
                <m:den>
                  <m:r>
                    <m:rPr>
                      <m:sty m:val="p"/>
                    </m:rPr>
                    <w:rPr>
                      <w:rFonts w:hint="default" w:ascii="Cambria Math" w:hAnsi="Cambria Math" w:cs="Times New Roman"/>
                    </w:rPr>
                    <m:t>10</m:t>
                  </m:r>
                  <m:ctrlPr>
                    <w:rPr>
                      <w:rFonts w:hint="default" w:ascii="Cambria Math" w:hAnsi="Cambria Math" w:cs="Times New Roman"/>
                    </w:rPr>
                  </m:ctrlPr>
                </m:den>
              </m:f>
              <m:ctrlPr>
                <w:rPr>
                  <w:rFonts w:hint="default" w:ascii="Cambria Math" w:hAnsi="Cambria Math" w:cs="Times New Roman"/>
                </w:rPr>
              </m:ctrlPr>
            </m:den>
          </m:f>
        </m:oMath>
      </m:oMathPara>
    </w:p>
    <w:p w14:paraId="06A15A43">
      <w:pPr>
        <w:bidi w:val="0"/>
        <w:jc w:val="both"/>
        <w:rPr>
          <w:rFonts w:hint="default" w:ascii="Times New Roman" w:hAnsi="Times New Roman" w:cs="Times New Roman"/>
        </w:rPr>
      </w:pPr>
    </w:p>
    <w:p w14:paraId="431F7159">
      <w:pPr>
        <w:bidi w:val="0"/>
        <w:jc w:val="both"/>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Development Potential</w:t>
      </w:r>
    </w:p>
    <w:p w14:paraId="04486D12">
      <w:pPr>
        <w:bidi w:val="0"/>
        <w:ind w:firstLine="500" w:firstLineChars="0"/>
        <w:jc w:val="both"/>
        <w:rPr>
          <w:rFonts w:hint="default" w:ascii="Times New Roman" w:hAnsi="Times New Roman" w:cs="Times New Roman"/>
        </w:rPr>
      </w:pPr>
      <w:r>
        <w:rPr>
          <w:rFonts w:hint="default" w:ascii="Times New Roman" w:hAnsi="Times New Roman" w:cs="Times New Roman"/>
        </w:rPr>
        <w:t>Development potential is a composite score of medical facility density and transportation accessibility.</w:t>
      </w:r>
    </w:p>
    <w:p w14:paraId="46CADE6E">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Medical Facility Density:</w:t>
      </w:r>
    </w:p>
    <w:p w14:paraId="6F9D76BE">
      <w:pPr>
        <w:bidi w:val="0"/>
        <w:jc w:val="both"/>
        <w:rPr>
          <w:rFonts w:hint="default" w:hAnsi="Cambria Math" w:cs="Times New Roman"/>
          <w:i w:val="0"/>
        </w:rPr>
      </w:pPr>
      <w:r>
        <w:rPr>
          <w:rFonts w:hint="default" w:ascii="Times New Roman" w:hAnsi="Times New Roman" w:cs="Times New Roman"/>
        </w:rPr>
        <w:br w:type="textWrapping"/>
      </w:r>
      <m:oMathPara>
        <m:oMath>
          <m:r>
            <m:rPr>
              <m:sty m:val="p"/>
            </m:rPr>
            <w:rPr>
              <w:rFonts w:hint="default" w:ascii="Times New Roman" w:hAnsi="Times New Roman" w:cs="Times New Roman"/>
            </w:rPr>
            <m:t>Medical Facility Density</m:t>
          </m:r>
          <m:r>
            <m:rPr>
              <m:sty m:val="p"/>
            </m:rPr>
            <w:rPr>
              <w:rFonts w:hint="default" w:ascii="Cambria Math" w:hAnsi="Cambria Math" w:cs="Times New Roman"/>
            </w:rPr>
            <m:t>=</m:t>
          </m:r>
          <m:f>
            <m:fPr>
              <m:ctrlPr>
                <w:rPr>
                  <w:rFonts w:hint="default" w:ascii="Cambria Math" w:hAnsi="Cambria Math" w:cs="Times New Roman"/>
                </w:rPr>
              </m:ctrlPr>
            </m:fPr>
            <m:num>
              <m:r>
                <m:rPr>
                  <m:nor/>
                  <m:sty m:val="p"/>
                </m:rPr>
                <w:rPr>
                  <w:rFonts w:hint="default" w:ascii="Cambria Math" w:hAnsi="Cambria Math" w:cs="Times New Roman"/>
                  <w:b w:val="0"/>
                  <w:i w:val="0"/>
                </w:rPr>
                <m:t>Number of Medical Facilities</m:t>
              </m:r>
              <m:ctrlPr>
                <w:rPr>
                  <w:rFonts w:hint="default" w:ascii="Cambria Math" w:hAnsi="Cambria Math" w:cs="Times New Roman"/>
                </w:rPr>
              </m:ctrlPr>
            </m:num>
            <m:den>
              <m:r>
                <m:rPr>
                  <m:nor/>
                  <m:sty m:val="p"/>
                </m:rPr>
                <w:rPr>
                  <w:rFonts w:hint="default" w:ascii="Cambria Math" w:hAnsi="Cambria Math" w:cs="Times New Roman"/>
                  <w:b w:val="0"/>
                  <w:i w:val="0"/>
                </w:rPr>
                <m:t>Area of Studv Region</m:t>
              </m:r>
              <m:ctrlPr>
                <w:rPr>
                  <w:rFonts w:hint="default" w:ascii="Cambria Math" w:hAnsi="Cambria Math" w:cs="Times New Roman"/>
                </w:rPr>
              </m:ctrlPr>
            </m:den>
          </m:f>
        </m:oMath>
      </m:oMathPara>
    </w:p>
    <w:p w14:paraId="1244C376">
      <w:pPr>
        <w:bidi w:val="0"/>
        <w:jc w:val="both"/>
        <w:rPr>
          <w:rFonts w:hint="default" w:hAnsi="Cambria Math" w:cs="Times New Roman"/>
          <w:i w:val="0"/>
        </w:rPr>
      </w:pPr>
    </w:p>
    <w:p w14:paraId="0E51B54A">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Calculate Transportation Accessibility:</w:t>
      </w:r>
    </w:p>
    <w:p w14:paraId="5FF8FD84">
      <w:pPr>
        <w:bidi w:val="0"/>
        <w:jc w:val="both"/>
        <w:rPr>
          <w:rFonts w:hint="default" w:ascii="Times New Roman" w:hAnsi="Times New Roman" w:cs="Times New Roman"/>
        </w:rPr>
      </w:pPr>
    </w:p>
    <w:p w14:paraId="38BA6246">
      <w:pPr>
        <w:bidi w:val="0"/>
        <w:jc w:val="both"/>
        <w:rPr>
          <w:rFonts w:hint="default" w:hAnsi="Cambria Math" w:cs="Times New Roman"/>
          <w:i w:val="0"/>
        </w:rPr>
      </w:pPr>
      <m:oMathPara>
        <m:oMath>
          <m:r>
            <m:rPr>
              <m:nor/>
              <m:sty m:val="p"/>
            </m:rPr>
            <w:rPr>
              <w:rFonts w:hint="default" w:ascii="Cambria Math" w:hAnsi="Cambria Math" w:cs="Times New Roman"/>
              <w:b w:val="0"/>
              <w:i w:val="0"/>
            </w:rPr>
            <m:t>Transportation Accessibility=</m:t>
          </m:r>
          <m:f>
            <m:fPr>
              <m:ctrlPr>
                <w:rPr>
                  <w:rFonts w:hint="default" w:ascii="Cambria Math" w:hAnsi="Cambria Math" w:cs="Times New Roman"/>
                </w:rPr>
              </m:ctrlPr>
            </m:fPr>
            <m:num>
              <m:r>
                <m:rPr>
                  <m:nor/>
                  <m:sty m:val="p"/>
                </m:rPr>
                <w:rPr>
                  <w:rFonts w:hint="default" w:ascii="Cambria Math" w:hAnsi="Cambria Math" w:cs="Times New Roman"/>
                  <w:b w:val="0"/>
                  <w:i w:val="0"/>
                </w:rPr>
                <m:t>Number of Transportation Nodes</m:t>
              </m:r>
              <m:ctrlPr>
                <w:rPr>
                  <w:rFonts w:hint="default" w:ascii="Cambria Math" w:hAnsi="Cambria Math" w:cs="Times New Roman"/>
                </w:rPr>
              </m:ctrlPr>
            </m:num>
            <m:den>
              <m:r>
                <m:rPr>
                  <m:nor/>
                  <m:sty m:val="p"/>
                </m:rPr>
                <w:rPr>
                  <w:rFonts w:hint="default" w:ascii="Cambria Math" w:hAnsi="Cambria Math" w:cs="Times New Roman"/>
                  <w:b w:val="0"/>
                  <w:i w:val="0"/>
                </w:rPr>
                <m:t>Area of Stud</m:t>
              </m:r>
              <m:r>
                <m:rPr>
                  <m:nor/>
                  <m:sty m:val="p"/>
                </m:rPr>
                <w:rPr>
                  <w:rFonts w:hint="eastAsia" w:ascii="Cambria Math" w:hAnsi="Cambria Math" w:cs="Times New Roman"/>
                  <w:b w:val="0"/>
                  <w:i w:val="0"/>
                  <w:lang w:val="en-US" w:eastAsia="zh-CN"/>
                </w:rPr>
                <m:t>y</m:t>
              </m:r>
              <m:r>
                <m:rPr>
                  <m:nor/>
                  <m:sty m:val="p"/>
                </m:rPr>
                <w:rPr>
                  <w:rFonts w:hint="default" w:ascii="Cambria Math" w:hAnsi="Cambria Math" w:cs="Times New Roman"/>
                  <w:b w:val="0"/>
                  <w:i w:val="0"/>
                </w:rPr>
                <m:t xml:space="preserve"> Rerion</m:t>
              </m:r>
              <m:ctrlPr>
                <w:rPr>
                  <w:rFonts w:hint="default" w:ascii="Cambria Math" w:hAnsi="Cambria Math" w:cs="Times New Roman"/>
                </w:rPr>
              </m:ctrlPr>
            </m:den>
          </m:f>
        </m:oMath>
      </m:oMathPara>
    </w:p>
    <w:p w14:paraId="47AC105A">
      <w:pPr>
        <w:bidi w:val="0"/>
        <w:jc w:val="both"/>
        <w:rPr>
          <w:rFonts w:hint="default" w:hAnsi="Cambria Math" w:cs="Times New Roman"/>
          <w:i w:val="0"/>
        </w:rPr>
      </w:pPr>
    </w:p>
    <w:p w14:paraId="58C7810D">
      <w:pPr>
        <w:bidi w:val="0"/>
        <w:jc w:val="both"/>
        <w:rPr>
          <w:rFonts w:hint="default" w:ascii="Times New Roman" w:hAnsi="Times New Roman" w:cs="Times New Roman"/>
        </w:rPr>
      </w:pPr>
      <w:r>
        <w:rPr>
          <w:rFonts w:hint="eastAsia" w:ascii="Times New Roman" w:hAnsi="Times New Roman" w:cs="Times New Roman"/>
          <w:lang w:val="en-US" w:eastAsia="zh-CN"/>
        </w:rPr>
        <w:t>·</w:t>
      </w:r>
      <w:r>
        <w:rPr>
          <w:rFonts w:hint="default" w:ascii="Times New Roman" w:hAnsi="Times New Roman" w:cs="Times New Roman"/>
        </w:rPr>
        <w:t>Composite Score:</w:t>
      </w:r>
    </w:p>
    <w:p w14:paraId="339007CD">
      <w:pPr>
        <w:bidi w:val="0"/>
        <w:jc w:val="both"/>
        <w:rPr>
          <w:rFonts w:hint="default" w:ascii="Times New Roman" w:hAnsi="Times New Roman" w:cs="Times New Roman"/>
        </w:rPr>
      </w:pPr>
    </w:p>
    <w:p w14:paraId="047FE1BE">
      <w:pPr>
        <w:bidi w:val="0"/>
        <w:jc w:val="both"/>
        <w:rPr>
          <w:rFonts w:hint="default" w:ascii="Times New Roman" w:hAnsi="Times New Roman" w:cs="Times New Roman"/>
        </w:rPr>
      </w:pPr>
      <m:oMathPara>
        <m:oMath>
          <m:r>
            <m:rPr>
              <m:nor/>
              <m:sty m:val="p"/>
            </m:rPr>
            <w:rPr>
              <w:rFonts w:hint="default" w:ascii="Cambria Math" w:hAnsi="Cambria Math" w:cs="Times New Roman"/>
              <w:b w:val="0"/>
              <w:i w:val="0"/>
            </w:rPr>
            <m:t>Development Potential Score=</m:t>
          </m:r>
          <m:f>
            <m:fPr>
              <m:ctrlPr>
                <w:rPr>
                  <w:rFonts w:hint="default" w:ascii="Cambria Math" w:hAnsi="Cambria Math" w:cs="Times New Roman"/>
                </w:rPr>
              </m:ctrlPr>
            </m:fPr>
            <m:num>
              <m:r>
                <m:rPr>
                  <m:nor/>
                  <m:sty m:val="p"/>
                </m:rPr>
                <w:rPr>
                  <w:rFonts w:hint="default" w:ascii="Cambria Math" w:hAnsi="Cambria Math" w:cs="Times New Roman"/>
                  <w:b w:val="0"/>
                  <w:i w:val="0"/>
                </w:rPr>
                <m:t>Medical Facility Density</m:t>
              </m:r>
              <m:ctrlPr>
                <w:rPr>
                  <w:rFonts w:hint="default" w:ascii="Cambria Math" w:hAnsi="Cambria Math" w:cs="Times New Roman"/>
                </w:rPr>
              </m:ctrlPr>
            </m:num>
            <m:den>
              <m:r>
                <m:rPr>
                  <m:sty m:val="p"/>
                </m:rPr>
                <w:rPr>
                  <w:rFonts w:hint="default" w:ascii="Cambria Math" w:hAnsi="Cambria Math" w:cs="Times New Roman"/>
                </w:rPr>
                <m:t>2</m:t>
              </m:r>
              <m:ctrlPr>
                <w:rPr>
                  <w:rFonts w:hint="default" w:ascii="Cambria Math" w:hAnsi="Cambria Math" w:cs="Times New Roman"/>
                </w:rPr>
              </m:ctrlPr>
            </m:den>
          </m:f>
          <m:r>
            <m:rPr>
              <m:sty m:val="p"/>
            </m:rPr>
            <w:rPr>
              <w:rFonts w:hint="default" w:ascii="Cambria Math" w:hAnsi="Cambria Math" w:cs="Times New Roman"/>
            </w:rPr>
            <m:t>+</m:t>
          </m:r>
          <m:f>
            <m:fPr>
              <m:ctrlPr>
                <w:rPr>
                  <w:rFonts w:hint="default" w:ascii="Cambria Math" w:hAnsi="Cambria Math" w:cs="Times New Roman"/>
                </w:rPr>
              </m:ctrlPr>
            </m:fPr>
            <m:num>
              <m:r>
                <m:rPr>
                  <m:nor/>
                  <m:sty m:val="p"/>
                </m:rPr>
                <w:rPr>
                  <w:rFonts w:hint="default" w:ascii="Cambria Math" w:hAnsi="Cambria Math" w:cs="Times New Roman"/>
                  <w:b w:val="0"/>
                  <w:i w:val="0"/>
                </w:rPr>
                <m:t>Transportation Accessibility</m:t>
              </m:r>
              <m:ctrlPr>
                <w:rPr>
                  <w:rFonts w:hint="default" w:ascii="Cambria Math" w:hAnsi="Cambria Math" w:cs="Times New Roman"/>
                </w:rPr>
              </m:ctrlPr>
            </m:num>
            <m:den>
              <m:r>
                <m:rPr>
                  <m:sty m:val="p"/>
                </m:rPr>
                <w:rPr>
                  <w:rFonts w:hint="default" w:ascii="Cambria Math" w:hAnsi="Cambria Math" w:cs="Times New Roman"/>
                </w:rPr>
                <m:t>3</m:t>
              </m:r>
              <m:ctrlPr>
                <w:rPr>
                  <w:rFonts w:hint="default" w:ascii="Cambria Math" w:hAnsi="Cambria Math" w:cs="Times New Roman"/>
                </w:rPr>
              </m:ctrlPr>
            </m:den>
          </m:f>
        </m:oMath>
      </m:oMathPara>
    </w:p>
    <w:p w14:paraId="53C9E63F">
      <w:pPr>
        <w:bidi w:val="0"/>
        <w:jc w:val="both"/>
        <w:rPr>
          <w:rFonts w:hint="default" w:ascii="Times New Roman" w:hAnsi="Times New Roman" w:cs="Times New Roman"/>
        </w:rPr>
      </w:pPr>
    </w:p>
    <w:p w14:paraId="23945D76">
      <w:pPr>
        <w:bidi w:val="0"/>
        <w:jc w:val="both"/>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Comprehensive Sustainability Index</w:t>
      </w:r>
    </w:p>
    <w:p w14:paraId="5B829A3F">
      <w:pPr>
        <w:bidi w:val="0"/>
        <w:jc w:val="both"/>
        <w:rPr>
          <w:rFonts w:hint="eastAsia" w:ascii="Times New Roman" w:hAnsi="Times New Roman" w:eastAsia="宋体" w:cs="Times New Roman"/>
          <w:lang w:eastAsia="zh-CN"/>
        </w:rPr>
      </w:pPr>
      <w:r>
        <w:rPr>
          <w:rFonts w:hint="eastAsia" w:ascii="Times New Roman" w:hAnsi="Times New Roman" w:cs="Times New Roman"/>
          <w:lang w:val="en-US" w:eastAsia="zh-CN"/>
        </w:rPr>
        <w:tab/>
      </w:r>
      <w:r>
        <w:rPr>
          <w:rFonts w:hint="default" w:ascii="Times New Roman" w:hAnsi="Times New Roman" w:cs="Times New Roman"/>
        </w:rPr>
        <w:t>The comprehensive sustainability index is a composite indicator that integrates distribution balance, service efficiency, and development potential.</w:t>
      </w:r>
      <w:r>
        <w:rPr>
          <w:rFonts w:hint="eastAsia" w:ascii="Times New Roman" w:hAnsi="Times New Roman" w:cs="Times New Roman"/>
          <w:lang w:eastAsia="zh-CN"/>
        </w:rPr>
        <w:t>：</w:t>
      </w:r>
    </w:p>
    <w:p w14:paraId="38867400">
      <w:pPr>
        <w:bidi w:val="0"/>
        <w:jc w:val="both"/>
        <w:rPr>
          <w:rFonts w:hint="default" w:ascii="Times New Roman" w:hAnsi="Times New Roman" w:cs="Times New Roman"/>
        </w:rPr>
      </w:pPr>
    </w:p>
    <w:p w14:paraId="76726DFC">
      <w:pPr>
        <w:bidi w:val="0"/>
        <w:jc w:val="both"/>
        <w:rPr>
          <w:rFonts w:hint="default" w:ascii="Times New Roman" w:hAnsi="Times New Roman" w:cs="Times New Roman"/>
          <w:i w:val="0"/>
          <w:iCs w:val="0"/>
        </w:rPr>
      </w:pPr>
      <m:oMathPara>
        <m:oMath>
          <m:r>
            <m:rPr>
              <m:nor/>
              <m:sty m:val="p"/>
            </m:rPr>
            <w:rPr>
              <w:rFonts w:hint="default" w:ascii="Cambria Math" w:hAnsi="Cambria Math" w:cs="Times New Roman"/>
              <w:b w:val="0"/>
              <w:i w:val="0"/>
              <w:iCs w:val="0"/>
            </w:rPr>
            <m:t>Comprehensive Sustainability Index=</m:t>
          </m:r>
          <m:nary>
            <m:naryPr>
              <m:chr m:val="∑"/>
              <m:limLoc m:val="undOvr"/>
              <m:ctrlPr>
                <w:rPr>
                  <w:rFonts w:hint="default" w:ascii="Cambria Math" w:hAnsi="Cambria Math" w:cs="Times New Roman"/>
                  <w:i w:val="0"/>
                  <w:iCs w:val="0"/>
                </w:rPr>
              </m:ctrlPr>
            </m:naryPr>
            <m:sub>
              <m:r>
                <m:rPr>
                  <m:sty m:val="p"/>
                </m:rPr>
                <w:rPr>
                  <w:rFonts w:hint="default" w:ascii="Cambria Math" w:hAnsi="Cambria Math" w:cs="Times New Roman"/>
                </w:rPr>
                <m:t>j=1</m:t>
              </m:r>
              <m:ctrlPr>
                <w:rPr>
                  <w:rFonts w:hint="default" w:ascii="Cambria Math" w:hAnsi="Cambria Math" w:cs="Times New Roman"/>
                  <w:i w:val="0"/>
                  <w:iCs w:val="0"/>
                </w:rPr>
              </m:ctrlPr>
            </m:sub>
            <m:sup>
              <m:r>
                <m:rPr>
                  <m:sty m:val="p"/>
                </m:rPr>
                <w:rPr>
                  <w:rFonts w:hint="default" w:ascii="Cambria Math" w:hAnsi="Cambria Math" w:cs="Times New Roman"/>
                </w:rPr>
                <m:t>m</m:t>
              </m:r>
              <m:ctrlPr>
                <w:rPr>
                  <w:rFonts w:hint="default" w:ascii="Cambria Math" w:hAnsi="Cambria Math" w:cs="Times New Roman"/>
                  <w:i w:val="0"/>
                  <w:iCs w:val="0"/>
                </w:rPr>
              </m:ctrlPr>
            </m:sup>
            <m:e>
              <m:sSub>
                <m:sSubPr>
                  <m:ctrlPr>
                    <w:rPr>
                      <w:rFonts w:hint="default" w:ascii="Cambria Math" w:hAnsi="Cambria Math" w:cs="Times New Roman"/>
                      <w:i w:val="0"/>
                      <w:iCs w:val="0"/>
                    </w:rPr>
                  </m:ctrlPr>
                </m:sSubPr>
                <m:e>
                  <m:r>
                    <m:rPr>
                      <m:sty m:val="p"/>
                    </m:rPr>
                    <w:rPr>
                      <w:rFonts w:hint="default" w:ascii="Cambria Math" w:hAnsi="Cambria Math" w:cs="Times New Roman"/>
                    </w:rPr>
                    <m:t>w</m:t>
                  </m:r>
                  <m:ctrlPr>
                    <w:rPr>
                      <w:rFonts w:hint="default" w:ascii="Cambria Math" w:hAnsi="Cambria Math" w:cs="Times New Roman"/>
                      <w:i w:val="0"/>
                      <w:iCs w:val="0"/>
                    </w:rPr>
                  </m:ctrlPr>
                </m:e>
                <m:sub>
                  <m:r>
                    <m:rPr>
                      <m:sty m:val="p"/>
                    </m:rPr>
                    <w:rPr>
                      <w:rFonts w:hint="default" w:ascii="Cambria Math" w:hAnsi="Cambria Math" w:cs="Times New Roman"/>
                    </w:rPr>
                    <m:t>j</m:t>
                  </m:r>
                  <m:ctrlPr>
                    <w:rPr>
                      <w:rFonts w:hint="default" w:ascii="Cambria Math" w:hAnsi="Cambria Math" w:cs="Times New Roman"/>
                      <w:i w:val="0"/>
                      <w:iCs w:val="0"/>
                    </w:rPr>
                  </m:ctrlPr>
                </m:sub>
              </m:sSub>
              <m:ctrlPr>
                <w:rPr>
                  <w:rFonts w:hint="default" w:ascii="Cambria Math" w:hAnsi="Cambria Math" w:cs="Times New Roman"/>
                  <w:i w:val="0"/>
                  <w:iCs w:val="0"/>
                </w:rPr>
              </m:ctrlPr>
            </m:e>
          </m:nary>
          <m:r>
            <m:rPr>
              <m:sty m:val="p"/>
            </m:rPr>
            <w:rPr>
              <w:rFonts w:hint="default" w:ascii="Cambria Math" w:hAnsi="Cambria Math" w:cs="Times New Roman"/>
            </w:rPr>
            <m:t>⋅</m:t>
          </m:r>
          <m:sSub>
            <m:sSubPr>
              <m:ctrlPr>
                <w:rPr>
                  <w:rFonts w:hint="default" w:ascii="Cambria Math" w:hAnsi="Cambria Math" w:cs="Times New Roman"/>
                  <w:i w:val="0"/>
                  <w:iCs w:val="0"/>
                </w:rPr>
              </m:ctrlPr>
            </m:sSubPr>
            <m:e>
              <m:r>
                <m:rPr>
                  <m:nor/>
                  <m:sty m:val="p"/>
                </m:rPr>
                <w:rPr>
                  <w:rFonts w:hint="default" w:ascii="Cambria Math" w:hAnsi="Cambria Math" w:cs="Times New Roman"/>
                  <w:b w:val="0"/>
                  <w:i w:val="0"/>
                  <w:iCs w:val="0"/>
                </w:rPr>
                <m:t>Normalized Matrix</m:t>
              </m:r>
              <m:ctrlPr>
                <w:rPr>
                  <w:rFonts w:hint="default" w:ascii="Cambria Math" w:hAnsi="Cambria Math" w:cs="Times New Roman"/>
                  <w:i w:val="0"/>
                  <w:iCs w:val="0"/>
                </w:rPr>
              </m:ctrlPr>
            </m:e>
            <m:sub>
              <m:r>
                <m:rPr>
                  <m:sty m:val="p"/>
                </m:rPr>
                <w:rPr>
                  <w:rFonts w:hint="default" w:ascii="Cambria Math" w:hAnsi="Cambria Math" w:cs="Times New Roman"/>
                </w:rPr>
                <m:t>1j</m:t>
              </m:r>
              <m:ctrlPr>
                <w:rPr>
                  <w:rFonts w:hint="default" w:ascii="Cambria Math" w:hAnsi="Cambria Math" w:cs="Times New Roman"/>
                  <w:i w:val="0"/>
                  <w:iCs w:val="0"/>
                </w:rPr>
              </m:ctrlPr>
            </m:sub>
          </m:sSub>
        </m:oMath>
      </m:oMathPara>
    </w:p>
    <w:p w14:paraId="0CBFD24E">
      <w:pPr>
        <w:bidi w:val="0"/>
        <w:jc w:val="both"/>
        <w:rPr>
          <w:rFonts w:hint="eastAsia" w:ascii="Times New Roman" w:hAnsi="Times New Roman" w:eastAsia="宋体" w:cs="Times New Roman"/>
          <w:lang w:val="en-US" w:eastAsia="zh-CN"/>
        </w:rPr>
      </w:pPr>
      <w:r>
        <w:rPr>
          <w:rFonts w:hint="default" w:ascii="Times New Roman" w:hAnsi="Times New Roman" w:cs="Times New Roman"/>
        </w:rPr>
        <w:t>Among them, the weight is calculated by entropy weight method</w:t>
      </w:r>
      <w:r>
        <w:rPr>
          <w:rFonts w:hint="eastAsia" w:ascii="Times New Roman" w:hAnsi="Times New Roman" w:cs="Times New Roman"/>
          <w:lang w:val="en-US" w:eastAsia="zh-CN"/>
        </w:rPr>
        <w:t>.</w:t>
      </w:r>
    </w:p>
    <w:p w14:paraId="677A8931">
      <w:pPr>
        <w:pStyle w:val="4"/>
        <w:spacing w:before="70" w:line="250" w:lineRule="auto"/>
        <w:ind w:right="20"/>
        <w:jc w:val="both"/>
        <w:rPr>
          <w:rFonts w:hint="eastAsia" w:eastAsia="宋体"/>
          <w:i w:val="0"/>
          <w:lang w:val="en-US" w:eastAsia="zh-CN"/>
        </w:rPr>
      </w:pPr>
      <w:r>
        <w:rPr>
          <w:rFonts w:hint="eastAsia"/>
          <w:i w:val="0"/>
        </w:rPr>
        <w:t>We use the above indicator system to evaluate the resilience and sustainability of cities, and the results are as follows</w:t>
      </w:r>
      <w:r>
        <w:rPr>
          <w:rFonts w:hint="eastAsia" w:eastAsia="宋体"/>
          <w:i w:val="0"/>
          <w:lang w:val="en-US" w:eastAsia="zh-CN"/>
        </w:rPr>
        <w:t>:</w:t>
      </w:r>
    </w:p>
    <w:p w14:paraId="35B29268">
      <w:pPr>
        <w:pStyle w:val="4"/>
        <w:spacing w:before="70" w:line="250" w:lineRule="auto"/>
        <w:ind w:right="20"/>
        <w:jc w:val="both"/>
        <w:rPr>
          <w:rFonts w:hint="eastAsia" w:eastAsia="宋体"/>
          <w:i w:val="0"/>
          <w:lang w:val="en-US" w:eastAsia="zh-CN"/>
        </w:rPr>
      </w:pPr>
    </w:p>
    <w:p w14:paraId="774B5DF0">
      <w:pPr>
        <w:bidi w:val="0"/>
        <w:jc w:val="center"/>
        <w:rPr>
          <w:rFonts w:hint="eastAsia"/>
          <w:i w:val="0"/>
        </w:rPr>
      </w:pPr>
      <w:r>
        <w:rPr>
          <w:rFonts w:hint="default" w:ascii="Times New Roman" w:hAnsi="Times New Roman" w:eastAsia="宋体" w:cs="Times New Roman"/>
          <w:b/>
          <w:bCs/>
          <w:lang w:eastAsia="zh-CN"/>
        </w:rPr>
        <w:t xml:space="preserve">Table </w:t>
      </w:r>
      <w:r>
        <w:rPr>
          <w:rFonts w:hint="eastAsia" w:ascii="Times New Roman" w:hAnsi="Times New Roman" w:eastAsia="宋体" w:cs="Times New Roman"/>
          <w:b/>
          <w:bCs/>
          <w:lang w:val="en-US" w:eastAsia="zh-CN"/>
        </w:rPr>
        <w:t>7</w:t>
      </w:r>
      <w:r>
        <w:rPr>
          <w:rFonts w:hint="default" w:ascii="Times New Roman" w:hAnsi="Times New Roman" w:eastAsia="宋体" w:cs="Times New Roman"/>
          <w:b/>
          <w:bCs/>
          <w:lang w:eastAsia="zh-CN"/>
        </w:rPr>
        <w:t xml:space="preserve"> Urban resilience and sustainability assessment results</w:t>
      </w:r>
    </w:p>
    <w:tbl>
      <w:tblPr>
        <w:tblStyle w:val="10"/>
        <w:tblW w:w="86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gridCol w:w="1080"/>
        <w:gridCol w:w="1080"/>
        <w:gridCol w:w="1080"/>
        <w:gridCol w:w="1080"/>
        <w:gridCol w:w="1080"/>
        <w:gridCol w:w="1080"/>
        <w:gridCol w:w="1080"/>
      </w:tblGrid>
      <w:tr w14:paraId="6D1C0B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080" w:type="dxa"/>
            <w:tcBorders>
              <w:top w:val="single" w:color="auto" w:sz="12" w:space="0"/>
              <w:left w:val="nil"/>
              <w:bottom w:val="single" w:color="auto" w:sz="8" w:space="0"/>
              <w:right w:val="nil"/>
            </w:tcBorders>
            <w:shd w:val="clear" w:color="auto" w:fill="auto"/>
            <w:noWrap/>
            <w:vAlign w:val="center"/>
          </w:tcPr>
          <w:p w14:paraId="544B8BF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w:t>
            </w:r>
          </w:p>
        </w:tc>
        <w:tc>
          <w:tcPr>
            <w:tcW w:w="1080" w:type="dxa"/>
            <w:tcBorders>
              <w:top w:val="single" w:color="auto" w:sz="12" w:space="0"/>
              <w:left w:val="nil"/>
              <w:bottom w:val="single" w:color="auto" w:sz="8" w:space="0"/>
              <w:right w:val="nil"/>
            </w:tcBorders>
            <w:shd w:val="clear" w:color="auto" w:fill="auto"/>
            <w:noWrap/>
            <w:vAlign w:val="center"/>
          </w:tcPr>
          <w:p w14:paraId="2EE5FE6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Total Medical Facilities</w:t>
            </w:r>
          </w:p>
        </w:tc>
        <w:tc>
          <w:tcPr>
            <w:tcW w:w="1080" w:type="dxa"/>
            <w:tcBorders>
              <w:top w:val="single" w:color="auto" w:sz="12" w:space="0"/>
              <w:left w:val="nil"/>
              <w:bottom w:val="single" w:color="auto" w:sz="8" w:space="0"/>
              <w:right w:val="nil"/>
            </w:tcBorders>
            <w:shd w:val="clear" w:color="auto" w:fill="auto"/>
            <w:noWrap/>
            <w:vAlign w:val="center"/>
          </w:tcPr>
          <w:p w14:paraId="087D3D2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Study Area (sq km)</w:t>
            </w:r>
          </w:p>
        </w:tc>
        <w:tc>
          <w:tcPr>
            <w:tcW w:w="1080" w:type="dxa"/>
            <w:tcBorders>
              <w:top w:val="single" w:color="auto" w:sz="12" w:space="0"/>
              <w:left w:val="nil"/>
              <w:bottom w:val="single" w:color="auto" w:sz="8" w:space="0"/>
              <w:right w:val="nil"/>
            </w:tcBorders>
            <w:shd w:val="clear" w:color="auto" w:fill="auto"/>
            <w:noWrap/>
            <w:vAlign w:val="center"/>
          </w:tcPr>
          <w:p w14:paraId="517F092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Medical Facility Density (per sq km)</w:t>
            </w:r>
          </w:p>
        </w:tc>
        <w:tc>
          <w:tcPr>
            <w:tcW w:w="1080" w:type="dxa"/>
            <w:tcBorders>
              <w:top w:val="single" w:color="auto" w:sz="12" w:space="0"/>
              <w:left w:val="nil"/>
              <w:bottom w:val="single" w:color="auto" w:sz="8" w:space="0"/>
              <w:right w:val="nil"/>
            </w:tcBorders>
            <w:shd w:val="clear" w:color="auto" w:fill="auto"/>
            <w:noWrap/>
            <w:vAlign w:val="center"/>
          </w:tcPr>
          <w:p w14:paraId="33A7011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Medical Service Coverage (%)</w:t>
            </w:r>
          </w:p>
        </w:tc>
        <w:tc>
          <w:tcPr>
            <w:tcW w:w="1080" w:type="dxa"/>
            <w:tcBorders>
              <w:top w:val="single" w:color="auto" w:sz="12" w:space="0"/>
              <w:left w:val="nil"/>
              <w:bottom w:val="single" w:color="auto" w:sz="8" w:space="0"/>
              <w:right w:val="nil"/>
            </w:tcBorders>
            <w:shd w:val="clear" w:color="auto" w:fill="auto"/>
            <w:noWrap/>
            <w:vAlign w:val="center"/>
          </w:tcPr>
          <w:p w14:paraId="6756485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Shortest Response Time (min)</w:t>
            </w:r>
          </w:p>
        </w:tc>
        <w:tc>
          <w:tcPr>
            <w:tcW w:w="1080" w:type="dxa"/>
            <w:tcBorders>
              <w:top w:val="single" w:color="auto" w:sz="12" w:space="0"/>
              <w:left w:val="nil"/>
              <w:bottom w:val="single" w:color="auto" w:sz="8" w:space="0"/>
              <w:right w:val="nil"/>
            </w:tcBorders>
            <w:shd w:val="clear" w:color="auto" w:fill="auto"/>
            <w:noWrap/>
            <w:vAlign w:val="center"/>
          </w:tcPr>
          <w:p w14:paraId="55B5BD6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Average Response Time (min)</w:t>
            </w:r>
          </w:p>
        </w:tc>
        <w:tc>
          <w:tcPr>
            <w:tcW w:w="1080" w:type="dxa"/>
            <w:tcBorders>
              <w:top w:val="single" w:color="auto" w:sz="12" w:space="0"/>
              <w:left w:val="nil"/>
              <w:bottom w:val="single" w:color="auto" w:sz="8" w:space="0"/>
              <w:right w:val="nil"/>
            </w:tcBorders>
            <w:shd w:val="clear" w:color="auto" w:fill="auto"/>
            <w:noWrap/>
            <w:vAlign w:val="center"/>
          </w:tcPr>
          <w:p w14:paraId="67E3DE4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Median Response Time (min)</w:t>
            </w:r>
          </w:p>
        </w:tc>
      </w:tr>
      <w:tr w14:paraId="03AE67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single" w:color="auto" w:sz="8" w:space="0"/>
              <w:left w:val="nil"/>
              <w:bottom w:val="nil"/>
              <w:right w:val="nil"/>
            </w:tcBorders>
            <w:shd w:val="clear" w:color="auto" w:fill="auto"/>
            <w:noWrap/>
            <w:vAlign w:val="center"/>
          </w:tcPr>
          <w:p w14:paraId="028A25E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 1</w:t>
            </w:r>
          </w:p>
        </w:tc>
        <w:tc>
          <w:tcPr>
            <w:tcW w:w="0" w:type="auto"/>
            <w:tcBorders>
              <w:top w:val="single" w:color="auto" w:sz="8" w:space="0"/>
              <w:left w:val="nil"/>
              <w:bottom w:val="nil"/>
              <w:right w:val="nil"/>
            </w:tcBorders>
            <w:shd w:val="clear" w:color="auto" w:fill="auto"/>
            <w:noWrap/>
            <w:vAlign w:val="center"/>
          </w:tcPr>
          <w:p w14:paraId="2BAED0E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16647</w:t>
            </w:r>
          </w:p>
        </w:tc>
        <w:tc>
          <w:tcPr>
            <w:tcW w:w="0" w:type="auto"/>
            <w:tcBorders>
              <w:top w:val="single" w:color="auto" w:sz="8" w:space="0"/>
              <w:left w:val="nil"/>
              <w:bottom w:val="nil"/>
              <w:right w:val="nil"/>
            </w:tcBorders>
            <w:shd w:val="clear" w:color="auto" w:fill="auto"/>
            <w:noWrap/>
            <w:vAlign w:val="center"/>
          </w:tcPr>
          <w:p w14:paraId="123D2E4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15105.99</w:t>
            </w:r>
          </w:p>
        </w:tc>
        <w:tc>
          <w:tcPr>
            <w:tcW w:w="0" w:type="auto"/>
            <w:tcBorders>
              <w:top w:val="single" w:color="auto" w:sz="8" w:space="0"/>
              <w:left w:val="nil"/>
              <w:bottom w:val="nil"/>
              <w:right w:val="nil"/>
            </w:tcBorders>
            <w:shd w:val="clear" w:color="auto" w:fill="auto"/>
            <w:noWrap/>
            <w:vAlign w:val="center"/>
          </w:tcPr>
          <w:p w14:paraId="398557B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1.1</w:t>
            </w:r>
          </w:p>
        </w:tc>
        <w:tc>
          <w:tcPr>
            <w:tcW w:w="0" w:type="auto"/>
            <w:tcBorders>
              <w:top w:val="single" w:color="auto" w:sz="8" w:space="0"/>
              <w:left w:val="nil"/>
              <w:bottom w:val="nil"/>
              <w:right w:val="nil"/>
            </w:tcBorders>
            <w:shd w:val="clear" w:color="auto" w:fill="auto"/>
            <w:noWrap/>
            <w:vAlign w:val="center"/>
          </w:tcPr>
          <w:p w14:paraId="1D34129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32.52</w:t>
            </w:r>
          </w:p>
        </w:tc>
        <w:tc>
          <w:tcPr>
            <w:tcW w:w="1080" w:type="dxa"/>
            <w:tcBorders>
              <w:top w:val="single" w:color="auto" w:sz="8" w:space="0"/>
              <w:left w:val="nil"/>
              <w:bottom w:val="nil"/>
              <w:right w:val="nil"/>
            </w:tcBorders>
            <w:shd w:val="clear" w:color="auto" w:fill="auto"/>
            <w:noWrap/>
            <w:vAlign w:val="center"/>
          </w:tcPr>
          <w:p w14:paraId="4AC5607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w:t>
            </w:r>
          </w:p>
        </w:tc>
        <w:tc>
          <w:tcPr>
            <w:tcW w:w="1080" w:type="dxa"/>
            <w:tcBorders>
              <w:top w:val="single" w:color="auto" w:sz="8" w:space="0"/>
              <w:left w:val="nil"/>
              <w:bottom w:val="nil"/>
              <w:right w:val="nil"/>
            </w:tcBorders>
            <w:shd w:val="clear" w:color="auto" w:fill="auto"/>
            <w:noWrap/>
            <w:vAlign w:val="center"/>
          </w:tcPr>
          <w:p w14:paraId="43DEFD4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1.21</w:t>
            </w:r>
          </w:p>
        </w:tc>
        <w:tc>
          <w:tcPr>
            <w:tcW w:w="0" w:type="auto"/>
            <w:tcBorders>
              <w:top w:val="single" w:color="auto" w:sz="8" w:space="0"/>
              <w:left w:val="nil"/>
              <w:bottom w:val="nil"/>
              <w:right w:val="nil"/>
            </w:tcBorders>
            <w:shd w:val="clear" w:color="auto" w:fill="auto"/>
            <w:noWrap/>
            <w:vAlign w:val="center"/>
          </w:tcPr>
          <w:p w14:paraId="0F96CD8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0.58</w:t>
            </w:r>
          </w:p>
        </w:tc>
      </w:tr>
      <w:tr w14:paraId="1445F0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nil"/>
              <w:bottom w:val="single" w:color="auto" w:sz="12" w:space="0"/>
              <w:right w:val="nil"/>
            </w:tcBorders>
            <w:shd w:val="clear" w:color="auto" w:fill="auto"/>
            <w:noWrap/>
            <w:vAlign w:val="center"/>
          </w:tcPr>
          <w:p w14:paraId="60F7EA8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 2</w:t>
            </w:r>
          </w:p>
        </w:tc>
        <w:tc>
          <w:tcPr>
            <w:tcW w:w="0" w:type="auto"/>
            <w:tcBorders>
              <w:top w:val="nil"/>
              <w:left w:val="nil"/>
              <w:bottom w:val="single" w:color="auto" w:sz="12" w:space="0"/>
              <w:right w:val="nil"/>
            </w:tcBorders>
            <w:shd w:val="clear" w:color="auto" w:fill="auto"/>
            <w:noWrap/>
            <w:vAlign w:val="center"/>
          </w:tcPr>
          <w:p w14:paraId="7515558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6024</w:t>
            </w:r>
          </w:p>
        </w:tc>
        <w:tc>
          <w:tcPr>
            <w:tcW w:w="0" w:type="auto"/>
            <w:tcBorders>
              <w:top w:val="nil"/>
              <w:left w:val="nil"/>
              <w:bottom w:val="single" w:color="auto" w:sz="12" w:space="0"/>
              <w:right w:val="nil"/>
            </w:tcBorders>
            <w:shd w:val="clear" w:color="auto" w:fill="auto"/>
            <w:noWrap/>
            <w:vAlign w:val="center"/>
          </w:tcPr>
          <w:p w14:paraId="15E0247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8557.46</w:t>
            </w:r>
          </w:p>
        </w:tc>
        <w:tc>
          <w:tcPr>
            <w:tcW w:w="0" w:type="auto"/>
            <w:tcBorders>
              <w:top w:val="nil"/>
              <w:left w:val="nil"/>
              <w:bottom w:val="single" w:color="auto" w:sz="12" w:space="0"/>
              <w:right w:val="nil"/>
            </w:tcBorders>
            <w:shd w:val="clear" w:color="auto" w:fill="auto"/>
            <w:noWrap/>
            <w:vAlign w:val="center"/>
          </w:tcPr>
          <w:p w14:paraId="200F53AC">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0.7</w:t>
            </w:r>
          </w:p>
        </w:tc>
        <w:tc>
          <w:tcPr>
            <w:tcW w:w="0" w:type="auto"/>
            <w:tcBorders>
              <w:top w:val="nil"/>
              <w:left w:val="nil"/>
              <w:bottom w:val="single" w:color="auto" w:sz="12" w:space="0"/>
              <w:right w:val="nil"/>
            </w:tcBorders>
            <w:shd w:val="clear" w:color="auto" w:fill="auto"/>
            <w:noWrap/>
            <w:vAlign w:val="center"/>
          </w:tcPr>
          <w:p w14:paraId="5B89357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24.11</w:t>
            </w:r>
          </w:p>
        </w:tc>
        <w:tc>
          <w:tcPr>
            <w:tcW w:w="1080" w:type="dxa"/>
            <w:tcBorders>
              <w:top w:val="nil"/>
              <w:left w:val="nil"/>
              <w:bottom w:val="single" w:color="auto" w:sz="12" w:space="0"/>
              <w:right w:val="nil"/>
            </w:tcBorders>
            <w:shd w:val="clear" w:color="auto" w:fill="auto"/>
            <w:noWrap/>
            <w:vAlign w:val="center"/>
          </w:tcPr>
          <w:p w14:paraId="6B0B05C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0.02</w:t>
            </w:r>
          </w:p>
        </w:tc>
        <w:tc>
          <w:tcPr>
            <w:tcW w:w="1080" w:type="dxa"/>
            <w:tcBorders>
              <w:top w:val="nil"/>
              <w:left w:val="nil"/>
              <w:bottom w:val="single" w:color="auto" w:sz="12" w:space="0"/>
              <w:right w:val="nil"/>
            </w:tcBorders>
            <w:shd w:val="clear" w:color="auto" w:fill="auto"/>
            <w:noWrap/>
            <w:vAlign w:val="center"/>
          </w:tcPr>
          <w:p w14:paraId="39F9FA4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4.39</w:t>
            </w:r>
          </w:p>
        </w:tc>
        <w:tc>
          <w:tcPr>
            <w:tcW w:w="0" w:type="auto"/>
            <w:tcBorders>
              <w:top w:val="nil"/>
              <w:left w:val="nil"/>
              <w:bottom w:val="single" w:color="auto" w:sz="12" w:space="0"/>
              <w:right w:val="nil"/>
            </w:tcBorders>
            <w:shd w:val="clear" w:color="auto" w:fill="auto"/>
            <w:noWrap/>
            <w:vAlign w:val="center"/>
          </w:tcPr>
          <w:p w14:paraId="2AC5708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3.33</w:t>
            </w:r>
          </w:p>
        </w:tc>
      </w:tr>
    </w:tbl>
    <w:p w14:paraId="75704664">
      <w:pPr>
        <w:pStyle w:val="4"/>
        <w:spacing w:before="70" w:line="250" w:lineRule="auto"/>
        <w:ind w:right="20"/>
        <w:jc w:val="both"/>
        <w:rPr>
          <w:rFonts w:hint="default" w:ascii="Times New Roman" w:hAnsi="Times New Roman" w:cs="Times New Roman"/>
          <w:i w:val="0"/>
        </w:rPr>
      </w:pPr>
    </w:p>
    <w:tbl>
      <w:tblPr>
        <w:tblStyle w:val="10"/>
        <w:tblW w:w="921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gridCol w:w="1080"/>
        <w:gridCol w:w="1080"/>
        <w:gridCol w:w="1280"/>
        <w:gridCol w:w="1133"/>
        <w:gridCol w:w="1402"/>
        <w:gridCol w:w="1080"/>
        <w:gridCol w:w="1080"/>
      </w:tblGrid>
      <w:tr w14:paraId="34A833F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1080" w:type="dxa"/>
            <w:tcBorders>
              <w:bottom w:val="single" w:color="auto" w:sz="8" w:space="0"/>
            </w:tcBorders>
            <w:shd w:val="clear" w:color="auto" w:fill="auto"/>
            <w:noWrap/>
            <w:vAlign w:val="center"/>
          </w:tcPr>
          <w:p w14:paraId="0C028F4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w:t>
            </w:r>
          </w:p>
        </w:tc>
        <w:tc>
          <w:tcPr>
            <w:tcW w:w="1080" w:type="dxa"/>
            <w:tcBorders>
              <w:bottom w:val="single" w:color="auto" w:sz="8" w:space="0"/>
            </w:tcBorders>
            <w:shd w:val="clear" w:color="auto" w:fill="auto"/>
            <w:noWrap/>
            <w:vAlign w:val="center"/>
          </w:tcPr>
          <w:p w14:paraId="634C9C1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Longest Response Time (min)</w:t>
            </w:r>
          </w:p>
        </w:tc>
        <w:tc>
          <w:tcPr>
            <w:tcW w:w="1080" w:type="dxa"/>
            <w:tcBorders>
              <w:bottom w:val="single" w:color="auto" w:sz="8" w:space="0"/>
            </w:tcBorders>
            <w:shd w:val="clear" w:color="auto" w:fill="auto"/>
            <w:noWrap/>
            <w:vAlign w:val="center"/>
          </w:tcPr>
          <w:p w14:paraId="4165E24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Coverage Within 10 Minutes (%)</w:t>
            </w:r>
          </w:p>
        </w:tc>
        <w:tc>
          <w:tcPr>
            <w:tcW w:w="1280" w:type="dxa"/>
            <w:tcBorders>
              <w:bottom w:val="single" w:color="auto" w:sz="8" w:space="0"/>
            </w:tcBorders>
            <w:shd w:val="clear" w:color="auto" w:fill="auto"/>
            <w:noWrap/>
            <w:vAlign w:val="center"/>
          </w:tcPr>
          <w:p w14:paraId="66B5229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Distribution Balance</w:t>
            </w:r>
          </w:p>
        </w:tc>
        <w:tc>
          <w:tcPr>
            <w:tcW w:w="1133" w:type="dxa"/>
            <w:tcBorders>
              <w:bottom w:val="single" w:color="auto" w:sz="8" w:space="0"/>
            </w:tcBorders>
            <w:shd w:val="clear" w:color="auto" w:fill="auto"/>
            <w:noWrap/>
            <w:vAlign w:val="center"/>
          </w:tcPr>
          <w:p w14:paraId="2EBD432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Service Efficiency</w:t>
            </w:r>
          </w:p>
        </w:tc>
        <w:tc>
          <w:tcPr>
            <w:tcW w:w="1402" w:type="dxa"/>
            <w:tcBorders>
              <w:bottom w:val="single" w:color="auto" w:sz="8" w:space="0"/>
            </w:tcBorders>
            <w:shd w:val="clear" w:color="auto" w:fill="auto"/>
            <w:noWrap/>
            <w:vAlign w:val="center"/>
          </w:tcPr>
          <w:p w14:paraId="35FB49A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Development Potential</w:t>
            </w:r>
          </w:p>
        </w:tc>
        <w:tc>
          <w:tcPr>
            <w:tcW w:w="1080" w:type="dxa"/>
            <w:tcBorders>
              <w:bottom w:val="single" w:color="auto" w:sz="8" w:space="0"/>
            </w:tcBorders>
            <w:shd w:val="clear" w:color="auto" w:fill="auto"/>
            <w:noWrap/>
            <w:vAlign w:val="center"/>
          </w:tcPr>
          <w:p w14:paraId="4542DF5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Longest Response Time (min)</w:t>
            </w:r>
          </w:p>
        </w:tc>
        <w:tc>
          <w:tcPr>
            <w:tcW w:w="1080" w:type="dxa"/>
            <w:tcBorders>
              <w:bottom w:val="single" w:color="auto" w:sz="8" w:space="0"/>
            </w:tcBorders>
            <w:shd w:val="clear" w:color="auto" w:fill="auto"/>
            <w:noWrap/>
            <w:vAlign w:val="center"/>
          </w:tcPr>
          <w:p w14:paraId="12AF54D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Coverage Within 10 Minutes (%)</w:t>
            </w:r>
          </w:p>
        </w:tc>
      </w:tr>
      <w:tr w14:paraId="47D279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single" w:color="auto" w:sz="8" w:space="0"/>
              <w:tl2br w:val="nil"/>
              <w:tr2bl w:val="nil"/>
            </w:tcBorders>
            <w:shd w:val="clear" w:color="auto" w:fill="auto"/>
            <w:noWrap/>
            <w:vAlign w:val="center"/>
          </w:tcPr>
          <w:p w14:paraId="72B4B77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 1</w:t>
            </w:r>
          </w:p>
        </w:tc>
        <w:tc>
          <w:tcPr>
            <w:tcW w:w="1080" w:type="dxa"/>
            <w:tcBorders>
              <w:top w:val="single" w:color="auto" w:sz="8" w:space="0"/>
              <w:tl2br w:val="nil"/>
              <w:tr2bl w:val="nil"/>
            </w:tcBorders>
            <w:shd w:val="clear" w:color="auto" w:fill="auto"/>
            <w:noWrap/>
            <w:vAlign w:val="center"/>
          </w:tcPr>
          <w:p w14:paraId="61F3491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12.46</w:t>
            </w:r>
          </w:p>
        </w:tc>
        <w:tc>
          <w:tcPr>
            <w:tcW w:w="1080" w:type="dxa"/>
            <w:tcBorders>
              <w:top w:val="single" w:color="auto" w:sz="8" w:space="0"/>
              <w:tl2br w:val="nil"/>
              <w:tr2bl w:val="nil"/>
            </w:tcBorders>
            <w:shd w:val="clear" w:color="auto" w:fill="auto"/>
            <w:noWrap/>
            <w:vAlign w:val="center"/>
          </w:tcPr>
          <w:p w14:paraId="2FBC66B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99.92</w:t>
            </w:r>
          </w:p>
        </w:tc>
        <w:tc>
          <w:tcPr>
            <w:tcW w:w="1280" w:type="dxa"/>
            <w:tcBorders>
              <w:top w:val="single" w:color="auto" w:sz="8" w:space="0"/>
              <w:tl2br w:val="nil"/>
              <w:tr2bl w:val="nil"/>
            </w:tcBorders>
            <w:shd w:val="clear" w:color="auto" w:fill="auto"/>
            <w:noWrap/>
            <w:vAlign w:val="center"/>
          </w:tcPr>
          <w:p w14:paraId="492027C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0.1674</w:t>
            </w:r>
          </w:p>
        </w:tc>
        <w:tc>
          <w:tcPr>
            <w:tcW w:w="1133" w:type="dxa"/>
            <w:tcBorders>
              <w:top w:val="single" w:color="auto" w:sz="8" w:space="0"/>
              <w:tl2br w:val="nil"/>
              <w:tr2bl w:val="nil"/>
            </w:tcBorders>
            <w:shd w:val="clear" w:color="auto" w:fill="auto"/>
            <w:noWrap/>
            <w:vAlign w:val="center"/>
          </w:tcPr>
          <w:p w14:paraId="5142B02B">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0.2902</w:t>
            </w:r>
          </w:p>
        </w:tc>
        <w:tc>
          <w:tcPr>
            <w:tcW w:w="1402" w:type="dxa"/>
            <w:tcBorders>
              <w:top w:val="single" w:color="auto" w:sz="8" w:space="0"/>
              <w:tl2br w:val="nil"/>
              <w:tr2bl w:val="nil"/>
            </w:tcBorders>
            <w:shd w:val="clear" w:color="auto" w:fill="auto"/>
            <w:noWrap/>
            <w:vAlign w:val="center"/>
          </w:tcPr>
          <w:p w14:paraId="0A21AEF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1.031</w:t>
            </w:r>
          </w:p>
        </w:tc>
        <w:tc>
          <w:tcPr>
            <w:tcW w:w="1080" w:type="dxa"/>
            <w:tcBorders>
              <w:top w:val="single" w:color="auto" w:sz="8" w:space="0"/>
              <w:tl2br w:val="nil"/>
              <w:tr2bl w:val="nil"/>
            </w:tcBorders>
            <w:shd w:val="clear" w:color="auto" w:fill="auto"/>
            <w:noWrap/>
            <w:vAlign w:val="center"/>
          </w:tcPr>
          <w:p w14:paraId="4EADF748">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12.46</w:t>
            </w:r>
          </w:p>
        </w:tc>
        <w:tc>
          <w:tcPr>
            <w:tcW w:w="1080" w:type="dxa"/>
            <w:tcBorders>
              <w:top w:val="single" w:color="auto" w:sz="8" w:space="0"/>
              <w:tl2br w:val="nil"/>
              <w:tr2bl w:val="nil"/>
            </w:tcBorders>
            <w:shd w:val="clear" w:color="auto" w:fill="auto"/>
            <w:noWrap/>
            <w:vAlign w:val="center"/>
          </w:tcPr>
          <w:p w14:paraId="602A166F">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99.92</w:t>
            </w:r>
          </w:p>
        </w:tc>
      </w:tr>
      <w:tr w14:paraId="5B34AAD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l2br w:val="nil"/>
              <w:tr2bl w:val="nil"/>
            </w:tcBorders>
            <w:shd w:val="clear" w:color="auto" w:fill="auto"/>
            <w:noWrap/>
            <w:vAlign w:val="center"/>
          </w:tcPr>
          <w:p w14:paraId="6802B58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 2</w:t>
            </w:r>
          </w:p>
        </w:tc>
        <w:tc>
          <w:tcPr>
            <w:tcW w:w="1080" w:type="dxa"/>
            <w:tcBorders>
              <w:tl2br w:val="nil"/>
              <w:tr2bl w:val="nil"/>
            </w:tcBorders>
            <w:shd w:val="clear" w:color="auto" w:fill="auto"/>
            <w:noWrap/>
            <w:vAlign w:val="center"/>
          </w:tcPr>
          <w:p w14:paraId="5CF00F32">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37.8</w:t>
            </w:r>
          </w:p>
        </w:tc>
        <w:tc>
          <w:tcPr>
            <w:tcW w:w="1080" w:type="dxa"/>
            <w:tcBorders>
              <w:tl2br w:val="nil"/>
              <w:tr2bl w:val="nil"/>
            </w:tcBorders>
            <w:shd w:val="clear" w:color="auto" w:fill="auto"/>
            <w:noWrap/>
            <w:vAlign w:val="center"/>
          </w:tcPr>
          <w:p w14:paraId="59E6E81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92.71</w:t>
            </w:r>
          </w:p>
        </w:tc>
        <w:tc>
          <w:tcPr>
            <w:tcW w:w="1280" w:type="dxa"/>
            <w:tcBorders>
              <w:tl2br w:val="nil"/>
              <w:tr2bl w:val="nil"/>
            </w:tcBorders>
            <w:shd w:val="clear" w:color="auto" w:fill="auto"/>
            <w:noWrap/>
            <w:vAlign w:val="center"/>
          </w:tcPr>
          <w:p w14:paraId="67F5BC4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0.1616</w:t>
            </w:r>
          </w:p>
        </w:tc>
        <w:tc>
          <w:tcPr>
            <w:tcW w:w="1133" w:type="dxa"/>
            <w:tcBorders>
              <w:tl2br w:val="nil"/>
              <w:tr2bl w:val="nil"/>
            </w:tcBorders>
            <w:shd w:val="clear" w:color="auto" w:fill="auto"/>
            <w:noWrap/>
            <w:vAlign w:val="center"/>
          </w:tcPr>
          <w:p w14:paraId="7988258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0.3727</w:t>
            </w:r>
          </w:p>
        </w:tc>
        <w:tc>
          <w:tcPr>
            <w:tcW w:w="1402" w:type="dxa"/>
            <w:tcBorders>
              <w:tl2br w:val="nil"/>
              <w:tr2bl w:val="nil"/>
            </w:tcBorders>
            <w:shd w:val="clear" w:color="auto" w:fill="auto"/>
            <w:noWrap/>
            <w:vAlign w:val="center"/>
          </w:tcPr>
          <w:p w14:paraId="40C3E90E">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0.618</w:t>
            </w:r>
          </w:p>
        </w:tc>
        <w:tc>
          <w:tcPr>
            <w:tcW w:w="1080" w:type="dxa"/>
            <w:tcBorders>
              <w:tl2br w:val="nil"/>
              <w:tr2bl w:val="nil"/>
            </w:tcBorders>
            <w:shd w:val="clear" w:color="auto" w:fill="auto"/>
            <w:noWrap/>
            <w:vAlign w:val="center"/>
          </w:tcPr>
          <w:p w14:paraId="2A81CD0A">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37.8</w:t>
            </w:r>
          </w:p>
        </w:tc>
        <w:tc>
          <w:tcPr>
            <w:tcW w:w="1080" w:type="dxa"/>
            <w:tcBorders>
              <w:tl2br w:val="nil"/>
              <w:tr2bl w:val="nil"/>
            </w:tcBorders>
            <w:shd w:val="clear" w:color="auto" w:fill="auto"/>
            <w:noWrap/>
            <w:vAlign w:val="center"/>
          </w:tcPr>
          <w:p w14:paraId="63EAD05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92.71</w:t>
            </w:r>
          </w:p>
        </w:tc>
      </w:tr>
    </w:tbl>
    <w:p w14:paraId="1D2780C6">
      <w:pPr>
        <w:pStyle w:val="4"/>
        <w:spacing w:before="70" w:line="250" w:lineRule="auto"/>
        <w:ind w:right="20"/>
        <w:jc w:val="both"/>
        <w:rPr>
          <w:rFonts w:hint="default" w:ascii="Times New Roman" w:hAnsi="Times New Roman" w:cs="Times New Roman"/>
          <w:i w:val="0"/>
        </w:rPr>
      </w:pPr>
    </w:p>
    <w:tbl>
      <w:tblPr>
        <w:tblStyle w:val="10"/>
        <w:tblW w:w="612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gridCol w:w="1597"/>
        <w:gridCol w:w="1280"/>
        <w:gridCol w:w="1536"/>
        <w:gridCol w:w="1402"/>
      </w:tblGrid>
      <w:tr w14:paraId="34DA77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jc w:val="center"/>
        </w:trPr>
        <w:tc>
          <w:tcPr>
            <w:tcW w:w="1080" w:type="dxa"/>
            <w:tcBorders>
              <w:top w:val="single" w:color="auto" w:sz="12" w:space="0"/>
              <w:left w:val="nil"/>
              <w:bottom w:val="single" w:color="auto" w:sz="8" w:space="0"/>
              <w:right w:val="nil"/>
            </w:tcBorders>
            <w:shd w:val="clear" w:color="auto" w:fill="auto"/>
            <w:noWrap/>
            <w:vAlign w:val="center"/>
          </w:tcPr>
          <w:p w14:paraId="29E26996">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w:t>
            </w:r>
          </w:p>
        </w:tc>
        <w:tc>
          <w:tcPr>
            <w:tcW w:w="1096" w:type="dxa"/>
            <w:tcBorders>
              <w:top w:val="single" w:color="auto" w:sz="12" w:space="0"/>
              <w:left w:val="nil"/>
              <w:bottom w:val="single" w:color="auto" w:sz="8" w:space="0"/>
              <w:right w:val="nil"/>
            </w:tcBorders>
            <w:shd w:val="clear" w:color="auto" w:fill="auto"/>
            <w:noWrap/>
            <w:vAlign w:val="center"/>
          </w:tcPr>
          <w:p w14:paraId="2D35523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Comprehensive Sustainability Index</w:t>
            </w:r>
          </w:p>
        </w:tc>
        <w:tc>
          <w:tcPr>
            <w:tcW w:w="1096" w:type="dxa"/>
            <w:tcBorders>
              <w:top w:val="single" w:color="auto" w:sz="12" w:space="0"/>
              <w:left w:val="nil"/>
              <w:bottom w:val="single" w:color="auto" w:sz="8" w:space="0"/>
              <w:right w:val="nil"/>
            </w:tcBorders>
            <w:shd w:val="clear" w:color="auto" w:fill="auto"/>
            <w:noWrap/>
            <w:vAlign w:val="center"/>
          </w:tcPr>
          <w:p w14:paraId="2E2F0A07">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Distribution Balance Weight</w:t>
            </w:r>
          </w:p>
        </w:tc>
        <w:tc>
          <w:tcPr>
            <w:tcW w:w="1536" w:type="dxa"/>
            <w:tcBorders>
              <w:top w:val="single" w:color="auto" w:sz="12" w:space="0"/>
              <w:left w:val="nil"/>
              <w:bottom w:val="single" w:color="auto" w:sz="8" w:space="0"/>
              <w:right w:val="nil"/>
            </w:tcBorders>
            <w:shd w:val="clear" w:color="auto" w:fill="auto"/>
            <w:noWrap/>
            <w:vAlign w:val="center"/>
          </w:tcPr>
          <w:p w14:paraId="516F1C35">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Service Efficiency Weight</w:t>
            </w:r>
          </w:p>
        </w:tc>
        <w:tc>
          <w:tcPr>
            <w:tcW w:w="1316" w:type="dxa"/>
            <w:tcBorders>
              <w:top w:val="single" w:color="auto" w:sz="12" w:space="0"/>
              <w:left w:val="nil"/>
              <w:bottom w:val="single" w:color="auto" w:sz="8" w:space="0"/>
              <w:right w:val="nil"/>
            </w:tcBorders>
            <w:shd w:val="clear" w:color="auto" w:fill="auto"/>
            <w:noWrap/>
            <w:vAlign w:val="center"/>
          </w:tcPr>
          <w:p w14:paraId="1D25E571">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Development Potential Weight</w:t>
            </w:r>
          </w:p>
        </w:tc>
      </w:tr>
      <w:tr w14:paraId="30218E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single" w:color="auto" w:sz="8" w:space="0"/>
              <w:left w:val="nil"/>
              <w:bottom w:val="nil"/>
              <w:right w:val="nil"/>
            </w:tcBorders>
            <w:shd w:val="clear" w:color="auto" w:fill="auto"/>
            <w:noWrap/>
            <w:vAlign w:val="center"/>
          </w:tcPr>
          <w:p w14:paraId="302A2E8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 1</w:t>
            </w:r>
          </w:p>
        </w:tc>
        <w:tc>
          <w:tcPr>
            <w:tcW w:w="1096" w:type="dxa"/>
            <w:tcBorders>
              <w:top w:val="single" w:color="auto" w:sz="8" w:space="0"/>
              <w:left w:val="nil"/>
              <w:bottom w:val="nil"/>
              <w:right w:val="nil"/>
            </w:tcBorders>
            <w:shd w:val="clear" w:color="auto" w:fill="auto"/>
            <w:noWrap/>
            <w:vAlign w:val="center"/>
          </w:tcPr>
          <w:p w14:paraId="3910FF6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0.4107</w:t>
            </w:r>
          </w:p>
        </w:tc>
        <w:tc>
          <w:tcPr>
            <w:tcW w:w="1096" w:type="dxa"/>
            <w:tcBorders>
              <w:top w:val="single" w:color="auto" w:sz="8" w:space="0"/>
              <w:left w:val="nil"/>
              <w:bottom w:val="nil"/>
              <w:right w:val="nil"/>
            </w:tcBorders>
            <w:shd w:val="clear" w:color="auto" w:fill="auto"/>
            <w:noWrap/>
            <w:vAlign w:val="center"/>
          </w:tcPr>
          <w:p w14:paraId="3E8B80A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0.3107</w:t>
            </w:r>
          </w:p>
        </w:tc>
        <w:tc>
          <w:tcPr>
            <w:tcW w:w="1536" w:type="dxa"/>
            <w:tcBorders>
              <w:top w:val="single" w:color="auto" w:sz="8" w:space="0"/>
              <w:left w:val="nil"/>
              <w:bottom w:val="nil"/>
              <w:right w:val="nil"/>
            </w:tcBorders>
            <w:shd w:val="clear" w:color="auto" w:fill="auto"/>
            <w:noWrap/>
            <w:vAlign w:val="center"/>
          </w:tcPr>
          <w:p w14:paraId="6FA122BD">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0.3248</w:t>
            </w:r>
          </w:p>
        </w:tc>
        <w:tc>
          <w:tcPr>
            <w:tcW w:w="1316" w:type="dxa"/>
            <w:tcBorders>
              <w:top w:val="single" w:color="auto" w:sz="8" w:space="0"/>
              <w:left w:val="nil"/>
              <w:bottom w:val="nil"/>
              <w:right w:val="nil"/>
            </w:tcBorders>
            <w:shd w:val="clear" w:color="auto" w:fill="auto"/>
            <w:noWrap/>
            <w:vAlign w:val="center"/>
          </w:tcPr>
          <w:p w14:paraId="20DC7713">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0.3645</w:t>
            </w:r>
          </w:p>
        </w:tc>
      </w:tr>
      <w:tr w14:paraId="44CF83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nil"/>
              <w:bottom w:val="single" w:color="auto" w:sz="12" w:space="0"/>
              <w:right w:val="nil"/>
            </w:tcBorders>
            <w:shd w:val="clear" w:color="auto" w:fill="auto"/>
            <w:noWrap/>
            <w:vAlign w:val="center"/>
          </w:tcPr>
          <w:p w14:paraId="09FB209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City 2</w:t>
            </w:r>
          </w:p>
        </w:tc>
        <w:tc>
          <w:tcPr>
            <w:tcW w:w="1096" w:type="dxa"/>
            <w:tcBorders>
              <w:top w:val="nil"/>
              <w:left w:val="nil"/>
              <w:bottom w:val="single" w:color="auto" w:sz="12" w:space="0"/>
              <w:right w:val="nil"/>
            </w:tcBorders>
            <w:shd w:val="clear" w:color="auto" w:fill="auto"/>
            <w:noWrap/>
            <w:vAlign w:val="center"/>
          </w:tcPr>
          <w:p w14:paraId="37334AC4">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0.2779</w:t>
            </w:r>
          </w:p>
        </w:tc>
        <w:tc>
          <w:tcPr>
            <w:tcW w:w="1096" w:type="dxa"/>
            <w:tcBorders>
              <w:top w:val="nil"/>
              <w:left w:val="nil"/>
              <w:bottom w:val="single" w:color="auto" w:sz="12" w:space="0"/>
              <w:right w:val="nil"/>
            </w:tcBorders>
            <w:shd w:val="clear" w:color="auto" w:fill="auto"/>
            <w:noWrap/>
            <w:vAlign w:val="center"/>
          </w:tcPr>
          <w:p w14:paraId="71379BC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0.3093</w:t>
            </w:r>
          </w:p>
        </w:tc>
        <w:tc>
          <w:tcPr>
            <w:tcW w:w="1536" w:type="dxa"/>
            <w:tcBorders>
              <w:top w:val="nil"/>
              <w:left w:val="nil"/>
              <w:bottom w:val="single" w:color="auto" w:sz="12" w:space="0"/>
              <w:right w:val="nil"/>
            </w:tcBorders>
            <w:shd w:val="clear" w:color="auto" w:fill="auto"/>
            <w:noWrap/>
            <w:vAlign w:val="center"/>
          </w:tcPr>
          <w:p w14:paraId="3FF018B0">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0.3352</w:t>
            </w:r>
          </w:p>
        </w:tc>
        <w:tc>
          <w:tcPr>
            <w:tcW w:w="1316" w:type="dxa"/>
            <w:tcBorders>
              <w:top w:val="nil"/>
              <w:left w:val="nil"/>
              <w:bottom w:val="single" w:color="auto" w:sz="12" w:space="0"/>
              <w:right w:val="nil"/>
            </w:tcBorders>
            <w:shd w:val="clear" w:color="auto" w:fill="auto"/>
            <w:noWrap/>
            <w:vAlign w:val="center"/>
          </w:tcPr>
          <w:p w14:paraId="2560EC59">
            <w:pPr>
              <w:keepNext w:val="0"/>
              <w:keepLines w:val="0"/>
              <w:widowControl/>
              <w:suppressLineNumbers w:val="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snapToGrid w:val="0"/>
                <w:color w:val="000000"/>
                <w:kern w:val="0"/>
                <w:sz w:val="22"/>
                <w:szCs w:val="22"/>
                <w:u w:val="none"/>
                <w:lang w:val="en-US" w:eastAsia="zh-CN" w:bidi="ar"/>
              </w:rPr>
              <w:t>0.3555</w:t>
            </w:r>
          </w:p>
        </w:tc>
      </w:tr>
    </w:tbl>
    <w:p w14:paraId="3B2B19F6">
      <w:pPr>
        <w:pStyle w:val="4"/>
        <w:spacing w:before="70" w:line="250" w:lineRule="auto"/>
        <w:ind w:right="20"/>
        <w:jc w:val="both"/>
        <w:rPr>
          <w:rFonts w:hint="eastAsia"/>
          <w:i w:val="0"/>
        </w:rPr>
      </w:pPr>
    </w:p>
    <w:p w14:paraId="022CEE37">
      <w:pPr>
        <w:pStyle w:val="4"/>
        <w:spacing w:before="114" w:line="189" w:lineRule="auto"/>
        <w:ind w:left="34"/>
        <w:outlineLvl w:val="1"/>
        <w:rPr>
          <w:rFonts w:hint="eastAsia"/>
          <w:b/>
          <w:bCs/>
        </w:rPr>
      </w:pPr>
      <w:bookmarkStart w:id="71" w:name="bookmark47"/>
      <w:bookmarkEnd w:id="71"/>
      <w:bookmarkStart w:id="72" w:name="bookmark49"/>
      <w:bookmarkEnd w:id="72"/>
      <w:bookmarkStart w:id="73" w:name="bookmark46"/>
      <w:bookmarkEnd w:id="73"/>
      <w:bookmarkStart w:id="74" w:name="bookmark48"/>
      <w:bookmarkEnd w:id="74"/>
      <w:bookmarkStart w:id="75" w:name="_Toc11260"/>
      <w:r>
        <w:rPr>
          <w:b/>
          <w:bCs/>
        </w:rPr>
        <w:t>4.3.2</w:t>
      </w:r>
      <w:r>
        <w:rPr>
          <w:b/>
          <w:bCs/>
          <w:spacing w:val="-8"/>
        </w:rPr>
        <w:t xml:space="preserve"> </w:t>
      </w:r>
      <w:r>
        <w:rPr>
          <w:rFonts w:hint="eastAsia"/>
          <w:b/>
          <w:bCs/>
        </w:rPr>
        <w:t>Result analysis</w:t>
      </w:r>
      <w:bookmarkEnd w:id="75"/>
    </w:p>
    <w:p w14:paraId="0168940E">
      <w:pPr>
        <w:pStyle w:val="4"/>
        <w:spacing w:line="240" w:lineRule="auto"/>
        <w:ind w:left="0"/>
        <w:outlineLvl w:val="9"/>
        <w:rPr>
          <w:rFonts w:hint="eastAsia"/>
          <w:b/>
          <w:bCs/>
        </w:rPr>
      </w:pPr>
    </w:p>
    <w:p w14:paraId="3D9C9E7D">
      <w:pPr>
        <w:bidi w:val="0"/>
        <w:ind w:firstLine="500" w:firstLineChars="0"/>
        <w:jc w:val="both"/>
        <w:rPr>
          <w:rFonts w:hint="default" w:ascii="Times New Roman" w:hAnsi="Times New Roman" w:cs="Times New Roman"/>
        </w:rPr>
      </w:pPr>
      <w:r>
        <w:rPr>
          <w:rFonts w:hint="default" w:ascii="Times New Roman" w:hAnsi="Times New Roman" w:cs="Times New Roman"/>
        </w:rPr>
        <w:t>On the whole, the comprehensive performance of City 1 is better than that of city 2. Specifically, in terms of the allocation of medical facilities, City 1 has 16,647 medical facilities with a density of 1.10 / km ², which is significantly higher than the 6,024 facilities and 0.70 / km ² density of City 2. In terms of medical service coverage, city 1 reached 32.52%, while city 2 was 24.11%, indicating that the spatial distribution of medical resources in city 1 was more reasonable.</w:t>
      </w:r>
    </w:p>
    <w:p w14:paraId="7840CFA5">
      <w:pPr>
        <w:bidi w:val="0"/>
        <w:ind w:firstLine="500" w:firstLineChars="0"/>
        <w:jc w:val="both"/>
        <w:rPr>
          <w:rFonts w:hint="default" w:ascii="Times New Roman" w:hAnsi="Times New Roman" w:cs="Times New Roman"/>
        </w:rPr>
      </w:pPr>
      <w:r>
        <w:rPr>
          <w:rFonts w:hint="default" w:ascii="Times New Roman" w:hAnsi="Times New Roman" w:cs="Times New Roman"/>
        </w:rPr>
        <w:t>In terms of emergency response ability, City 1 showed obvious advantages. The average response time of City 1 was only 1.21 minutes with a 10-minute coverage rate of 99.92%, while the average response time of City 2 was 4.39 minutes with a 10-minute coverage rate of 92.71%. This means that City 1's emergency medical services are more efficient and can respond more quickly to emergency medical needs.</w:t>
      </w:r>
    </w:p>
    <w:p w14:paraId="0E53C290">
      <w:pPr>
        <w:bidi w:val="0"/>
        <w:ind w:firstLine="500" w:firstLineChars="0"/>
        <w:jc w:val="both"/>
        <w:rPr>
          <w:rFonts w:hint="default" w:ascii="Times New Roman" w:hAnsi="Times New Roman" w:cs="Times New Roman"/>
        </w:rPr>
      </w:pPr>
      <w:r>
        <w:rPr>
          <w:rFonts w:hint="default" w:ascii="Times New Roman" w:hAnsi="Times New Roman" w:cs="Times New Roman"/>
        </w:rPr>
        <w:t>From the specific indicators of sustainable development ability, the weight distribution obtained by entropy weight method is relatively balanced, and the weights of the three indicators of the two cities are between 0.31 and 0.37, indicating that these indicators have similar importance to sustainable development. The development potential index gained the highest weight in both cities (0.3645 for City 1 and 0.3555 for City 2). City 1 scored highest in terms of development potential (1.0310), while City 2 had relatively good service efficiency (0.3727). In the final comprehensive index of sustainable development, the score of City 1 is 0.4107, which is higher than that of city 2 (0.277), indicating that city 1 has stronger sustainable development ability.</w:t>
      </w:r>
    </w:p>
    <w:p w14:paraId="587A011B">
      <w:pPr>
        <w:bidi w:val="0"/>
        <w:ind w:firstLine="500" w:firstLineChars="0"/>
        <w:jc w:val="both"/>
        <w:rPr>
          <w:rFonts w:hint="default" w:ascii="Times New Roman" w:hAnsi="Times New Roman" w:cs="Times New Roman"/>
          <w:b/>
          <w:bCs/>
        </w:rPr>
      </w:pPr>
      <w:r>
        <w:rPr>
          <w:rFonts w:hint="default" w:ascii="Times New Roman" w:hAnsi="Times New Roman" w:cs="Times New Roman"/>
        </w:rPr>
        <w:t xml:space="preserve">In general, City 1 outperforms City 2 in terms of the number, density, coverage, emergency response time and sustainable development potential of medical facilities, showing greater urban resilience and development potential. </w:t>
      </w:r>
      <w:r>
        <w:rPr>
          <w:rFonts w:hint="default" w:ascii="Times New Roman" w:hAnsi="Times New Roman" w:cs="Times New Roman"/>
          <w:b/>
          <w:bCs/>
        </w:rPr>
        <w:t>However, both cities still have room for improvement, especially in terms of the balanced distribution of medical resources, the scores of both cities are relatively low (0.1674 and 0.1616 respectively), which indicates that the spatial distribution of medical resources needs to be further optimized.</w:t>
      </w:r>
    </w:p>
    <w:p w14:paraId="7DA1F5B4">
      <w:pPr>
        <w:pStyle w:val="4"/>
        <w:spacing w:before="249" w:line="229" w:lineRule="auto"/>
        <w:ind w:left="40"/>
        <w:rPr>
          <w:rFonts w:hint="eastAsia"/>
          <w:b/>
          <w:bCs/>
          <w:spacing w:val="21"/>
          <w:sz w:val="30"/>
          <w:szCs w:val="30"/>
        </w:rPr>
      </w:pPr>
      <w:bookmarkStart w:id="76" w:name="bookmark51"/>
      <w:bookmarkEnd w:id="76"/>
      <w:bookmarkStart w:id="77" w:name="bookmark50"/>
      <w:bookmarkEnd w:id="77"/>
      <w:r>
        <w:rPr>
          <w:b/>
          <w:bCs/>
          <w:spacing w:val="-1"/>
          <w:sz w:val="30"/>
          <w:szCs w:val="30"/>
        </w:rPr>
        <w:t>4.4</w:t>
      </w:r>
      <w:r>
        <w:rPr>
          <w:rFonts w:hint="eastAsia" w:eastAsia="宋体"/>
          <w:b/>
          <w:bCs/>
          <w:spacing w:val="-1"/>
          <w:sz w:val="30"/>
          <w:szCs w:val="30"/>
          <w:lang w:val="en-US" w:eastAsia="zh-CN"/>
        </w:rPr>
        <w:t xml:space="preserve"> </w:t>
      </w:r>
      <w:r>
        <w:rPr>
          <w:b/>
          <w:bCs/>
          <w:spacing w:val="-1"/>
          <w:sz w:val="30"/>
          <w:szCs w:val="30"/>
        </w:rPr>
        <w:t>Question</w:t>
      </w:r>
      <w:r>
        <w:rPr>
          <w:rFonts w:hint="eastAsia" w:eastAsia="宋体"/>
          <w:b/>
          <w:bCs/>
          <w:spacing w:val="-1"/>
          <w:sz w:val="30"/>
          <w:szCs w:val="30"/>
          <w:lang w:val="en-US" w:eastAsia="zh-CN"/>
        </w:rPr>
        <w:t xml:space="preserve"> </w:t>
      </w:r>
      <w:r>
        <w:rPr>
          <w:b/>
          <w:bCs/>
          <w:spacing w:val="-1"/>
          <w:sz w:val="30"/>
          <w:szCs w:val="30"/>
        </w:rPr>
        <w:t>IV:</w:t>
      </w:r>
      <w:r>
        <w:rPr>
          <w:rFonts w:hint="eastAsia"/>
          <w:b/>
          <w:bCs/>
          <w:spacing w:val="21"/>
          <w:sz w:val="30"/>
          <w:szCs w:val="30"/>
        </w:rPr>
        <w:t>Investment scheme design</w:t>
      </w:r>
    </w:p>
    <w:p w14:paraId="3DF0E255">
      <w:pPr>
        <w:pStyle w:val="4"/>
        <w:spacing w:line="240" w:lineRule="auto"/>
        <w:ind w:left="0"/>
        <w:rPr>
          <w:rFonts w:hint="eastAsia"/>
          <w:b/>
          <w:bCs/>
          <w:spacing w:val="21"/>
          <w:sz w:val="30"/>
          <w:szCs w:val="30"/>
        </w:rPr>
      </w:pPr>
    </w:p>
    <w:p w14:paraId="626948F8">
      <w:pPr>
        <w:bidi w:val="0"/>
        <w:ind w:firstLine="500" w:firstLineChars="0"/>
        <w:jc w:val="both"/>
        <w:rPr>
          <w:rFonts w:hint="eastAsia" w:ascii="Times New Roman" w:hAnsi="Times New Roman" w:eastAsia="宋体" w:cs="Times New Roman"/>
          <w:lang w:eastAsia="zh-CN"/>
        </w:rPr>
      </w:pPr>
      <w:bookmarkStart w:id="78" w:name="bookmark63"/>
      <w:bookmarkEnd w:id="78"/>
      <w:bookmarkStart w:id="79" w:name="bookmark62"/>
      <w:bookmarkEnd w:id="79"/>
      <w:bookmarkStart w:id="80" w:name="bookmark52"/>
      <w:bookmarkEnd w:id="80"/>
      <w:r>
        <w:rPr>
          <w:rFonts w:hint="default" w:ascii="Times New Roman" w:hAnsi="Times New Roman" w:cs="Times New Roman"/>
        </w:rPr>
        <w:t>Based on the analysis results of our first three questions, we propose the following investment plan</w:t>
      </w:r>
      <w:r>
        <w:rPr>
          <w:rFonts w:hint="eastAsia" w:ascii="Times New Roman" w:hAnsi="Times New Roman" w:cs="Times New Roman"/>
          <w:lang w:eastAsia="zh-CN"/>
        </w:rPr>
        <w:t>：</w:t>
      </w:r>
    </w:p>
    <w:p w14:paraId="75198765">
      <w:pPr>
        <w:bidi w:val="0"/>
        <w:ind w:firstLine="500" w:firstLineChars="0"/>
        <w:jc w:val="both"/>
        <w:rPr>
          <w:rFonts w:hint="default" w:ascii="Times New Roman" w:hAnsi="Times New Roman" w:cs="Times New Roman"/>
        </w:rPr>
      </w:pPr>
    </w:p>
    <w:p w14:paraId="4A054D45">
      <w:pPr>
        <w:bidi w:val="0"/>
        <w:ind w:firstLine="500" w:firstLineChars="0"/>
        <w:jc w:val="both"/>
        <w:rPr>
          <w:rFonts w:hint="default" w:ascii="Times New Roman" w:hAnsi="Times New Roman" w:cs="Times New Roman"/>
        </w:rPr>
      </w:pPr>
      <w:r>
        <w:rPr>
          <w:rFonts w:hint="default" w:ascii="Times New Roman" w:hAnsi="Times New Roman" w:cs="Times New Roman"/>
        </w:rPr>
        <w:t>For City 1, we will focus on deepening the construction of smart cities, investing 50 million yuan to improve the digital level, especially in the fields of medical and health care, education and culture, and commercial housing, and promote intelligent application and service innovation; Optimize the distribution of medical resources, invest 30 million yuan to build more community health service centers and specialized hospitals, and improve the rationality of spatial distribution of medical resources; Improve the emergency response capacity, invest 20 million yuan to optimize the emergency medical service system, shorten the response time, and improve the coverage within 10 minutes; Strengthen sustainable development capacity, invest 40 million yuan to strengthen environmental protection and resource conservation, promote the use of green buildings and renewable energy, and improve the sustainable development capacity of the city.</w:t>
      </w:r>
    </w:p>
    <w:p w14:paraId="381F33FD">
      <w:pPr>
        <w:bidi w:val="0"/>
        <w:ind w:firstLine="500" w:firstLineChars="0"/>
        <w:jc w:val="both"/>
        <w:rPr>
          <w:rFonts w:hint="default" w:ascii="Times New Roman" w:hAnsi="Times New Roman" w:cs="Times New Roman"/>
        </w:rPr>
      </w:pPr>
    </w:p>
    <w:p w14:paraId="0BF22282">
      <w:pPr>
        <w:bidi w:val="0"/>
        <w:ind w:firstLine="500" w:firstLineChars="0"/>
        <w:jc w:val="both"/>
        <w:rPr>
          <w:rFonts w:hint="default" w:ascii="Times New Roman" w:hAnsi="Times New Roman" w:cs="Times New Roman"/>
        </w:rPr>
      </w:pPr>
      <w:r>
        <w:rPr>
          <w:rFonts w:hint="default" w:ascii="Times New Roman" w:hAnsi="Times New Roman" w:cs="Times New Roman"/>
        </w:rPr>
        <w:t>For City 2, we will focus on improving service advantages, invest 40 million yuan to introduce more high-quality service enterprises and projects, and enhance the competitiveness of accommodation services, medical and health care, commercial housing, catering services, finance and insurance, science, education and culture, life services and retail services. Optimizing spatial accessibility, investing $30 million to improve transport infrastructure, especially public transport systems, to improve the convenience and efficiency of citizens' travel; Increase the diversity of services, invest 20 million yuan to enrich the types of services to meet the needs of different groups, especially in education, culture and entertainment, and provide more diversified choices; Strengthen the construction of medical resources, invest 30 million yuan to increase the number and density of medical facilities, improve the quality of medical services, especially the coverage of medical services in remote areas, and ensure that citizens have convenient access to medical services.</w:t>
      </w:r>
    </w:p>
    <w:p w14:paraId="303A8FF8">
      <w:pPr>
        <w:bidi w:val="0"/>
        <w:jc w:val="both"/>
        <w:rPr>
          <w:rFonts w:hint="default" w:ascii="Times New Roman" w:hAnsi="Times New Roman" w:cs="Times New Roman"/>
        </w:rPr>
      </w:pPr>
    </w:p>
    <w:p w14:paraId="18507235">
      <w:pPr>
        <w:bidi w:val="0"/>
        <w:ind w:firstLine="500" w:firstLineChars="0"/>
        <w:jc w:val="both"/>
        <w:rPr>
          <w:rFonts w:hint="default" w:ascii="Times New Roman" w:hAnsi="Times New Roman" w:cs="Times New Roman"/>
        </w:rPr>
      </w:pPr>
      <w:r>
        <w:rPr>
          <w:rFonts w:hint="default" w:ascii="Times New Roman" w:hAnsi="Times New Roman" w:cs="Times New Roman"/>
        </w:rPr>
        <w:t>Through the implementation of the above investment plan, City 1 will make significant progress in smart city construction, medical resource distribution, emergency response capability and sustainable development capability, and become a leading green city in China. On the other hand, City 2 will achieve significant improvement in service advantages, spatial accessibility, service diversity and medical resource construction, so as to better meet the needs of citizens and achieve more balanced and sustainable development</w:t>
      </w:r>
    </w:p>
    <w:p w14:paraId="4EAE1512">
      <w:pPr>
        <w:spacing w:line="272" w:lineRule="auto"/>
        <w:rPr>
          <w:rFonts w:ascii="Arial"/>
          <w:sz w:val="21"/>
        </w:rPr>
      </w:pPr>
    </w:p>
    <w:p w14:paraId="2A83C064">
      <w:pPr>
        <w:spacing w:line="272" w:lineRule="auto"/>
        <w:rPr>
          <w:rFonts w:ascii="Arial"/>
          <w:sz w:val="21"/>
        </w:rPr>
      </w:pPr>
    </w:p>
    <w:p w14:paraId="47B4F53E">
      <w:pPr>
        <w:spacing w:line="272" w:lineRule="auto"/>
        <w:rPr>
          <w:rFonts w:ascii="Arial"/>
          <w:sz w:val="21"/>
        </w:rPr>
      </w:pPr>
    </w:p>
    <w:p w14:paraId="56AD13DC">
      <w:pPr>
        <w:pStyle w:val="4"/>
        <w:spacing w:before="103" w:line="186" w:lineRule="auto"/>
        <w:ind w:left="42"/>
        <w:outlineLvl w:val="0"/>
        <w:rPr>
          <w:sz w:val="36"/>
          <w:szCs w:val="36"/>
        </w:rPr>
      </w:pPr>
      <w:bookmarkStart w:id="81" w:name="bookmark71"/>
      <w:bookmarkEnd w:id="81"/>
      <w:bookmarkStart w:id="82" w:name="bookmark70"/>
      <w:bookmarkEnd w:id="82"/>
      <w:bookmarkStart w:id="83" w:name="_Toc6574"/>
      <w:r>
        <w:rPr>
          <w:rFonts w:hint="eastAsia" w:eastAsia="宋体"/>
          <w:b/>
          <w:bCs/>
          <w:spacing w:val="-1"/>
          <w:sz w:val="36"/>
          <w:szCs w:val="36"/>
          <w:lang w:val="en-US" w:eastAsia="zh-CN"/>
        </w:rPr>
        <w:t>5</w:t>
      </w:r>
      <w:r>
        <w:rPr>
          <w:b/>
          <w:bCs/>
          <w:spacing w:val="-1"/>
          <w:sz w:val="36"/>
          <w:szCs w:val="36"/>
        </w:rPr>
        <w:t xml:space="preserve"> Strengths</w:t>
      </w:r>
      <w:r>
        <w:rPr>
          <w:b/>
          <w:bCs/>
          <w:spacing w:val="16"/>
          <w:sz w:val="36"/>
          <w:szCs w:val="36"/>
        </w:rPr>
        <w:t xml:space="preserve"> </w:t>
      </w:r>
      <w:r>
        <w:rPr>
          <w:b/>
          <w:bCs/>
          <w:spacing w:val="-1"/>
          <w:sz w:val="36"/>
          <w:szCs w:val="36"/>
        </w:rPr>
        <w:t>and Weak</w:t>
      </w:r>
      <w:r>
        <w:rPr>
          <w:b/>
          <w:bCs/>
          <w:spacing w:val="-2"/>
          <w:sz w:val="36"/>
          <w:szCs w:val="36"/>
        </w:rPr>
        <w:t>ness</w:t>
      </w:r>
      <w:bookmarkEnd w:id="83"/>
    </w:p>
    <w:p w14:paraId="75C7002B">
      <w:pPr>
        <w:spacing w:line="332" w:lineRule="auto"/>
        <w:rPr>
          <w:rFonts w:ascii="Arial"/>
          <w:sz w:val="21"/>
        </w:rPr>
      </w:pPr>
    </w:p>
    <w:p w14:paraId="38CEBF1A">
      <w:pPr>
        <w:pStyle w:val="4"/>
        <w:spacing w:before="114" w:line="189" w:lineRule="auto"/>
        <w:ind w:left="34"/>
        <w:outlineLvl w:val="1"/>
        <w:rPr>
          <w:rFonts w:hint="eastAsia" w:eastAsia="宋体"/>
          <w:b/>
          <w:bCs/>
          <w:lang w:val="en-US" w:eastAsia="zh-CN"/>
        </w:rPr>
      </w:pPr>
      <w:bookmarkStart w:id="84" w:name="_Toc2842"/>
      <w:r>
        <w:rPr>
          <w:rFonts w:hint="eastAsia" w:eastAsia="宋体"/>
          <w:b/>
          <w:bCs/>
          <w:lang w:val="en-US" w:eastAsia="zh-CN"/>
        </w:rPr>
        <w:t>5</w:t>
      </w:r>
      <w:r>
        <w:rPr>
          <w:b/>
          <w:bCs/>
        </w:rPr>
        <w:t>.</w:t>
      </w:r>
      <w:r>
        <w:rPr>
          <w:rFonts w:hint="eastAsia" w:eastAsia="宋体"/>
          <w:b/>
          <w:bCs/>
          <w:lang w:val="en-US" w:eastAsia="zh-CN"/>
        </w:rPr>
        <w:t>1</w:t>
      </w:r>
      <w:r>
        <w:rPr>
          <w:b/>
          <w:bCs/>
          <w:spacing w:val="-8"/>
        </w:rPr>
        <w:t xml:space="preserve"> </w:t>
      </w:r>
      <w:r>
        <w:rPr>
          <w:rFonts w:hint="eastAsia" w:eastAsia="宋体"/>
          <w:b/>
          <w:bCs/>
          <w:lang w:val="en-US" w:eastAsia="zh-CN"/>
        </w:rPr>
        <w:t>Strengths</w:t>
      </w:r>
      <w:bookmarkEnd w:id="84"/>
    </w:p>
    <w:p w14:paraId="554884EC">
      <w:pPr>
        <w:bidi w:val="0"/>
        <w:jc w:val="both"/>
        <w:rPr>
          <w:rFonts w:hint="default" w:ascii="Times New Roman" w:hAnsi="Times New Roman" w:cs="Times New Roman"/>
        </w:rPr>
      </w:pPr>
      <w:bookmarkStart w:id="85" w:name="bookmark73"/>
      <w:bookmarkEnd w:id="85"/>
      <w:bookmarkStart w:id="86" w:name="bookmark72"/>
      <w:bookmarkEnd w:id="86"/>
    </w:p>
    <w:p w14:paraId="62D63AFA">
      <w:pPr>
        <w:bidi w:val="0"/>
        <w:jc w:val="both"/>
        <w:rPr>
          <w:rFonts w:hint="default" w:ascii="Times New Roman" w:hAnsi="Times New Roman" w:cs="Times New Roman"/>
          <w:b/>
          <w:bCs/>
        </w:rPr>
      </w:pPr>
      <w:r>
        <w:rPr>
          <w:rFonts w:hint="eastAsia" w:ascii="Times New Roman" w:hAnsi="Times New Roman" w:cs="Times New Roman"/>
          <w:b/>
          <w:bCs/>
          <w:lang w:val="en-US" w:eastAsia="zh-CN"/>
        </w:rPr>
        <w:t>(1)</w:t>
      </w:r>
      <w:r>
        <w:rPr>
          <w:rFonts w:hint="default" w:ascii="Times New Roman" w:hAnsi="Times New Roman" w:cs="Times New Roman"/>
          <w:b/>
          <w:bCs/>
        </w:rPr>
        <w:t>Multi-dimensional comprehensive evaluation:</w:t>
      </w:r>
    </w:p>
    <w:p w14:paraId="6361DDBD">
      <w:pPr>
        <w:bidi w:val="0"/>
        <w:ind w:firstLine="500" w:firstLineChars="0"/>
        <w:jc w:val="both"/>
        <w:rPr>
          <w:rFonts w:hint="default" w:ascii="Times New Roman" w:hAnsi="Times New Roman" w:cs="Times New Roman"/>
        </w:rPr>
      </w:pPr>
      <w:r>
        <w:rPr>
          <w:rFonts w:hint="default" w:ascii="Times New Roman" w:hAnsi="Times New Roman" w:cs="Times New Roman"/>
        </w:rPr>
        <w:t>The model makes a comprehensive assessment from multiple perspectives, such as housing price prediction, urban service level evaluation, urban resilience and sustainable development, ensuring the comprehensiveness and depth of the assessment.Each subtask has clear objectives and methods, forming a systematic evaluation framework.</w:t>
      </w:r>
    </w:p>
    <w:p w14:paraId="334C4874">
      <w:pPr>
        <w:bidi w:val="0"/>
        <w:ind w:firstLine="500" w:firstLineChars="0"/>
        <w:jc w:val="both"/>
        <w:rPr>
          <w:rFonts w:hint="default" w:ascii="Times New Roman" w:hAnsi="Times New Roman" w:cs="Times New Roman"/>
        </w:rPr>
      </w:pPr>
    </w:p>
    <w:p w14:paraId="50F771AD">
      <w:pPr>
        <w:bidi w:val="0"/>
        <w:jc w:val="both"/>
        <w:rPr>
          <w:rFonts w:hint="default" w:ascii="Times New Roman" w:hAnsi="Times New Roman" w:cs="Times New Roman"/>
          <w:b/>
          <w:bCs/>
        </w:rPr>
      </w:pPr>
      <w:r>
        <w:rPr>
          <w:rFonts w:hint="eastAsia" w:ascii="Times New Roman" w:hAnsi="Times New Roman" w:cs="Times New Roman"/>
          <w:b/>
          <w:bCs/>
          <w:lang w:val="en-US" w:eastAsia="zh-CN"/>
        </w:rPr>
        <w:t>(2)</w:t>
      </w:r>
      <w:r>
        <w:rPr>
          <w:rFonts w:hint="default" w:ascii="Times New Roman" w:hAnsi="Times New Roman" w:cs="Times New Roman"/>
          <w:b/>
          <w:bCs/>
        </w:rPr>
        <w:t>Application of multiple models and techniques:</w:t>
      </w:r>
    </w:p>
    <w:p w14:paraId="0E3EDECA">
      <w:pPr>
        <w:bidi w:val="0"/>
        <w:ind w:firstLine="500" w:firstLineChars="0"/>
        <w:jc w:val="both"/>
        <w:rPr>
          <w:rFonts w:hint="default" w:ascii="Times New Roman" w:hAnsi="Times New Roman" w:cs="Times New Roman"/>
        </w:rPr>
      </w:pPr>
      <w:r>
        <w:rPr>
          <w:rFonts w:hint="default" w:ascii="Times New Roman" w:hAnsi="Times New Roman" w:cs="Times New Roman"/>
        </w:rPr>
        <w:t>In the housing price prediction, XGBoost, LightGBM, CatBoost and other machine learning models are used, and the integrated learning method is used to improve the accuracy and stability of the prediction.</w:t>
      </w:r>
    </w:p>
    <w:p w14:paraId="732449D8">
      <w:pPr>
        <w:bidi w:val="0"/>
        <w:ind w:firstLine="500" w:firstLineChars="0"/>
        <w:jc w:val="both"/>
        <w:rPr>
          <w:rFonts w:hint="default" w:ascii="Times New Roman" w:hAnsi="Times New Roman" w:cs="Times New Roman"/>
        </w:rPr>
      </w:pPr>
      <w:r>
        <w:rPr>
          <w:rFonts w:hint="default" w:ascii="Times New Roman" w:hAnsi="Times New Roman" w:cs="Times New Roman"/>
        </w:rPr>
        <w:t>In the evaluation of urban service level, a multi-level evaluation index system is constructed and a variety of statistical and spatial analysis methods are combined to ensure the scientificity and accuracy of the evaluation.</w:t>
      </w:r>
    </w:p>
    <w:p w14:paraId="3BFDC94E">
      <w:pPr>
        <w:bidi w:val="0"/>
        <w:ind w:firstLine="500" w:firstLineChars="0"/>
        <w:jc w:val="both"/>
        <w:rPr>
          <w:rFonts w:hint="default" w:ascii="Times New Roman" w:hAnsi="Times New Roman" w:cs="Times New Roman"/>
        </w:rPr>
      </w:pPr>
      <w:r>
        <w:rPr>
          <w:rFonts w:hint="default" w:ascii="Times New Roman" w:hAnsi="Times New Roman" w:cs="Times New Roman"/>
        </w:rPr>
        <w:t>In the assessment of urban resilience and sustainable development, various techniques such as spatial analysis, buffer analysis, statistical analysis and entropy weight method are used to ensure the comprehensiveness and objectivity of the assessment.</w:t>
      </w:r>
    </w:p>
    <w:p w14:paraId="6DD9B617">
      <w:pPr>
        <w:bidi w:val="0"/>
        <w:ind w:firstLine="500" w:firstLineChars="0"/>
        <w:jc w:val="both"/>
        <w:rPr>
          <w:rFonts w:hint="default" w:ascii="Times New Roman" w:hAnsi="Times New Roman" w:cs="Times New Roman"/>
        </w:rPr>
      </w:pPr>
    </w:p>
    <w:p w14:paraId="78798AB3">
      <w:pPr>
        <w:bidi w:val="0"/>
        <w:jc w:val="both"/>
        <w:rPr>
          <w:rFonts w:hint="default" w:ascii="Times New Roman" w:hAnsi="Times New Roman" w:cs="Times New Roman"/>
          <w:b/>
          <w:bCs/>
        </w:rPr>
      </w:pPr>
      <w:r>
        <w:rPr>
          <w:rFonts w:hint="eastAsia" w:ascii="Times New Roman" w:hAnsi="Times New Roman" w:cs="Times New Roman"/>
          <w:b/>
          <w:bCs/>
          <w:lang w:val="en-US" w:eastAsia="zh-CN"/>
        </w:rPr>
        <w:t>(3)</w:t>
      </w:r>
      <w:r>
        <w:rPr>
          <w:rFonts w:hint="default" w:ascii="Times New Roman" w:hAnsi="Times New Roman" w:cs="Times New Roman"/>
          <w:b/>
          <w:bCs/>
        </w:rPr>
        <w:t>Scientific data processing and analysis methods:</w:t>
      </w:r>
    </w:p>
    <w:p w14:paraId="44EE3979">
      <w:pPr>
        <w:bidi w:val="0"/>
        <w:ind w:firstLine="500" w:firstLineChars="0"/>
        <w:jc w:val="both"/>
        <w:rPr>
          <w:rFonts w:hint="default" w:ascii="Times New Roman" w:hAnsi="Times New Roman" w:cs="Times New Roman"/>
        </w:rPr>
      </w:pPr>
      <w:r>
        <w:rPr>
          <w:rFonts w:hint="default" w:ascii="Times New Roman" w:hAnsi="Times New Roman" w:cs="Times New Roman"/>
        </w:rPr>
        <w:t>The data is pre-processed, including standardization, removal of duplicate values, processing of missing values and outliers, etc., to ensure the quality of the data. A variety of statistical and spatial analysis methods are used, such as density analysis, coefficient of variation analysis, buffer analysis, etc., to ensure the scientific and accurate data processing.</w:t>
      </w:r>
    </w:p>
    <w:p w14:paraId="6E4F494E">
      <w:pPr>
        <w:bidi w:val="0"/>
        <w:ind w:firstLine="500" w:firstLineChars="0"/>
        <w:jc w:val="both"/>
        <w:rPr>
          <w:rFonts w:hint="default" w:ascii="Times New Roman" w:hAnsi="Times New Roman" w:cs="Times New Roman"/>
        </w:rPr>
      </w:pPr>
    </w:p>
    <w:p w14:paraId="010E20FC">
      <w:pPr>
        <w:bidi w:val="0"/>
        <w:jc w:val="both"/>
        <w:rPr>
          <w:rFonts w:hint="default" w:ascii="Times New Roman" w:hAnsi="Times New Roman" w:cs="Times New Roman"/>
          <w:b/>
          <w:bCs/>
        </w:rPr>
      </w:pPr>
      <w:r>
        <w:rPr>
          <w:rFonts w:hint="eastAsia" w:ascii="Times New Roman" w:hAnsi="Times New Roman" w:cs="Times New Roman"/>
          <w:b/>
          <w:bCs/>
          <w:lang w:val="en-US" w:eastAsia="zh-CN"/>
        </w:rPr>
        <w:t>(4)</w:t>
      </w:r>
      <w:r>
        <w:rPr>
          <w:rFonts w:hint="default" w:ascii="Times New Roman" w:hAnsi="Times New Roman" w:cs="Times New Roman"/>
          <w:b/>
          <w:bCs/>
        </w:rPr>
        <w:t>Scientific weight allocation:</w:t>
      </w:r>
    </w:p>
    <w:p w14:paraId="0FD1F67E">
      <w:pPr>
        <w:bidi w:val="0"/>
        <w:ind w:firstLine="500" w:firstLineChars="0"/>
        <w:jc w:val="both"/>
        <w:rPr>
          <w:rFonts w:hint="default" w:ascii="Times New Roman" w:hAnsi="Times New Roman" w:cs="Times New Roman"/>
        </w:rPr>
      </w:pPr>
      <w:r>
        <w:rPr>
          <w:rFonts w:hint="default" w:ascii="Times New Roman" w:hAnsi="Times New Roman" w:cs="Times New Roman"/>
        </w:rPr>
        <w:t>In the evaluation of urban service level and urban resilience and sustainable development, entropy weight method is used to calculate the weight of each index, which ensures the scientificity and objectivity of weight distribution and avoids the interference of subjective factors</w:t>
      </w:r>
    </w:p>
    <w:p w14:paraId="4F9C229F">
      <w:pPr>
        <w:bidi w:val="0"/>
        <w:ind w:firstLine="500" w:firstLineChars="0"/>
        <w:jc w:val="both"/>
        <w:rPr>
          <w:rFonts w:hint="default" w:ascii="Times New Roman" w:hAnsi="Times New Roman" w:cs="Times New Roman"/>
        </w:rPr>
      </w:pPr>
      <w:r>
        <w:rPr>
          <w:rFonts w:hint="default" w:ascii="Times New Roman" w:hAnsi="Times New Roman" w:cs="Times New Roman"/>
        </w:rPr>
        <w:t>.</w:t>
      </w:r>
    </w:p>
    <w:p w14:paraId="1F966CCA">
      <w:pPr>
        <w:bidi w:val="0"/>
        <w:jc w:val="both"/>
        <w:rPr>
          <w:rFonts w:hint="default" w:ascii="Times New Roman" w:hAnsi="Times New Roman" w:cs="Times New Roman"/>
          <w:b/>
          <w:bCs/>
        </w:rPr>
      </w:pPr>
      <w:r>
        <w:rPr>
          <w:rFonts w:hint="eastAsia" w:ascii="Times New Roman" w:hAnsi="Times New Roman" w:cs="Times New Roman"/>
          <w:b/>
          <w:bCs/>
          <w:lang w:val="en-US" w:eastAsia="zh-CN"/>
        </w:rPr>
        <w:t>(5)</w:t>
      </w:r>
      <w:r>
        <w:rPr>
          <w:rFonts w:hint="default" w:ascii="Times New Roman" w:hAnsi="Times New Roman" w:cs="Times New Roman"/>
          <w:b/>
          <w:bCs/>
        </w:rPr>
        <w:t>The threshold is set clearly:</w:t>
      </w:r>
    </w:p>
    <w:p w14:paraId="7809233D">
      <w:pPr>
        <w:bidi w:val="0"/>
        <w:ind w:firstLine="500" w:firstLineChars="0"/>
        <w:jc w:val="both"/>
        <w:rPr>
          <w:rFonts w:hint="default" w:ascii="Times New Roman" w:hAnsi="Times New Roman" w:cs="Times New Roman"/>
        </w:rPr>
      </w:pPr>
      <w:r>
        <w:rPr>
          <w:rFonts w:hint="default" w:ascii="Times New Roman" w:hAnsi="Times New Roman" w:cs="Times New Roman"/>
        </w:rPr>
        <w:t>In the urban service level evaluation, a clear threshold is set according to the score differences, which is used to identify the strengths and weaknesses between cities, so as to make the evaluation results more clear and specific.</w:t>
      </w:r>
    </w:p>
    <w:p w14:paraId="57463617">
      <w:pPr>
        <w:bidi w:val="0"/>
        <w:jc w:val="both"/>
        <w:rPr>
          <w:rFonts w:hint="default" w:ascii="Times New Roman" w:hAnsi="Times New Roman" w:cs="Times New Roman"/>
        </w:rPr>
      </w:pPr>
    </w:p>
    <w:p w14:paraId="4C342CA5">
      <w:pPr>
        <w:pStyle w:val="4"/>
        <w:spacing w:before="114" w:line="189" w:lineRule="auto"/>
        <w:ind w:left="34"/>
        <w:outlineLvl w:val="1"/>
        <w:rPr>
          <w:rFonts w:hint="eastAsia" w:eastAsia="宋体"/>
          <w:b/>
          <w:bCs/>
          <w:spacing w:val="-8"/>
          <w:lang w:val="en-US" w:eastAsia="zh-CN"/>
        </w:rPr>
      </w:pPr>
      <w:bookmarkStart w:id="87" w:name="_Toc10622"/>
      <w:r>
        <w:rPr>
          <w:rFonts w:hint="eastAsia" w:eastAsia="宋体"/>
          <w:b/>
          <w:bCs/>
          <w:lang w:val="en-US" w:eastAsia="zh-CN"/>
        </w:rPr>
        <w:t>5</w:t>
      </w:r>
      <w:r>
        <w:rPr>
          <w:b/>
          <w:bCs/>
        </w:rPr>
        <w:t>.</w:t>
      </w:r>
      <w:r>
        <w:rPr>
          <w:rFonts w:hint="eastAsia" w:eastAsia="宋体"/>
          <w:b/>
          <w:bCs/>
          <w:lang w:val="en-US" w:eastAsia="zh-CN"/>
        </w:rPr>
        <w:t>2</w:t>
      </w:r>
      <w:r>
        <w:rPr>
          <w:b/>
          <w:bCs/>
          <w:spacing w:val="-8"/>
        </w:rPr>
        <w:t xml:space="preserve"> </w:t>
      </w:r>
      <w:r>
        <w:rPr>
          <w:rFonts w:hint="eastAsia" w:eastAsia="宋体"/>
          <w:b/>
          <w:bCs/>
          <w:spacing w:val="-8"/>
          <w:lang w:val="en-US" w:eastAsia="zh-CN"/>
        </w:rPr>
        <w:t>Weakness</w:t>
      </w:r>
      <w:bookmarkEnd w:id="87"/>
    </w:p>
    <w:p w14:paraId="5EFB3CA6">
      <w:pPr>
        <w:pStyle w:val="4"/>
        <w:spacing w:before="114" w:line="189" w:lineRule="auto"/>
        <w:ind w:left="34"/>
        <w:outlineLvl w:val="9"/>
        <w:rPr>
          <w:rFonts w:hint="eastAsia" w:eastAsia="宋体"/>
          <w:b/>
          <w:bCs/>
          <w:spacing w:val="-8"/>
          <w:lang w:val="en-US" w:eastAsia="zh-CN"/>
        </w:rPr>
      </w:pPr>
    </w:p>
    <w:p w14:paraId="47C9E3CF">
      <w:pPr>
        <w:bidi w:val="0"/>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(1)</w:t>
      </w:r>
      <w:r>
        <w:rPr>
          <w:rFonts w:hint="default" w:ascii="Times New Roman" w:hAnsi="Times New Roman" w:cs="Times New Roman"/>
          <w:b/>
          <w:bCs/>
          <w:lang w:val="en-US" w:eastAsia="zh-CN"/>
        </w:rPr>
        <w:t>Static analysis:</w:t>
      </w:r>
    </w:p>
    <w:p w14:paraId="2E74FD1F">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The current evaluation system is mainly based on static data analysis and fails to fully consider the dynamic changes of urban development. For example, the impact of factors such as population mobility and economic development on urban service levels and resilience may not be fully reflected.</w:t>
      </w:r>
    </w:p>
    <w:p w14:paraId="713BF4B0">
      <w:pPr>
        <w:bidi w:val="0"/>
        <w:jc w:val="both"/>
        <w:rPr>
          <w:rFonts w:hint="default" w:ascii="Times New Roman" w:hAnsi="Times New Roman" w:cs="Times New Roman"/>
          <w:lang w:val="en-US" w:eastAsia="zh-CN"/>
        </w:rPr>
      </w:pPr>
    </w:p>
    <w:p w14:paraId="3EA59228">
      <w:pPr>
        <w:bidi w:val="0"/>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(2)</w:t>
      </w:r>
      <w:r>
        <w:rPr>
          <w:rFonts w:hint="default" w:ascii="Times New Roman" w:hAnsi="Times New Roman" w:cs="Times New Roman"/>
          <w:b/>
          <w:bCs/>
          <w:lang w:val="en-US" w:eastAsia="zh-CN"/>
        </w:rPr>
        <w:t>Ignoring socioeconomic factors:</w:t>
      </w:r>
    </w:p>
    <w:p w14:paraId="55FB0737">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The evaluation system mainly focuses on the assessment of the efficiency of physical facilities and services, and takes little account of the impact of socio-economic factors (such as residents' income level and education level) on urban service level and resilience.</w:t>
      </w:r>
    </w:p>
    <w:p w14:paraId="7D7C8A6E">
      <w:pPr>
        <w:bidi w:val="0"/>
        <w:jc w:val="both"/>
        <w:rPr>
          <w:rFonts w:hint="default" w:ascii="Times New Roman" w:hAnsi="Times New Roman" w:cs="Times New Roman"/>
          <w:lang w:val="en-US" w:eastAsia="zh-CN"/>
        </w:rPr>
      </w:pPr>
    </w:p>
    <w:p w14:paraId="4C8FACDB">
      <w:pPr>
        <w:bidi w:val="0"/>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(3)</w:t>
      </w:r>
      <w:r>
        <w:rPr>
          <w:rFonts w:hint="default" w:ascii="Times New Roman" w:hAnsi="Times New Roman" w:cs="Times New Roman"/>
          <w:b/>
          <w:bCs/>
          <w:lang w:val="en-US" w:eastAsia="zh-CN"/>
        </w:rPr>
        <w:t>Local optimal solution:</w:t>
      </w:r>
    </w:p>
    <w:p w14:paraId="0CFCEA2C">
      <w:pPr>
        <w:bidi w:val="0"/>
        <w:ind w:firstLine="50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Although multi-dimensional evaluation is used, the interaction and influence between the various dimensions may not be fully considered, which may lead to the evaluation results being biased towards the local optimal solution rather than the global optimal solution.</w:t>
      </w:r>
    </w:p>
    <w:p w14:paraId="255AFDD7">
      <w:pPr>
        <w:spacing w:line="271" w:lineRule="auto"/>
        <w:rPr>
          <w:rFonts w:ascii="Arial"/>
          <w:sz w:val="21"/>
        </w:rPr>
      </w:pPr>
    </w:p>
    <w:p w14:paraId="748628FA">
      <w:pPr>
        <w:spacing w:line="271" w:lineRule="auto"/>
        <w:rPr>
          <w:rFonts w:ascii="Arial"/>
          <w:sz w:val="21"/>
        </w:rPr>
      </w:pPr>
    </w:p>
    <w:p w14:paraId="75D7263E">
      <w:pPr>
        <w:spacing w:line="271" w:lineRule="auto"/>
        <w:rPr>
          <w:rFonts w:ascii="Arial"/>
          <w:sz w:val="21"/>
        </w:rPr>
      </w:pPr>
    </w:p>
    <w:p w14:paraId="121279A4">
      <w:pPr>
        <w:pStyle w:val="4"/>
        <w:spacing w:before="104" w:line="186" w:lineRule="auto"/>
        <w:ind w:left="35"/>
        <w:outlineLvl w:val="0"/>
        <w:rPr>
          <w:sz w:val="36"/>
          <w:szCs w:val="36"/>
        </w:rPr>
      </w:pPr>
      <w:bookmarkStart w:id="88" w:name="bookmark75"/>
      <w:bookmarkEnd w:id="88"/>
      <w:bookmarkStart w:id="89" w:name="bookmark74"/>
      <w:bookmarkEnd w:id="89"/>
      <w:bookmarkStart w:id="90" w:name="_Toc20427"/>
      <w:r>
        <w:rPr>
          <w:b/>
          <w:bCs/>
          <w:spacing w:val="-1"/>
          <w:sz w:val="36"/>
          <w:szCs w:val="36"/>
        </w:rPr>
        <w:t>References</w:t>
      </w:r>
      <w:bookmarkEnd w:id="90"/>
    </w:p>
    <w:p w14:paraId="3F85706C">
      <w:pPr>
        <w:spacing w:line="346" w:lineRule="auto"/>
        <w:rPr>
          <w:rFonts w:ascii="Arial"/>
          <w:sz w:val="21"/>
        </w:rPr>
      </w:pPr>
    </w:p>
    <w:p w14:paraId="181BCB8C">
      <w:pPr>
        <w:bidi w:val="0"/>
        <w:spacing w:line="360" w:lineRule="auto"/>
        <w:ind w:firstLine="500" w:firstLineChars="0"/>
        <w:jc w:val="both"/>
        <w:rPr>
          <w:rFonts w:hint="default" w:ascii="Times New Roman" w:hAnsi="Times New Roman" w:cs="Times New Roman"/>
          <w:color w:val="auto"/>
        </w:rPr>
      </w:pPr>
      <w:r>
        <w:rPr>
          <w:rFonts w:hint="eastAsia" w:ascii="Times New Roman" w:hAnsi="Times New Roman" w:cs="Times New Roman"/>
          <w:color w:val="auto"/>
          <w:lang w:val="en-US" w:eastAsia="zh-CN"/>
        </w:rPr>
        <w:t xml:space="preserve">[1] </w:t>
      </w:r>
      <w:r>
        <w:rPr>
          <w:rFonts w:hint="default" w:ascii="Times New Roman" w:hAnsi="Times New Roman" w:cs="Times New Roman"/>
          <w:color w:val="auto"/>
        </w:rPr>
        <w:t>Pickett, S. T. A., Cadenasso, M. L., Grove, J. M., Giancarlo, C. P., &amp; Ogden, L. A. (2011). Urban resilience: A transformative approach.Cities and the Environment (CATE), 4(1), 1.</w:t>
      </w:r>
    </w:p>
    <w:p w14:paraId="655A81FE">
      <w:pPr>
        <w:bidi w:val="0"/>
        <w:spacing w:line="360" w:lineRule="auto"/>
        <w:ind w:firstLine="500" w:firstLineChars="0"/>
        <w:jc w:val="both"/>
        <w:rPr>
          <w:rFonts w:hint="default" w:ascii="Times New Roman" w:hAnsi="Times New Roman" w:cs="Times New Roman"/>
          <w:color w:val="auto"/>
        </w:rPr>
      </w:pPr>
      <w:r>
        <w:rPr>
          <w:rFonts w:hint="eastAsia" w:ascii="Times New Roman" w:hAnsi="Times New Roman" w:cs="Times New Roman"/>
          <w:color w:val="auto"/>
          <w:lang w:val="en-US" w:eastAsia="zh-CN"/>
        </w:rPr>
        <w:t xml:space="preserve">[2] </w:t>
      </w:r>
      <w:r>
        <w:rPr>
          <w:rFonts w:hint="default" w:ascii="Times New Roman" w:hAnsi="Times New Roman" w:cs="Times New Roman"/>
          <w:color w:val="auto"/>
        </w:rPr>
        <w:t>Cadman, D. (2004).Sustainable urban development: The environmental assessment methods. Routledge.</w:t>
      </w:r>
    </w:p>
    <w:p w14:paraId="4EB46456">
      <w:pPr>
        <w:bidi w:val="0"/>
        <w:spacing w:line="360" w:lineRule="auto"/>
        <w:ind w:firstLine="500" w:firstLineChars="0"/>
        <w:jc w:val="both"/>
        <w:rPr>
          <w:rFonts w:hint="default" w:ascii="Times New Roman" w:hAnsi="Times New Roman" w:cs="Times New Roman"/>
          <w:color w:val="auto"/>
        </w:rPr>
      </w:pPr>
      <w:r>
        <w:rPr>
          <w:rFonts w:hint="eastAsia" w:ascii="Times New Roman" w:hAnsi="Times New Roman" w:cs="Times New Roman"/>
          <w:color w:val="auto"/>
          <w:lang w:val="en-US" w:eastAsia="zh-CN"/>
        </w:rPr>
        <w:t xml:space="preserve">[3] </w:t>
      </w:r>
      <w:r>
        <w:rPr>
          <w:rFonts w:hint="default" w:ascii="Times New Roman" w:hAnsi="Times New Roman" w:cs="Times New Roman"/>
          <w:color w:val="auto"/>
        </w:rPr>
        <w:t>Fernandez, L., Marcouiller, D. J., &amp; Lewis, D. J. (2017).Urban resilience: Theory, policy, and practice.</w:t>
      </w:r>
    </w:p>
    <w:p w14:paraId="616F2BB6">
      <w:pPr>
        <w:bidi w:val="0"/>
        <w:spacing w:line="360" w:lineRule="auto"/>
        <w:ind w:firstLine="500" w:firstLineChars="0"/>
        <w:jc w:val="both"/>
        <w:rPr>
          <w:rFonts w:hint="default" w:ascii="Times New Roman" w:hAnsi="Times New Roman" w:cs="Times New Roman"/>
          <w:color w:val="auto"/>
        </w:rPr>
      </w:pPr>
      <w:r>
        <w:rPr>
          <w:rFonts w:hint="eastAsia" w:ascii="Times New Roman" w:hAnsi="Times New Roman" w:cs="Times New Roman"/>
          <w:color w:val="auto"/>
          <w:lang w:val="en-US" w:eastAsia="zh-CN"/>
        </w:rPr>
        <w:t xml:space="preserve">[4] </w:t>
      </w:r>
      <w:r>
        <w:rPr>
          <w:rFonts w:hint="default" w:ascii="Times New Roman" w:hAnsi="Times New Roman" w:cs="Times New Roman"/>
          <w:color w:val="auto"/>
        </w:rPr>
        <w:t>Rodin, J. (2014).The resilience dividend: Being strong in a world where things go wrong. PublicAffairs.</w:t>
      </w:r>
    </w:p>
    <w:p w14:paraId="23B74269">
      <w:pPr>
        <w:bidi w:val="0"/>
        <w:spacing w:line="360" w:lineRule="auto"/>
        <w:ind w:firstLine="500" w:firstLineChars="0"/>
        <w:jc w:val="both"/>
        <w:rPr>
          <w:rFonts w:hint="default" w:ascii="Times New Roman" w:hAnsi="Times New Roman" w:cs="Times New Roman"/>
          <w:color w:val="auto"/>
        </w:rPr>
      </w:pPr>
      <w:r>
        <w:rPr>
          <w:rFonts w:hint="eastAsia" w:ascii="Times New Roman" w:hAnsi="Times New Roman" w:cs="Times New Roman"/>
          <w:color w:val="auto"/>
          <w:lang w:val="en-US" w:eastAsia="zh-CN"/>
        </w:rPr>
        <w:t xml:space="preserve">[5] </w:t>
      </w:r>
      <w:r>
        <w:rPr>
          <w:rFonts w:hint="default" w:ascii="Times New Roman" w:hAnsi="Times New Roman" w:cs="Times New Roman"/>
          <w:color w:val="auto"/>
        </w:rPr>
        <w:t xml:space="preserve">Kumar, T. M. V. (2017).Sustainable cities: Concepts, strategies, and technologies. </w:t>
      </w:r>
    </w:p>
    <w:p w14:paraId="79827A65">
      <w:pPr>
        <w:bidi w:val="0"/>
        <w:rPr>
          <w:rFonts w:hint="default" w:ascii="Times New Roman" w:hAnsi="Times New Roman" w:cs="Times New Roman"/>
          <w:color w:val="auto"/>
        </w:rPr>
      </w:pPr>
    </w:p>
    <w:p w14:paraId="13D9A0B1">
      <w:pPr>
        <w:bidi w:val="0"/>
      </w:pPr>
    </w:p>
    <w:p w14:paraId="06EE4D97">
      <w:pPr>
        <w:bidi w:val="0"/>
      </w:pPr>
    </w:p>
    <w:p w14:paraId="6A8DC926">
      <w:pPr>
        <w:bidi w:val="0"/>
      </w:pPr>
    </w:p>
    <w:p w14:paraId="3AF3877A">
      <w:pPr>
        <w:pStyle w:val="4"/>
        <w:spacing w:before="103" w:line="187" w:lineRule="auto"/>
        <w:outlineLvl w:val="9"/>
        <w:rPr>
          <w:b/>
          <w:bCs/>
          <w:spacing w:val="-1"/>
          <w:sz w:val="36"/>
          <w:szCs w:val="36"/>
        </w:rPr>
      </w:pPr>
      <w:bookmarkStart w:id="91" w:name="bookmark76"/>
      <w:bookmarkEnd w:id="91"/>
      <w:bookmarkStart w:id="92" w:name="bookmark77"/>
      <w:bookmarkEnd w:id="92"/>
    </w:p>
    <w:p w14:paraId="5E2B73FB">
      <w:pPr>
        <w:pStyle w:val="4"/>
        <w:spacing w:before="103" w:line="187" w:lineRule="auto"/>
        <w:outlineLvl w:val="9"/>
        <w:rPr>
          <w:b/>
          <w:bCs/>
          <w:spacing w:val="-1"/>
          <w:sz w:val="36"/>
          <w:szCs w:val="36"/>
        </w:rPr>
      </w:pPr>
    </w:p>
    <w:p w14:paraId="1B3B8120">
      <w:pPr>
        <w:pStyle w:val="4"/>
        <w:spacing w:before="103" w:line="187" w:lineRule="auto"/>
        <w:outlineLvl w:val="9"/>
        <w:rPr>
          <w:b/>
          <w:bCs/>
          <w:spacing w:val="-1"/>
          <w:sz w:val="36"/>
          <w:szCs w:val="36"/>
        </w:rPr>
      </w:pPr>
    </w:p>
    <w:p w14:paraId="2A10BA59">
      <w:pPr>
        <w:pStyle w:val="4"/>
        <w:spacing w:before="103" w:line="187" w:lineRule="auto"/>
        <w:outlineLvl w:val="9"/>
        <w:rPr>
          <w:b/>
          <w:bCs/>
          <w:spacing w:val="-1"/>
          <w:sz w:val="36"/>
          <w:szCs w:val="36"/>
        </w:rPr>
      </w:pPr>
    </w:p>
    <w:p w14:paraId="0D63C407">
      <w:pPr>
        <w:pStyle w:val="4"/>
        <w:spacing w:before="103" w:line="187" w:lineRule="auto"/>
        <w:outlineLvl w:val="9"/>
        <w:rPr>
          <w:b/>
          <w:bCs/>
          <w:spacing w:val="-1"/>
          <w:sz w:val="36"/>
          <w:szCs w:val="36"/>
        </w:rPr>
      </w:pPr>
    </w:p>
    <w:p w14:paraId="04208FF5">
      <w:pPr>
        <w:pStyle w:val="4"/>
        <w:spacing w:before="103" w:line="187" w:lineRule="auto"/>
        <w:outlineLvl w:val="9"/>
        <w:rPr>
          <w:b/>
          <w:bCs/>
          <w:spacing w:val="-1"/>
          <w:sz w:val="36"/>
          <w:szCs w:val="36"/>
        </w:rPr>
      </w:pPr>
    </w:p>
    <w:p w14:paraId="4925468C">
      <w:pPr>
        <w:pStyle w:val="4"/>
        <w:spacing w:before="103" w:line="187" w:lineRule="auto"/>
        <w:outlineLvl w:val="9"/>
        <w:rPr>
          <w:b/>
          <w:bCs/>
          <w:spacing w:val="-1"/>
          <w:sz w:val="36"/>
          <w:szCs w:val="36"/>
        </w:rPr>
      </w:pPr>
    </w:p>
    <w:p w14:paraId="249F511F">
      <w:pPr>
        <w:pStyle w:val="4"/>
        <w:spacing w:before="103" w:line="187" w:lineRule="auto"/>
        <w:outlineLvl w:val="9"/>
        <w:rPr>
          <w:b/>
          <w:bCs/>
          <w:spacing w:val="-1"/>
          <w:sz w:val="36"/>
          <w:szCs w:val="36"/>
        </w:rPr>
      </w:pPr>
    </w:p>
    <w:p w14:paraId="6DA0863F">
      <w:pPr>
        <w:pStyle w:val="4"/>
        <w:spacing w:before="103" w:line="187" w:lineRule="auto"/>
        <w:outlineLvl w:val="9"/>
        <w:rPr>
          <w:b/>
          <w:bCs/>
          <w:spacing w:val="-1"/>
          <w:sz w:val="36"/>
          <w:szCs w:val="36"/>
        </w:rPr>
      </w:pPr>
    </w:p>
    <w:p w14:paraId="01CAAB4C">
      <w:pPr>
        <w:pStyle w:val="4"/>
        <w:spacing w:before="103" w:line="187" w:lineRule="auto"/>
        <w:outlineLvl w:val="9"/>
        <w:rPr>
          <w:b/>
          <w:bCs/>
          <w:spacing w:val="-1"/>
          <w:sz w:val="36"/>
          <w:szCs w:val="36"/>
        </w:rPr>
      </w:pPr>
    </w:p>
    <w:p w14:paraId="13FCF77E">
      <w:pPr>
        <w:pStyle w:val="4"/>
        <w:spacing w:before="103" w:line="187" w:lineRule="auto"/>
        <w:outlineLvl w:val="9"/>
        <w:rPr>
          <w:b/>
          <w:bCs/>
          <w:spacing w:val="-1"/>
          <w:sz w:val="36"/>
          <w:szCs w:val="36"/>
        </w:rPr>
      </w:pPr>
    </w:p>
    <w:p w14:paraId="7C8AC34E">
      <w:pPr>
        <w:pStyle w:val="4"/>
        <w:spacing w:before="103" w:line="187" w:lineRule="auto"/>
        <w:outlineLvl w:val="9"/>
        <w:rPr>
          <w:b/>
          <w:bCs/>
          <w:spacing w:val="-1"/>
          <w:sz w:val="36"/>
          <w:szCs w:val="36"/>
        </w:rPr>
      </w:pPr>
    </w:p>
    <w:p w14:paraId="4BFF7ACE">
      <w:pPr>
        <w:pStyle w:val="4"/>
        <w:spacing w:before="103" w:line="187" w:lineRule="auto"/>
        <w:outlineLvl w:val="9"/>
        <w:rPr>
          <w:b/>
          <w:bCs/>
          <w:spacing w:val="-1"/>
          <w:sz w:val="36"/>
          <w:szCs w:val="36"/>
        </w:rPr>
      </w:pPr>
    </w:p>
    <w:p w14:paraId="20EBB902">
      <w:pPr>
        <w:pStyle w:val="4"/>
        <w:spacing w:before="103" w:line="187" w:lineRule="auto"/>
        <w:outlineLvl w:val="9"/>
        <w:rPr>
          <w:b/>
          <w:bCs/>
          <w:spacing w:val="-1"/>
          <w:sz w:val="36"/>
          <w:szCs w:val="36"/>
        </w:rPr>
      </w:pPr>
    </w:p>
    <w:p w14:paraId="2439B341">
      <w:pPr>
        <w:pStyle w:val="4"/>
        <w:spacing w:before="103" w:line="187" w:lineRule="auto"/>
        <w:outlineLvl w:val="9"/>
        <w:rPr>
          <w:b/>
          <w:bCs/>
          <w:spacing w:val="-1"/>
          <w:sz w:val="36"/>
          <w:szCs w:val="36"/>
        </w:rPr>
      </w:pPr>
    </w:p>
    <w:p w14:paraId="03D9E667">
      <w:pPr>
        <w:pStyle w:val="4"/>
        <w:spacing w:before="103" w:line="187" w:lineRule="auto"/>
        <w:outlineLvl w:val="0"/>
        <w:rPr>
          <w:sz w:val="36"/>
          <w:szCs w:val="36"/>
        </w:rPr>
      </w:pPr>
      <w:bookmarkStart w:id="93" w:name="_Toc3111"/>
      <w:r>
        <w:rPr>
          <w:b/>
          <w:bCs/>
          <w:spacing w:val="-1"/>
          <w:sz w:val="36"/>
          <w:szCs w:val="36"/>
        </w:rPr>
        <w:t>Appendix</w:t>
      </w:r>
      <w:bookmarkEnd w:id="93"/>
    </w:p>
    <w:p w14:paraId="727E9001">
      <w:pPr>
        <w:spacing w:line="251" w:lineRule="auto"/>
        <w:rPr>
          <w:rFonts w:ascii="Arial"/>
          <w:sz w:val="21"/>
        </w:rPr>
      </w:pPr>
    </w:p>
    <w:tbl>
      <w:tblPr>
        <w:tblStyle w:val="16"/>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2820C9F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325B0110">
            <w:pPr>
              <w:pStyle w:val="17"/>
              <w:spacing w:before="91" w:line="195" w:lineRule="auto"/>
              <w:ind w:left="396"/>
            </w:pPr>
            <w:r>
              <w:rPr>
                <w:b/>
                <w:bCs/>
              </w:rPr>
              <w:t>No</w:t>
            </w:r>
            <w:r>
              <w:rPr>
                <w:b/>
                <w:bCs/>
                <w:spacing w:val="5"/>
              </w:rPr>
              <w:t>:</w:t>
            </w:r>
            <w:r>
              <w:rPr>
                <w:b/>
                <w:bCs/>
                <w:spacing w:val="18"/>
                <w:w w:val="101"/>
              </w:rPr>
              <w:t xml:space="preserve"> </w:t>
            </w:r>
            <w:r>
              <w:rPr>
                <w:b/>
                <w:bCs/>
                <w:spacing w:val="5"/>
              </w:rPr>
              <w:t>1</w:t>
            </w:r>
          </w:p>
        </w:tc>
        <w:tc>
          <w:tcPr>
            <w:tcW w:w="7025" w:type="dxa"/>
            <w:vAlign w:val="top"/>
          </w:tcPr>
          <w:p w14:paraId="61E56F0E">
            <w:pPr>
              <w:pStyle w:val="17"/>
              <w:spacing w:before="91" w:line="197" w:lineRule="auto"/>
              <w:ind w:left="317"/>
            </w:pPr>
            <w:r>
              <w:rPr>
                <w:rFonts w:hint="eastAsia"/>
                <w:b/>
                <w:bCs/>
              </w:rPr>
              <w:t>The first question</w:t>
            </w:r>
          </w:p>
        </w:tc>
      </w:tr>
      <w:tr w14:paraId="0DFD1EF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7E46DBC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os</w:t>
            </w:r>
          </w:p>
          <w:p w14:paraId="46CABF4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pandas as pd</w:t>
            </w:r>
          </w:p>
          <w:p w14:paraId="7EE7C46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numpy as np</w:t>
            </w:r>
          </w:p>
          <w:p w14:paraId="30AE76C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scipy import interpolate</w:t>
            </w:r>
          </w:p>
          <w:p w14:paraId="72F2494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from sklearn.neighbors import BallTree</w:t>
            </w:r>
          </w:p>
          <w:p w14:paraId="2083492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import warnings</w:t>
            </w:r>
          </w:p>
          <w:p w14:paraId="3888DDD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warnings.filterwarnings("ignore")</w:t>
            </w:r>
          </w:p>
          <w:p w14:paraId="6B535B65">
            <w:pPr>
              <w:bidi w:val="0"/>
              <w:rPr>
                <w:rFonts w:hint="default" w:ascii="Times New Roman" w:hAnsi="Times New Roman" w:cs="Times New Roman"/>
                <w:sz w:val="21"/>
                <w:szCs w:val="21"/>
              </w:rPr>
            </w:pPr>
          </w:p>
          <w:p w14:paraId="54DFC32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handle_outliers(df, columns):</w:t>
            </w:r>
          </w:p>
          <w:p w14:paraId="4B6914D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1AFD83E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使用四分位数法处理异常值</w:t>
            </w:r>
          </w:p>
          <w:p w14:paraId="4115245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3C589ED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 = df.copy()</w:t>
            </w:r>
          </w:p>
          <w:p w14:paraId="73BE259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col in columns:</w:t>
            </w:r>
          </w:p>
          <w:p w14:paraId="328841A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Q1 = df_clean[col].quantile(0.25)</w:t>
            </w:r>
          </w:p>
          <w:p w14:paraId="2CDE28B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Q3 = df_clean[col].quantile(0.75)</w:t>
            </w:r>
          </w:p>
          <w:p w14:paraId="2190250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IQR = Q3 - Q1</w:t>
            </w:r>
          </w:p>
          <w:p w14:paraId="0BFC55B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lower_bound = Q1 - 1.5 * IQR</w:t>
            </w:r>
          </w:p>
          <w:p w14:paraId="1DA66D5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upper_bound = Q3 + 1.5 * IQR</w:t>
            </w:r>
          </w:p>
          <w:p w14:paraId="4057232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6543F0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记录异常值数量</w:t>
            </w:r>
          </w:p>
          <w:p w14:paraId="7951B59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outliers = df_clean[(df_clean[col] &lt; lower_bound) | (df_clean[col] &gt; upper_bound)][col]</w:t>
            </w:r>
          </w:p>
          <w:p w14:paraId="63E8B60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len(outliers) &gt; 0:</w:t>
            </w:r>
          </w:p>
          <w:p w14:paraId="733F801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print(f"\n{col} 发现 {len(outliers)} 个异常值")</w:t>
            </w:r>
          </w:p>
          <w:p w14:paraId="6AFC8B4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print(f"下界: {lower_bound:.2f}, 上界: {upper_bound:.2f}")</w:t>
            </w:r>
          </w:p>
          <w:p w14:paraId="5466F96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FA6403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将异常值设置为边界值</w:t>
            </w:r>
          </w:p>
          <w:p w14:paraId="6B85ECF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df_clean.loc[df_clean[col] &lt; lower_bound, col] = lower_bound</w:t>
            </w:r>
          </w:p>
          <w:p w14:paraId="3A6E14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df_clean.loc[df_clean[col] &gt; upper_bound, col] = upper_bound</w:t>
            </w:r>
          </w:p>
          <w:p w14:paraId="6C66575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8B8543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df_clean</w:t>
            </w:r>
          </w:p>
          <w:p w14:paraId="751222DB">
            <w:pPr>
              <w:bidi w:val="0"/>
              <w:rPr>
                <w:rFonts w:hint="default" w:ascii="Times New Roman" w:hAnsi="Times New Roman" w:cs="Times New Roman"/>
                <w:sz w:val="21"/>
                <w:szCs w:val="21"/>
              </w:rPr>
            </w:pPr>
          </w:p>
          <w:p w14:paraId="621CBF5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spline_interpolation(df, columns):</w:t>
            </w:r>
          </w:p>
          <w:p w14:paraId="0A92AD6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3F5CE5D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使用三次样条插值处理缺失值</w:t>
            </w:r>
          </w:p>
          <w:p w14:paraId="34A93EA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701308C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df_interpolated = df.copy()</w:t>
            </w:r>
          </w:p>
          <w:p w14:paraId="2C38BB8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CB5259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col in columns:</w:t>
            </w:r>
          </w:p>
          <w:p w14:paraId="328AC04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获取非缺失值的索引和值</w:t>
            </w:r>
          </w:p>
          <w:p w14:paraId="390B669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non_null_mask = df_interpolated[col].notnull()</w:t>
            </w:r>
          </w:p>
          <w:p w14:paraId="44460CC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 = np.where(non_null_mask)[0]</w:t>
            </w:r>
          </w:p>
          <w:p w14:paraId="3590433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y = df_interpolated[col][non_null_mask].values</w:t>
            </w:r>
          </w:p>
          <w:p w14:paraId="4E1923D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E75894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len(x) &gt; 3:  # 确保有足够的点进行插值</w:t>
            </w:r>
          </w:p>
          <w:p w14:paraId="751E75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创建插值函数</w:t>
            </w:r>
          </w:p>
          <w:p w14:paraId="62EF492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 = interpolate.interp1d(x, y, kind='cubic', fill_value='extrapolate')</w:t>
            </w:r>
          </w:p>
          <w:p w14:paraId="00D55A0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F800EC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获取缺失值的索引</w:t>
            </w:r>
          </w:p>
          <w:p w14:paraId="27D2954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null_indices = np.where(~non_null_mask)[0]</w:t>
            </w:r>
          </w:p>
          <w:p w14:paraId="4DC577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0D3DEE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进行插值</w:t>
            </w:r>
          </w:p>
          <w:p w14:paraId="402296E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len(null_indices) &gt; 0:</w:t>
            </w:r>
          </w:p>
          <w:p w14:paraId="64B860B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df_interpolated.loc[null_indices, col] = f(null_indices)</w:t>
            </w:r>
          </w:p>
          <w:p w14:paraId="3734655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print(f"\n{col} 插值处理了 {len(null_indices)} 个缺失值")</w:t>
            </w:r>
          </w:p>
          <w:p w14:paraId="5152F3D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242CA1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df_interpolated</w:t>
            </w:r>
          </w:p>
          <w:p w14:paraId="644DA4C3">
            <w:pPr>
              <w:bidi w:val="0"/>
              <w:rPr>
                <w:rFonts w:hint="default" w:ascii="Times New Roman" w:hAnsi="Times New Roman" w:cs="Times New Roman"/>
                <w:sz w:val="21"/>
                <w:szCs w:val="21"/>
              </w:rPr>
            </w:pPr>
          </w:p>
          <w:p w14:paraId="0FAE6C0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process_housing_data(df):</w:t>
            </w:r>
          </w:p>
          <w:p w14:paraId="40CC726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97B0A8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处理房价数据</w:t>
            </w:r>
          </w:p>
          <w:p w14:paraId="274E674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10AAC49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print("\n开始处理房价数据...")</w:t>
            </w:r>
          </w:p>
          <w:p w14:paraId="5E84FED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df_cleaned = df.copy()</w:t>
            </w:r>
          </w:p>
          <w:p w14:paraId="27116E2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609921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必需列（不能有缺失值的列）</w:t>
            </w:r>
          </w:p>
          <w:p w14:paraId="263A87F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required_columns = ['X', 'Y', 'Price (USD)']</w:t>
            </w:r>
          </w:p>
          <w:p w14:paraId="40CFC15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df_cleaned = df_cleaned.dropna(subset=required_columns)</w:t>
            </w:r>
          </w:p>
          <w:p w14:paraId="732D517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print(f"删除关键字段缺失后剩余数据：{len(df_cleaned)}条")</w:t>
            </w:r>
          </w:p>
          <w:p w14:paraId="6AC732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540AE4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创建每平方米价格字段</w:t>
            </w:r>
          </w:p>
          <w:p w14:paraId="3AAC415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df_cleaned['price_per_sqm'] = df_cleaned['Price (USD)']</w:t>
            </w:r>
          </w:p>
          <w:p w14:paraId="3618FA9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E57679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可以插值的数值列</w:t>
            </w:r>
          </w:p>
          <w:p w14:paraId="3BEA99D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interpolate_columns = [</w:t>
            </w:r>
          </w:p>
          <w:p w14:paraId="7865E54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'Greening rate',</w:t>
            </w:r>
          </w:p>
          <w:p w14:paraId="0D30FA0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'Floor area ratio',</w:t>
            </w:r>
          </w:p>
          <w:p w14:paraId="310A343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'above-ground parking fee（/month USD）',</w:t>
            </w:r>
          </w:p>
          <w:p w14:paraId="525101F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'underground parking fee（/month USD）',</w:t>
            </w:r>
          </w:p>
          <w:p w14:paraId="56CB64D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'Property management fee（/m²/month USD）'</w:t>
            </w:r>
          </w:p>
          <w:p w14:paraId="78D7E1F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C1B957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50BE45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对可插值的列进行处理</w:t>
            </w:r>
          </w:p>
          <w:p w14:paraId="3791F9C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col in interpolate_columns:</w:t>
            </w:r>
          </w:p>
          <w:p w14:paraId="6037DB7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col in df_cleaned.columns:</w:t>
            </w:r>
          </w:p>
          <w:p w14:paraId="48801EC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转换为数值类型</w:t>
            </w:r>
          </w:p>
          <w:p w14:paraId="126701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df_cleaned[col] = pd.to_numeric(df_cleaned[col], errors='coerce')</w:t>
            </w:r>
          </w:p>
          <w:p w14:paraId="2D26441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进行插值</w:t>
            </w:r>
          </w:p>
          <w:p w14:paraId="79FB0CB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null_count = df_cleaned[col].isnull().sum()</w:t>
            </w:r>
          </w:p>
          <w:p w14:paraId="3B19C4D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null_count &gt; 0:</w:t>
            </w:r>
          </w:p>
          <w:p w14:paraId="17C4573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df_cleaned[col] = df_cleaned[col].interpolate(method='cubic', limit_direction='both')</w:t>
            </w:r>
          </w:p>
          <w:p w14:paraId="1C87C21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print(f"{col} 插值处理了 {null_count} 个缺失值")</w:t>
            </w:r>
          </w:p>
          <w:p w14:paraId="7742807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76CD2B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处理异常值</w:t>
            </w:r>
          </w:p>
          <w:p w14:paraId="561C407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numeric_columns = ['Price (USD)', 'price_per_sqm'] + interpolate_columns</w:t>
            </w:r>
          </w:p>
          <w:p w14:paraId="043F48A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col in numeric_columns:</w:t>
            </w:r>
          </w:p>
          <w:p w14:paraId="2C4DF3B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col in df_cleaned.columns:</w:t>
            </w:r>
          </w:p>
          <w:p w14:paraId="554F6D0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Q1 = df_cleaned[col].quantile(0.25)</w:t>
            </w:r>
          </w:p>
          <w:p w14:paraId="2D3C43A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Q3 = df_cleaned[col].quantile(0.75)</w:t>
            </w:r>
          </w:p>
          <w:p w14:paraId="4075486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IQR = Q3 - Q1</w:t>
            </w:r>
          </w:p>
          <w:p w14:paraId="619348F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lower_bound = Q1 - 1.5 * IQR</w:t>
            </w:r>
          </w:p>
          <w:p w14:paraId="129DDB1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upper_bound = Q3 + 1.5 * IQR</w:t>
            </w:r>
          </w:p>
          <w:p w14:paraId="150BA13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011B05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outliers = df_cleaned[(df_cleaned[col] &lt; lower_bound) | (df_cleaned[col] &gt; upper_bound)][col]</w:t>
            </w:r>
          </w:p>
          <w:p w14:paraId="5123B72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len(outliers) &gt; 0:</w:t>
            </w:r>
          </w:p>
          <w:p w14:paraId="78D8DA9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print(f"\n{col} 发现 {len(outliers)} 个异常值")</w:t>
            </w:r>
          </w:p>
          <w:p w14:paraId="7AFB696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print(f"下界: {lower_bound:.2f}, 上界: {upper_bound:.2f}")</w:t>
            </w:r>
          </w:p>
          <w:p w14:paraId="707BAE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A26C6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df_cleaned.loc[df_cleaned[col] &lt; lower_bound, col] = lower_bound</w:t>
            </w:r>
          </w:p>
          <w:p w14:paraId="37A02D7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df_cleaned.loc[df_cleaned[col] &gt; upper_bound, col] = upper_bound</w:t>
            </w:r>
          </w:p>
          <w:p w14:paraId="1C3AF88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B37773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print("\n房价数据处理完成")</w:t>
            </w:r>
          </w:p>
          <w:p w14:paraId="063FB58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df_cleaned</w:t>
            </w:r>
          </w:p>
          <w:p w14:paraId="6E3F3D3C">
            <w:pPr>
              <w:bidi w:val="0"/>
              <w:rPr>
                <w:rFonts w:hint="default" w:ascii="Times New Roman" w:hAnsi="Times New Roman" w:cs="Times New Roman"/>
                <w:sz w:val="21"/>
                <w:szCs w:val="21"/>
              </w:rPr>
            </w:pPr>
          </w:p>
          <w:p w14:paraId="2DDC909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calculate_poi_features(housing_df, poi_df):</w:t>
            </w:r>
          </w:p>
          <w:p w14:paraId="0BF1A26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5A56B75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计算每个房屋位置周边的POI特征</w:t>
            </w:r>
          </w:p>
          <w:p w14:paraId="1A959CB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64E44A2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print("\n计算POI特征...")</w:t>
            </w:r>
          </w:p>
          <w:p w14:paraId="30F4687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1EB62C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1. 数据检查</w:t>
            </w:r>
          </w:p>
          <w:p w14:paraId="2D2E151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print("\nPOI数据基本信息：")</w:t>
            </w:r>
          </w:p>
          <w:p w14:paraId="13FEED5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print(f"POI总数: {len(poi_df)}")</w:t>
            </w:r>
          </w:p>
          <w:p w14:paraId="740C832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print("\nPOI类型分布:")</w:t>
            </w:r>
          </w:p>
          <w:p w14:paraId="164212A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print(poi_df['service_category'].value_counts())</w:t>
            </w:r>
          </w:p>
          <w:p w14:paraId="691DFEF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C0684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2. 确保坐标数据完整性并标准化坐标</w:t>
            </w:r>
          </w:p>
          <w:p w14:paraId="04A23CC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housing_coords = housing_df[['X', 'Y']].values</w:t>
            </w:r>
          </w:p>
          <w:p w14:paraId="1EEEAC9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poi_coords = poi_df[['X', 'Y']].dropna(subset=['X', 'Y'])[['X', 'Y']].values</w:t>
            </w:r>
          </w:p>
          <w:p w14:paraId="785C56C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F2BA1E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计算坐标范围</w:t>
            </w:r>
          </w:p>
          <w:p w14:paraId="5D8EB2A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x_min, y_min = poi_coords.min(axis=0)</w:t>
            </w:r>
          </w:p>
          <w:p w14:paraId="5D10379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x_max, y_max = poi_coords.max(axis=0)</w:t>
            </w:r>
          </w:p>
          <w:p w14:paraId="14682B0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82DBE3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print("\n原始坐标范围:")</w:t>
            </w:r>
          </w:p>
          <w:p w14:paraId="26FD7A7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print(f"X范围: {x_min:.2f} - {x_max:.2f}")</w:t>
            </w:r>
          </w:p>
          <w:p w14:paraId="2DB29B7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print(f"Y范围: {y_min:.2f} - {y_max:.2f}")</w:t>
            </w:r>
          </w:p>
          <w:p w14:paraId="27430BB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324903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3. 设置合理的搜索半径（基于实际距离）</w:t>
            </w:r>
          </w:p>
          <w:p w14:paraId="1B712EC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假设坐标单位为千米，设置三个搜索半径：500m, 1000m, 2000m</w:t>
            </w:r>
          </w:p>
          <w:p w14:paraId="2B411A9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radii = [0.5, 1.0, 2.0]  # 单位：千米</w:t>
            </w:r>
          </w:p>
          <w:p w14:paraId="00E7654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837814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print(f"\n使用的搜索半径: {[f'{int(r*1000)}m' for r in radii]}")</w:t>
            </w:r>
          </w:p>
          <w:p w14:paraId="72F948F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DECF5F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features = {}</w:t>
            </w:r>
          </w:p>
          <w:p w14:paraId="22C120D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构建POI总体密度特征</w:t>
            </w:r>
          </w:p>
          <w:p w14:paraId="40FEE2D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tree = BallTree(poi_coords)</w:t>
            </w:r>
          </w:p>
          <w:p w14:paraId="73195C5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4CDC4C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计算总体POI密度</w:t>
            </w:r>
          </w:p>
          <w:p w14:paraId="412F5E8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radius in radii:</w:t>
            </w:r>
          </w:p>
          <w:p w14:paraId="2E8042A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counts = tree.query_radius(housing_coords, r=radius, count_only=True)</w:t>
            </w:r>
          </w:p>
          <w:p w14:paraId="73ED0A1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features[f'poi_count_{int(radius*1000)}m'] = counts</w:t>
            </w:r>
          </w:p>
          <w:p w14:paraId="22A4608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print(f"\n{int(radius*1000)}m 半径内的平均POI数量: {counts.mean():.2f}")</w:t>
            </w:r>
          </w:p>
          <w:p w14:paraId="65DACA8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AF6886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计算各类服务设施密度</w:t>
            </w:r>
          </w:p>
          <w:p w14:paraId="4EC29F2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service_type in poi_df['service_category'].unique():</w:t>
            </w:r>
          </w:p>
          <w:p w14:paraId="4C44106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service_points = poi_df[poi_df['service_category'] == service_type].dropna(subset=['X', 'Y'])</w:t>
            </w:r>
          </w:p>
          <w:p w14:paraId="3B29C2B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len(service_points) &gt; 0:</w:t>
            </w:r>
          </w:p>
          <w:p w14:paraId="682957A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service_coords = service_points[['X', 'Y']].values</w:t>
            </w:r>
          </w:p>
          <w:p w14:paraId="28182E8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service_tree = BallTree(service_coords)</w:t>
            </w:r>
          </w:p>
          <w:p w14:paraId="4496E2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CB592D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radius in radii:</w:t>
            </w:r>
          </w:p>
          <w:p w14:paraId="28653D0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service_counts = service_tree.query_radius(housing_coords, r=radius, count_only=True)</w:t>
            </w:r>
          </w:p>
          <w:p w14:paraId="64680BA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features[f'{service_type}_count_{int(radius*1000)}m'] = service_counts</w:t>
            </w:r>
          </w:p>
          <w:p w14:paraId="31AF846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print(f"{service_type} 在 {int(radius*1000)}m 半径内的平均数量: {service_counts.mean():.2f}")</w:t>
            </w:r>
          </w:p>
          <w:p w14:paraId="0C64264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FB7CA0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features_df = pd.DataFrame(features, index=housing_df.index)</w:t>
            </w:r>
          </w:p>
          <w:p w14:paraId="7294824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3CE89D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特征统计信息</w:t>
            </w:r>
          </w:p>
          <w:p w14:paraId="33BEAD4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print("\n特征统计摘要:")</w:t>
            </w:r>
          </w:p>
          <w:p w14:paraId="7386505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print(features_df.describe())</w:t>
            </w:r>
          </w:p>
          <w:p w14:paraId="58AEBEF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7823A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features_df</w:t>
            </w:r>
          </w:p>
          <w:p w14:paraId="40A22149">
            <w:pPr>
              <w:bidi w:val="0"/>
              <w:rPr>
                <w:rFonts w:hint="default" w:ascii="Times New Roman" w:hAnsi="Times New Roman" w:cs="Times New Roman"/>
                <w:sz w:val="21"/>
                <w:szCs w:val="21"/>
              </w:rPr>
            </w:pPr>
          </w:p>
          <w:p w14:paraId="60F248E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read_csv_with_encoding(file_path):</w:t>
            </w:r>
          </w:p>
          <w:p w14:paraId="3BDF6D4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03601E6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尝试使用不同的编码方式读取CSV文件</w:t>
            </w:r>
          </w:p>
          <w:p w14:paraId="382D6D0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4444B93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encodings = ['gbk', 'utf-8', 'utf-8-sig', 'gb18030', 'latin1', 'ISO-8859-1']</w:t>
            </w:r>
          </w:p>
          <w:p w14:paraId="2C71AF1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910E88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encoding in encodings:</w:t>
            </w:r>
          </w:p>
          <w:p w14:paraId="05B8FDF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6582AFC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pd.read_csv(file_path, encoding=encoding)</w:t>
            </w:r>
          </w:p>
          <w:p w14:paraId="05F97ED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UnicodeDecodeError:</w:t>
            </w:r>
          </w:p>
          <w:p w14:paraId="28601E1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continue</w:t>
            </w:r>
          </w:p>
          <w:p w14:paraId="682A416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6B05B44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print(f"使用 {encoding} 编码读取时出现错误: {str(e)}")</w:t>
            </w:r>
          </w:p>
          <w:p w14:paraId="653815F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continue</w:t>
            </w:r>
          </w:p>
          <w:p w14:paraId="598A943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E88E98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raise ValueError(f"无法使用任何编码方式读取文件: {file_path}")</w:t>
            </w:r>
          </w:p>
          <w:p w14:paraId="0E2B3ADA">
            <w:pPr>
              <w:bidi w:val="0"/>
              <w:rPr>
                <w:rFonts w:hint="default" w:ascii="Times New Roman" w:hAnsi="Times New Roman" w:cs="Times New Roman"/>
                <w:sz w:val="21"/>
                <w:szCs w:val="21"/>
              </w:rPr>
            </w:pPr>
          </w:p>
          <w:p w14:paraId="61F0213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process_city_data(city_num, appendix_folder, housing_file):</w:t>
            </w:r>
          </w:p>
          <w:p w14:paraId="6C889DB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1DB21A4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处理单个城市的数据</w:t>
            </w:r>
          </w:p>
          <w:p w14:paraId="2422B07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D9B2DC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print(f"\n{'='*50}")</w:t>
            </w:r>
          </w:p>
          <w:p w14:paraId="74D9B3D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print(f"处理城市{city_num}的数据...")</w:t>
            </w:r>
          </w:p>
          <w:p w14:paraId="1F41E6D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print(f"{'='*50}")</w:t>
            </w:r>
          </w:p>
          <w:p w14:paraId="65346B0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D1DF9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读取当前城市的POI数据</w:t>
            </w:r>
          </w:p>
          <w:p w14:paraId="2A660F0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data_folder = os.path.join(os.path.expanduser("~"), "Desktop", appendix_folder)</w:t>
            </w:r>
          </w:p>
          <w:p w14:paraId="243837C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B6B38A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为每个城市定义服务数据</w:t>
            </w:r>
          </w:p>
          <w:p w14:paraId="2ED8025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if city_num == 1:</w:t>
            </w:r>
          </w:p>
          <w:p w14:paraId="475BB93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城市1的数据 (Appendix 3)</w:t>
            </w:r>
          </w:p>
          <w:p w14:paraId="0537107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service_dfs = {</w:t>
            </w:r>
          </w:p>
          <w:p w14:paraId="30F4F58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'住宿服务': read_csv_with_encoding(os.path.join(data_folder, "Accommodation service data.csv")),</w:t>
            </w:r>
          </w:p>
          <w:p w14:paraId="56B64C8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'商住服务': read_csv_with_encoding(os.path.join(data_folder, "Business-residential data.csv")),</w:t>
            </w:r>
          </w:p>
          <w:p w14:paraId="4397372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'餐饮服务': read_csv_with_encoding(os.path.join(data_folder, "Food and beverage service data.csv")),</w:t>
            </w:r>
          </w:p>
          <w:p w14:paraId="4B08101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'金融保险': read_csv_with_encoding(os.path.join(data_folder, "Finance and insurance data.csv")),</w:t>
            </w:r>
          </w:p>
          <w:p w14:paraId="330CEE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'政府机构': read_csv_with_encoding(os.path.join(data_folder, "Government and social organizations data.csv")),</w:t>
            </w:r>
          </w:p>
          <w:p w14:paraId="1E05E2C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'医疗健康': read_csv_with_encoding(os.path.join(data_folder, "Medical and health data.csv")),</w:t>
            </w:r>
          </w:p>
          <w:p w14:paraId="6525333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'生活服务': read_csv_with_encoding(os.path.join(data_folder, "Lifestyle service data.csv")),</w:t>
            </w:r>
          </w:p>
          <w:p w14:paraId="4561362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'零售服务': read_csv_with_encoding(os.path.join(data_folder, "Retail service data.csv")),</w:t>
            </w:r>
          </w:p>
          <w:p w14:paraId="40706DB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'科教文化': read_csv_with_encoding(os.path.join(data_folder, "Science, education, and culture data.csv")),</w:t>
            </w:r>
          </w:p>
          <w:p w14:paraId="1F15073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'交通设施': read_csv_with_encoding(os.path.join(data_folder, "Transportation facilities data.csv"))</w:t>
            </w:r>
          </w:p>
          <w:p w14:paraId="2D6034F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236F904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else:  # city_num == 2</w:t>
            </w:r>
          </w:p>
          <w:p w14:paraId="23CB28D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城市2的数据 (Appendix 4)</w:t>
            </w:r>
          </w:p>
          <w:p w14:paraId="65F6A12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service_dfs = {</w:t>
            </w:r>
          </w:p>
          <w:p w14:paraId="694395E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'住宿服务': read_csv_with_encoding(os.path.join(data_folder, "Accommodation service data.csv")),</w:t>
            </w:r>
          </w:p>
          <w:p w14:paraId="5982B6C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'商住服务': read_csv_with_encoding(os.path.join(data_folder, "Business-residential data.csv")),</w:t>
            </w:r>
          </w:p>
          <w:p w14:paraId="1ED417E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'餐饮服务': read_csv_with_encoding(os.path.join(data_folder, "Food and beverage service data.csv")),</w:t>
            </w:r>
          </w:p>
          <w:p w14:paraId="2D5C1F3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'金融保险': read_csv_with_encoding(os.path.join(data_folder, "Finance and insurance data.csv")),</w:t>
            </w:r>
          </w:p>
          <w:p w14:paraId="45EF0D8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'政府机构': read_csv_with_encoding(os.path.join(data_folder, "Government and social organizations data.csv")),</w:t>
            </w:r>
          </w:p>
          <w:p w14:paraId="06CAC50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'医疗健康': read_csv_with_encoding(os.path.join(data_folder, "Medical and health data.csv")),</w:t>
            </w:r>
          </w:p>
          <w:p w14:paraId="299B832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'生活服务': read_csv_with_encoding(os.path.join(data_folder, "Lifestyle service data.csv")),</w:t>
            </w:r>
          </w:p>
          <w:p w14:paraId="32C5CBC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'零售服务': read_csv_with_encoding(os.path.join(data_folder, "Retail service data.csv")),</w:t>
            </w:r>
          </w:p>
          <w:p w14:paraId="04720B4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'科教文化': read_csv_with_encoding(os.path.join(data_folder, "Science, education, and culture data.csv")),</w:t>
            </w:r>
          </w:p>
          <w:p w14:paraId="15480C0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'交通设施': read_csv_with_encoding(os.path.join(data_folder, "Transportation facilities data.csv"))</w:t>
            </w:r>
          </w:p>
          <w:p w14:paraId="754C21F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691BCE7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FD20FC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processed_dfs = {}</w:t>
            </w:r>
          </w:p>
          <w:p w14:paraId="7A4989A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检查每个服务类型的数据</w:t>
            </w:r>
          </w:p>
          <w:p w14:paraId="58DAC6D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for service_name, df in service_dfs.items():</w:t>
            </w:r>
          </w:p>
          <w:p w14:paraId="6C2EB34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print(f"\n处理 {service_name} 数据:")</w:t>
            </w:r>
          </w:p>
          <w:p w14:paraId="66ADFA9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print(f"原始数据量: {len(df)}")</w:t>
            </w:r>
          </w:p>
          <w:p w14:paraId="3E5937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df = standardize_column_names(df)</w:t>
            </w:r>
          </w:p>
          <w:p w14:paraId="5D11DFE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processed_df = preprocess_service_data(df, service_name)</w:t>
            </w:r>
          </w:p>
          <w:p w14:paraId="494CC69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print(f"处理后数据量: {len(processed_df)}")</w:t>
            </w:r>
          </w:p>
          <w:p w14:paraId="26041B6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processed_dfs[service_name] = processed_df</w:t>
            </w:r>
          </w:p>
          <w:p w14:paraId="070CAA8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79BD16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合并当前城市的POI数据</w:t>
            </w:r>
          </w:p>
          <w:p w14:paraId="3B8B218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city_poi = pd.concat(processed_dfs.values(), ignore_index=True)</w:t>
            </w:r>
          </w:p>
          <w:p w14:paraId="0B7F7C8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print(f"\n城市{city_num}的POI总数量: {len(city_poi)}")</w:t>
            </w:r>
          </w:p>
          <w:p w14:paraId="11079A0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37EA92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读取并处理房价数据</w:t>
            </w:r>
          </w:p>
          <w:p w14:paraId="77D3E0B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housing_df = pd.read_excel(f"C:/Users/30766/Desktop/{housing_file}")</w:t>
            </w:r>
          </w:p>
          <w:p w14:paraId="0CCBB27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housing_processed = process_housing_data(housing_df)</w:t>
            </w:r>
          </w:p>
          <w:p w14:paraId="0332D10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16CB55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整合数据</w:t>
            </w:r>
          </w:p>
          <w:p w14:paraId="7085AAE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integrated_data = integrate_housing_and_poi(housing_processed, city_poi)</w:t>
            </w:r>
          </w:p>
          <w:p w14:paraId="6C37046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E44C37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city_poi, integrated_data</w:t>
            </w:r>
          </w:p>
          <w:p w14:paraId="00466EB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compare_cities_visualization(city1_data, city2_data):</w:t>
            </w:r>
          </w:p>
          <w:p w14:paraId="72AB143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6F0EFD9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Comparative visualization analysis of two cities</w:t>
            </w:r>
          </w:p>
          <w:p w14:paraId="2DE57B5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4AE0F6E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import matplotlib.pyplot as plt</w:t>
            </w:r>
          </w:p>
          <w:p w14:paraId="283E6E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import seaborn as sns</w:t>
            </w:r>
          </w:p>
          <w:p w14:paraId="7FB22F9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E59D6B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创建图形</w:t>
            </w:r>
          </w:p>
          <w:p w14:paraId="5D9833F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plt.figure(figsize=(20, 15))</w:t>
            </w:r>
          </w:p>
          <w:p w14:paraId="574630C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2A9F4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1. POI Distribution Comparison</w:t>
            </w:r>
          </w:p>
          <w:p w14:paraId="55D3E6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plt.subplot(2, 2, 1)</w:t>
            </w:r>
          </w:p>
          <w:p w14:paraId="3B11EBD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plt.scatter(city1_data['poi']['X'], city1_data['poi']['Y'],</w:t>
            </w:r>
          </w:p>
          <w:p w14:paraId="32DEDE7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c=city1_data['poi']['service_category'].astype('category').cat.codes,</w:t>
            </w:r>
          </w:p>
          <w:p w14:paraId="41EC9B0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alpha=0.5, s=1)</w:t>
            </w:r>
          </w:p>
          <w:p w14:paraId="08CDB7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plt.title('City 1 POI Distribution')</w:t>
            </w:r>
          </w:p>
          <w:p w14:paraId="77F8604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plt.xlabel('X Coordinate')</w:t>
            </w:r>
          </w:p>
          <w:p w14:paraId="264FD80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plt.ylabel('Y Coordinate')</w:t>
            </w:r>
          </w:p>
          <w:p w14:paraId="35A522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22D8B3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plt.subplot(2, 2, 2)</w:t>
            </w:r>
          </w:p>
          <w:p w14:paraId="69CAE72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plt.scatter(city2_data['poi']['X'], city2_data['poi']['Y'],</w:t>
            </w:r>
          </w:p>
          <w:p w14:paraId="7CFE836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c=city2_data['poi']['service_category'].astype('category').cat.codes,</w:t>
            </w:r>
          </w:p>
          <w:p w14:paraId="79877F8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alpha=0.5, s=1)</w:t>
            </w:r>
          </w:p>
          <w:p w14:paraId="0F0F247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plt.title('City 2 POI Distribution')</w:t>
            </w:r>
          </w:p>
          <w:p w14:paraId="637C61F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plt.xlabel('X Coordinate')</w:t>
            </w:r>
          </w:p>
          <w:p w14:paraId="612999B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plt.ylabel('Y Coordinate')</w:t>
            </w:r>
          </w:p>
          <w:p w14:paraId="7B7470E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B44104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2. Housing Price Distribution</w:t>
            </w:r>
          </w:p>
          <w:p w14:paraId="1D569DD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plt.subplot(2, 2, 3)</w:t>
            </w:r>
          </w:p>
          <w:p w14:paraId="6182BCF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sc1 = plt.scatter(city1_data['integrated']['X'], </w:t>
            </w:r>
          </w:p>
          <w:p w14:paraId="3259D47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city1_data['integrated']['Y'],</w:t>
            </w:r>
          </w:p>
          <w:p w14:paraId="663C349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c=city1_data['integrated']['Price (USD)'],</w:t>
            </w:r>
          </w:p>
          <w:p w14:paraId="42DB185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cmap='viridis', alpha=0.6)</w:t>
            </w:r>
          </w:p>
          <w:p w14:paraId="19EF001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plt.colorbar(sc1, label='Price (USD)')</w:t>
            </w:r>
          </w:p>
          <w:p w14:paraId="656AC4F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plt.title('City 1 Housing Price Distribution')</w:t>
            </w:r>
          </w:p>
          <w:p w14:paraId="68A898B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plt.xlabel('X Coordinate')</w:t>
            </w:r>
          </w:p>
          <w:p w14:paraId="55FB645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plt.ylabel('Y Coordinate')</w:t>
            </w:r>
          </w:p>
          <w:p w14:paraId="0416BD4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907ECE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plt.subplot(2, 2, 4)</w:t>
            </w:r>
          </w:p>
          <w:p w14:paraId="0FC070B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sc2 = plt.scatter(city2_data['integrated']['X'], </w:t>
            </w:r>
          </w:p>
          <w:p w14:paraId="74D1885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city2_data['integrated']['Y'],</w:t>
            </w:r>
          </w:p>
          <w:p w14:paraId="0E6B0CE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c=city2_data['integrated']['Price (USD)'],</w:t>
            </w:r>
          </w:p>
          <w:p w14:paraId="7295206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cmap='viridis', alpha=0.6)</w:t>
            </w:r>
          </w:p>
          <w:p w14:paraId="2E6C356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plt.colorbar(sc2, label='Price (USD)')</w:t>
            </w:r>
          </w:p>
          <w:p w14:paraId="0B2E946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plt.title('City 2 Housing Price Distribution')</w:t>
            </w:r>
          </w:p>
          <w:p w14:paraId="4D6672D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plt.xlabel('X Coordinate')</w:t>
            </w:r>
          </w:p>
          <w:p w14:paraId="3A2DFAB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plt.ylabel('Y Coordinate')</w:t>
            </w:r>
          </w:p>
          <w:p w14:paraId="50F153F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531897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plt.tight_layout()</w:t>
            </w:r>
          </w:p>
          <w:p w14:paraId="3B420B0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plt.show()</w:t>
            </w:r>
          </w:p>
          <w:p w14:paraId="5DBBAFC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E27DE8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3. Housing Price Statistical Comparison</w:t>
            </w:r>
          </w:p>
          <w:p w14:paraId="53CF678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plt.figure(figsize=(15, 5))</w:t>
            </w:r>
          </w:p>
          <w:p w14:paraId="27717AF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CE2ADF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Box Plot</w:t>
            </w:r>
          </w:p>
          <w:p w14:paraId="7C346A4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plt.subplot(1, 2, 1)</w:t>
            </w:r>
          </w:p>
          <w:p w14:paraId="29F531A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data_to_plot = [</w:t>
            </w:r>
          </w:p>
          <w:p w14:paraId="5CF624D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city1_data['integrated']['Price (USD)'],</w:t>
            </w:r>
          </w:p>
          <w:p w14:paraId="652CA2B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city2_data['integrated']['Price (USD)']</w:t>
            </w:r>
          </w:p>
          <w:p w14:paraId="7C4C7E1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383121D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plt.boxplot(data_to_plot, labels=['City 1', 'City 2'])</w:t>
            </w:r>
          </w:p>
          <w:p w14:paraId="2FA3725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plt.title('Housing Price Distribution Comparison')</w:t>
            </w:r>
          </w:p>
          <w:p w14:paraId="11E3327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plt.ylabel('Price (USD)')</w:t>
            </w:r>
          </w:p>
          <w:p w14:paraId="77DCCFC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03DEFB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Violin Plot</w:t>
            </w:r>
          </w:p>
          <w:p w14:paraId="5A38621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plt.subplot(1, 2, 2)</w:t>
            </w:r>
          </w:p>
          <w:p w14:paraId="2112A55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data_combined = pd.DataFrame({</w:t>
            </w:r>
          </w:p>
          <w:p w14:paraId="299287A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 1': city1_data['integrated']['Price (USD)'],</w:t>
            </w:r>
          </w:p>
          <w:p w14:paraId="2F48C1F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 2': city2_data['integrated']['Price (USD)']</w:t>
            </w:r>
          </w:p>
          <w:p w14:paraId="507BCA6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t>
            </w:r>
          </w:p>
          <w:p w14:paraId="6B0D09F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sns.violinplot(data=data_combined)</w:t>
            </w:r>
          </w:p>
          <w:p w14:paraId="512641F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plt.title('Housing Price Density Distribution')</w:t>
            </w:r>
          </w:p>
          <w:p w14:paraId="0C162C6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plt.ylabel('Price (USD)')</w:t>
            </w:r>
          </w:p>
          <w:p w14:paraId="2D513F8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555C52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plt.tight_layout()</w:t>
            </w:r>
          </w:p>
          <w:p w14:paraId="3B70DF8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plt.show()</w:t>
            </w:r>
          </w:p>
          <w:p w14:paraId="69A7BC9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E26DA9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4. POI Type Distribution Comparison</w:t>
            </w:r>
          </w:p>
          <w:p w14:paraId="1601CC2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plt.figure(figsize=(20, 8))</w:t>
            </w:r>
          </w:p>
          <w:p w14:paraId="635748B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3EEDCF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定义更好的颜色方案</w:t>
            </w:r>
          </w:p>
          <w:p w14:paraId="299A2D3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colors = plt.cm.Set3(np.linspace(0, 1, 10))  # 使用Set3颜色映射</w:t>
            </w:r>
          </w:p>
          <w:p w14:paraId="4030D4C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794CE8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City 1 POI Type Distribution</w:t>
            </w:r>
          </w:p>
          <w:p w14:paraId="48EA9BC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plt.subplot(1, 2, 1)</w:t>
            </w:r>
          </w:p>
          <w:p w14:paraId="4B0C2EB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city1_poi_counts = city1_data['poi']['service_category'].value_counts()</w:t>
            </w:r>
          </w:p>
          <w:p w14:paraId="7E3D936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874131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调整标签位置避免重叠</w:t>
            </w:r>
          </w:p>
          <w:p w14:paraId="479862C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patches, texts, autotexts = plt.pie(city1_poi_counts.values, </w:t>
            </w:r>
          </w:p>
          <w:p w14:paraId="0E30DA7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labels=city1_poi_counts.index, </w:t>
            </w:r>
          </w:p>
          <w:p w14:paraId="6B7EDEF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autopct='%1.1f%%',</w:t>
            </w:r>
          </w:p>
          <w:p w14:paraId="0BE0140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colors=colors,</w:t>
            </w:r>
          </w:p>
          <w:p w14:paraId="17D0908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wedgeprops={'edgecolor': 'white', 'linewidth': 1},</w:t>
            </w:r>
          </w:p>
          <w:p w14:paraId="6BF6FD5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pctdistance=0.85,</w:t>
            </w:r>
          </w:p>
          <w:p w14:paraId="2B762B7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labeldistance=1.1)</w:t>
            </w:r>
          </w:p>
          <w:p w14:paraId="4144E6C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3C58DE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调整文本大小和样式</w:t>
            </w:r>
          </w:p>
          <w:p w14:paraId="2E1C31A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plt.setp(autotexts, size=8, weight="bold")</w:t>
            </w:r>
          </w:p>
          <w:p w14:paraId="14DD842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plt.setp(texts, size=8)</w:t>
            </w:r>
          </w:p>
          <w:p w14:paraId="0B6AA11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3EC3BC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添加圆环效果</w:t>
            </w:r>
          </w:p>
          <w:p w14:paraId="5F576B9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centre_circle = plt.Circle((0,0), 0.70, fc='white')</w:t>
            </w:r>
          </w:p>
          <w:p w14:paraId="3584384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plt.gca().add_artist(centre_circle)</w:t>
            </w:r>
          </w:p>
          <w:p w14:paraId="2F4A484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481BFF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plt.title('City 1 POI Type Distribution', pad=20)</w:t>
            </w:r>
          </w:p>
          <w:p w14:paraId="6BDC089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CE2F4A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City 2 POI Type Distribution</w:t>
            </w:r>
          </w:p>
          <w:p w14:paraId="7C92C28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plt.subplot(1, 2, 2)</w:t>
            </w:r>
          </w:p>
          <w:p w14:paraId="1064B0F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city2_poi_counts = city2_data['poi']['service_category'].value_counts()</w:t>
            </w:r>
          </w:p>
          <w:p w14:paraId="6BEE99D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0CE85F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patches, texts, autotexts = plt.pie(city2_poi_counts.values, </w:t>
            </w:r>
          </w:p>
          <w:p w14:paraId="7F9E62D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labels=city2_poi_counts.index, </w:t>
            </w:r>
          </w:p>
          <w:p w14:paraId="79D7019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autopct='%1.1f%%',</w:t>
            </w:r>
          </w:p>
          <w:p w14:paraId="3244BC7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colors=colors,</w:t>
            </w:r>
          </w:p>
          <w:p w14:paraId="3D2CBCC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wedgeprops={'edgecolor': 'white', 'linewidth': 1},</w:t>
            </w:r>
          </w:p>
          <w:p w14:paraId="12C344A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pctdistance=0.85,</w:t>
            </w:r>
          </w:p>
          <w:p w14:paraId="6C6C73D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labeldistance=1.1)</w:t>
            </w:r>
          </w:p>
          <w:p w14:paraId="40F99FF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000BD0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plt.setp(autotexts, size=8, weight="bold")</w:t>
            </w:r>
          </w:p>
          <w:p w14:paraId="1B4DB9E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plt.setp(texts, size=8)</w:t>
            </w:r>
          </w:p>
          <w:p w14:paraId="4874D5E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3EE8232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centre_circle = plt.Circle((0,0), 0.70, fc='white')</w:t>
            </w:r>
          </w:p>
          <w:p w14:paraId="334ED0F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plt.gca().add_artist(centre_circle)</w:t>
            </w:r>
          </w:p>
          <w:p w14:paraId="5B776D2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3DECC4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plt.title('City 2 POI Type Distribution', pad=20)</w:t>
            </w:r>
          </w:p>
          <w:p w14:paraId="5D26C8F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5320CD7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plt.tight_layout(pad=3.0)</w:t>
            </w:r>
          </w:p>
          <w:p w14:paraId="750D63D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plt.show()</w:t>
            </w:r>
          </w:p>
          <w:p w14:paraId="791001F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41F415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def main():</w:t>
            </w:r>
          </w:p>
          <w:p w14:paraId="0D850C2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try:</w:t>
            </w:r>
          </w:p>
          <w:p w14:paraId="3D7C8BC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处理城市1数据</w:t>
            </w:r>
          </w:p>
          <w:p w14:paraId="1CDA6F7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print("\n开始处理城市1数据...")</w:t>
            </w:r>
          </w:p>
          <w:p w14:paraId="5B4CAD5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city1_poi, city1_integrated = process_city_data(1, "Appendix 3", "Appendix 1.xlsx")</w:t>
            </w:r>
          </w:p>
          <w:p w14:paraId="232EBC9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2082B028">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处理城市2数据</w:t>
            </w:r>
          </w:p>
          <w:p w14:paraId="7350CE2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print("\n开始处理城市2数据...")</w:t>
            </w:r>
          </w:p>
          <w:p w14:paraId="6B8945C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city2_poi, city2_integrated = process_city_data(2, "Appendix 4", "Appendix 2.xlsx")</w:t>
            </w:r>
          </w:p>
          <w:p w14:paraId="59EEF80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1DAC847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对比两个城市的POI分布</w:t>
            </w:r>
          </w:p>
          <w:p w14:paraId="0CA48CB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print("\n两个城市POI对比:")</w:t>
            </w:r>
          </w:p>
          <w:p w14:paraId="5AC4556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print("\n城市1 POI分布:")</w:t>
            </w:r>
          </w:p>
          <w:p w14:paraId="7CABB9C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print(city1_poi['service_category'].value_counts())</w:t>
            </w:r>
          </w:p>
          <w:p w14:paraId="212FEA8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print("\n城市2 POI分布:")</w:t>
            </w:r>
          </w:p>
          <w:p w14:paraId="15A6B50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print(city2_poi['service_category'].value_counts())</w:t>
            </w:r>
          </w:p>
          <w:p w14:paraId="035C58B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1E7FF1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检查POI数据是否不同</w:t>
            </w:r>
          </w:p>
          <w:p w14:paraId="3CA2B36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print("\nPOI数据对比:")</w:t>
            </w:r>
          </w:p>
          <w:p w14:paraId="3E9A657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print(f"城市1 POI总数: {len(city1_poi)}")</w:t>
            </w:r>
          </w:p>
          <w:p w14:paraId="4FB9AA7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print(f"城市2 POI总数: {len(city2_poi)}")</w:t>
            </w:r>
          </w:p>
          <w:p w14:paraId="2E6C561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print("\n城市1 坐标范围:")</w:t>
            </w:r>
          </w:p>
          <w:p w14:paraId="35C76DE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print(f"X: {city1_poi['X'].min():.2f} - {city1_poi['X'].max():.2f}")</w:t>
            </w:r>
          </w:p>
          <w:p w14:paraId="4817B85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print(f"Y: {city1_poi['Y'].min():.2f} - {city1_poi['Y'].max():.2f}")</w:t>
            </w:r>
          </w:p>
          <w:p w14:paraId="60613D5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print("\n城市2 坐标范围:")</w:t>
            </w:r>
          </w:p>
          <w:p w14:paraId="4A89C1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print(f"X: {city2_poi['X'].min():.2f} - {city2_poi['X'].max():.2f}")</w:t>
            </w:r>
          </w:p>
          <w:p w14:paraId="56DD774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print(f"Y: {city2_poi['Y'].min():.2f} - {city2_poi['Y'].max():.2f}")</w:t>
            </w:r>
          </w:p>
          <w:p w14:paraId="44E5A1C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BB3A2B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整理数据</w:t>
            </w:r>
          </w:p>
          <w:p w14:paraId="47900CAA">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city1_data = {'poi': city1_poi, 'integrated': city1_integrated}</w:t>
            </w:r>
          </w:p>
          <w:p w14:paraId="55562D1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city2_data = {'poi': city2_poi, 'integrated': city2_integrated}</w:t>
            </w:r>
          </w:p>
          <w:p w14:paraId="16D324E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18A3BB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对比可视化</w:t>
            </w:r>
          </w:p>
          <w:p w14:paraId="7543B3C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print("\n开始生成可视化...")</w:t>
            </w:r>
          </w:p>
          <w:p w14:paraId="2FE47E2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compare_cities_visualization(city1_data, city2_data)</w:t>
            </w:r>
          </w:p>
          <w:p w14:paraId="09EF368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导出数据到桌面</w:t>
            </w:r>
          </w:p>
          <w:p w14:paraId="3859618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desktop_path = os.path.join(os.path.expanduser("~"), "Desktop")</w:t>
            </w:r>
          </w:p>
          <w:p w14:paraId="51FC938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04F9071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导出城市1数据</w:t>
            </w:r>
          </w:p>
          <w:p w14:paraId="3F72A6C5">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city1_poi.to_csv(os.path.join(desktop_path, "city1_poi_data.csv"), index=False, encoding='utf-8-sig')</w:t>
            </w:r>
          </w:p>
          <w:p w14:paraId="5350046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city1_integrated.to_csv(os.path.join(desktop_path, "city1_integrated_data.csv"), index=False, encoding='utf-8-sig')</w:t>
            </w:r>
          </w:p>
          <w:p w14:paraId="1DEA60A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print("\n城市1数据已导出到桌面：")</w:t>
            </w:r>
          </w:p>
          <w:p w14:paraId="49110E4C">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 city1_poi_data.csv")</w:t>
            </w:r>
          </w:p>
          <w:p w14:paraId="08C4E2A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 city1_integrated_data.csv")</w:t>
            </w:r>
          </w:p>
          <w:p w14:paraId="64EC07AF">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7A79A8C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导出城市2数据</w:t>
            </w:r>
          </w:p>
          <w:p w14:paraId="4E99F000">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city2_poi.to_csv(os.path.join(desktop_path, "city2_poi_data.csv"), index=False, encoding='utf-8-sig')</w:t>
            </w:r>
          </w:p>
          <w:p w14:paraId="55B3B8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city2_integrated.to_csv(os.path.join(desktop_path, "city2_integrated_data.csv"), index=False, encoding='utf-8-sig')</w:t>
            </w:r>
          </w:p>
          <w:p w14:paraId="5D8D186D">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print("\n城市2数据已导出到桌面：")</w:t>
            </w:r>
          </w:p>
          <w:p w14:paraId="3863FE3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 city2_poi_data.csv")</w:t>
            </w:r>
          </w:p>
          <w:p w14:paraId="65B87059">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 city2_integrated_data.csv")</w:t>
            </w:r>
          </w:p>
          <w:p w14:paraId="1BE63203">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633C7D26">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return city1_data, city2_data</w:t>
            </w:r>
          </w:p>
          <w:p w14:paraId="64796E51">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p>
          <w:p w14:paraId="484CE69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except Exception as e:</w:t>
            </w:r>
          </w:p>
          <w:p w14:paraId="77D7DA62">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print("处理过程中出现错误：", str(e))</w:t>
            </w:r>
          </w:p>
          <w:p w14:paraId="7E654EBB">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raise</w:t>
            </w:r>
          </w:p>
          <w:p w14:paraId="0F2DEB97">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if __name__ == "__main__":</w:t>
            </w:r>
          </w:p>
          <w:p w14:paraId="7D3F3934">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 运行主程序</w:t>
            </w:r>
          </w:p>
          <w:p w14:paraId="1B5E6A0E">
            <w:pPr>
              <w:bidi w:val="0"/>
              <w:rPr>
                <w:rFonts w:hint="default" w:ascii="Times New Roman" w:hAnsi="Times New Roman" w:cs="Times New Roman"/>
                <w:sz w:val="21"/>
                <w:szCs w:val="21"/>
              </w:rPr>
            </w:pPr>
            <w:r>
              <w:rPr>
                <w:rFonts w:hint="default" w:ascii="Times New Roman" w:hAnsi="Times New Roman" w:cs="Times New Roman"/>
                <w:sz w:val="21"/>
                <w:szCs w:val="21"/>
                <w:lang w:val="en-US" w:eastAsia="zh-CN"/>
              </w:rPr>
              <w:t>    main()</w:t>
            </w:r>
          </w:p>
          <w:p w14:paraId="0AF8C4AD">
            <w:pPr>
              <w:bidi w:val="0"/>
              <w:rPr>
                <w:rFonts w:hint="default" w:ascii="Times New Roman" w:hAnsi="Times New Roman" w:cs="Times New Roman"/>
                <w:sz w:val="21"/>
                <w:szCs w:val="21"/>
              </w:rPr>
            </w:pPr>
          </w:p>
          <w:p w14:paraId="678B65D0">
            <w:pPr>
              <w:pStyle w:val="17"/>
              <w:spacing w:line="238" w:lineRule="exact"/>
              <w:ind w:left="829"/>
              <w:rPr>
                <w:sz w:val="18"/>
                <w:szCs w:val="18"/>
              </w:rPr>
            </w:pPr>
          </w:p>
        </w:tc>
      </w:tr>
    </w:tbl>
    <w:p w14:paraId="0CF817F1">
      <w:pPr>
        <w:spacing w:line="252" w:lineRule="auto"/>
        <w:rPr>
          <w:rFonts w:ascii="Arial"/>
          <w:sz w:val="21"/>
        </w:rPr>
      </w:pPr>
    </w:p>
    <w:tbl>
      <w:tblPr>
        <w:tblStyle w:val="16"/>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618DC7E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034D8039">
            <w:pPr>
              <w:pStyle w:val="17"/>
              <w:spacing w:before="91" w:line="195" w:lineRule="auto"/>
              <w:ind w:left="396"/>
              <w:rPr>
                <w:rFonts w:hint="eastAsia" w:eastAsia="宋体"/>
                <w:lang w:val="en-US" w:eastAsia="zh-CN"/>
              </w:rPr>
            </w:pPr>
            <w:r>
              <w:rPr>
                <w:b/>
                <w:bCs/>
              </w:rPr>
              <w:t>No</w:t>
            </w:r>
            <w:r>
              <w:rPr>
                <w:b/>
                <w:bCs/>
                <w:spacing w:val="5"/>
              </w:rPr>
              <w:t>:</w:t>
            </w:r>
            <w:r>
              <w:rPr>
                <w:b/>
                <w:bCs/>
                <w:spacing w:val="18"/>
                <w:w w:val="101"/>
              </w:rPr>
              <w:t xml:space="preserve"> </w:t>
            </w:r>
            <w:r>
              <w:rPr>
                <w:rFonts w:hint="eastAsia" w:eastAsia="宋体"/>
                <w:b/>
                <w:bCs/>
                <w:spacing w:val="18"/>
                <w:w w:val="101"/>
                <w:lang w:val="en-US" w:eastAsia="zh-CN"/>
              </w:rPr>
              <w:t>2</w:t>
            </w:r>
          </w:p>
        </w:tc>
        <w:tc>
          <w:tcPr>
            <w:tcW w:w="7025" w:type="dxa"/>
            <w:vAlign w:val="top"/>
          </w:tcPr>
          <w:p w14:paraId="716B21AC">
            <w:pPr>
              <w:pStyle w:val="17"/>
              <w:spacing w:before="91" w:line="197" w:lineRule="auto"/>
              <w:ind w:left="317"/>
            </w:pPr>
            <w:r>
              <w:rPr>
                <w:rFonts w:hint="eastAsia"/>
                <w:b/>
                <w:bCs/>
              </w:rPr>
              <w:t xml:space="preserve">The </w:t>
            </w:r>
            <w:r>
              <w:rPr>
                <w:rFonts w:hint="eastAsia" w:eastAsia="宋体"/>
                <w:b/>
                <w:bCs/>
                <w:lang w:val="en-US" w:eastAsia="zh-CN"/>
              </w:rPr>
              <w:t>Second</w:t>
            </w:r>
            <w:r>
              <w:rPr>
                <w:rFonts w:hint="eastAsia"/>
                <w:b/>
                <w:bCs/>
              </w:rPr>
              <w:t xml:space="preserve"> question</w:t>
            </w:r>
          </w:p>
        </w:tc>
      </w:tr>
      <w:tr w14:paraId="020D803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4968F8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import os</w:t>
            </w:r>
          </w:p>
          <w:p w14:paraId="361ADCE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import pandas as pd</w:t>
            </w:r>
          </w:p>
          <w:p w14:paraId="5E2E3D2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import numpy as np</w:t>
            </w:r>
          </w:p>
          <w:p w14:paraId="55F17E3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import matplotlib.pyplot as plt</w:t>
            </w:r>
          </w:p>
          <w:p w14:paraId="2628D08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import seaborn as sns</w:t>
            </w:r>
          </w:p>
          <w:p w14:paraId="0D6FF3D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from scipy.stats import gaussian_kde, ttest_ind</w:t>
            </w:r>
          </w:p>
          <w:p w14:paraId="6B204FD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from scipy.spatial import ConvexHull</w:t>
            </w:r>
          </w:p>
          <w:p w14:paraId="166B3D5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from scipy.spatial.distance import cdist</w:t>
            </w:r>
          </w:p>
          <w:p w14:paraId="69B839A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from scipy.cluster.hierarchy import dendrogram, linkage</w:t>
            </w:r>
          </w:p>
          <w:p w14:paraId="2B65380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import gc</w:t>
            </w:r>
          </w:p>
          <w:p w14:paraId="0026D3F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from tqdm import tqdm</w:t>
            </w:r>
          </w:p>
          <w:p w14:paraId="49BABADC">
            <w:pPr>
              <w:bidi w:val="0"/>
              <w:rPr>
                <w:rFonts w:hint="default" w:ascii="Times New Roman" w:hAnsi="Times New Roman" w:cs="Times New Roman"/>
                <w:sz w:val="21"/>
                <w:szCs w:val="21"/>
                <w:lang w:val="en-US" w:eastAsia="zh-CN"/>
              </w:rPr>
            </w:pPr>
          </w:p>
          <w:p w14:paraId="1B65853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load_city_data(appendix_number):</w:t>
            </w:r>
          </w:p>
          <w:p w14:paraId="5043DF6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"""加载城市数据"""</w:t>
            </w:r>
          </w:p>
          <w:p w14:paraId="7331AEA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data_folder = os.path.join(os.path.expanduser("~"), "Desktop", f"Appendix {appendix_number}")</w:t>
            </w:r>
          </w:p>
          <w:p w14:paraId="65E9F99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FB5FA8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file_names = [</w:t>
            </w:r>
          </w:p>
          <w:p w14:paraId="0DE89D4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'Accommodation service data.csv',</w:t>
            </w:r>
          </w:p>
          <w:p w14:paraId="3E3F06D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'Business-residential data.csv',</w:t>
            </w:r>
          </w:p>
          <w:p w14:paraId="154DAB8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'Finance and insurance data.csv',</w:t>
            </w:r>
          </w:p>
          <w:p w14:paraId="71C5325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'Food and beverage service data.csv',</w:t>
            </w:r>
          </w:p>
          <w:p w14:paraId="05A7238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'Government and social organizations data.csv',</w:t>
            </w:r>
          </w:p>
          <w:p w14:paraId="59E21E8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'Lifestyle service data.csv',</w:t>
            </w:r>
          </w:p>
          <w:p w14:paraId="212FDC6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'Medical and health data.csv',</w:t>
            </w:r>
          </w:p>
          <w:p w14:paraId="562350A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'Retail service data.csv',</w:t>
            </w:r>
          </w:p>
          <w:p w14:paraId="2A8CBBA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'Science, education, and culture data.csv',</w:t>
            </w:r>
          </w:p>
          <w:p w14:paraId="4C45F57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'Transportation facilities data.csv'</w:t>
            </w:r>
          </w:p>
          <w:p w14:paraId="6CB3069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B7980A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C28CCA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city_dfs = {}</w:t>
            </w:r>
          </w:p>
          <w:p w14:paraId="74A836F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file_name in tqdm(file_names, desc="加载数据文件"):</w:t>
            </w:r>
          </w:p>
          <w:p w14:paraId="13C0725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file_path = os.path.join(data_folder, file_name)</w:t>
            </w:r>
          </w:p>
          <w:p w14:paraId="63A1BE0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service_name = file_name.replace(' data.csv', '').replace('-', ' ')</w:t>
            </w:r>
          </w:p>
          <w:p w14:paraId="2B6360E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w:t>
            </w:r>
          </w:p>
          <w:p w14:paraId="481D471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 = pd.read_csv(file_path, encoding='gbk')</w:t>
            </w:r>
          </w:p>
          <w:p w14:paraId="2A6762F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except UnicodeDecodeError:</w:t>
            </w:r>
          </w:p>
          <w:p w14:paraId="74C8DCF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 = pd.read_csv(file_path, encoding='utf-8')</w:t>
            </w:r>
          </w:p>
          <w:p w14:paraId="3BB0039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city_dfs[service_name] = df</w:t>
            </w:r>
          </w:p>
          <w:p w14:paraId="39A3CFF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4B8F46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city_dfs</w:t>
            </w:r>
          </w:p>
          <w:p w14:paraId="4A139FEC">
            <w:pPr>
              <w:bidi w:val="0"/>
              <w:rPr>
                <w:rFonts w:hint="default" w:ascii="Times New Roman" w:hAnsi="Times New Roman" w:cs="Times New Roman"/>
                <w:sz w:val="21"/>
                <w:szCs w:val="21"/>
                <w:lang w:val="en-US" w:eastAsia="zh-CN"/>
              </w:rPr>
            </w:pPr>
          </w:p>
          <w:p w14:paraId="7FAAC7F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calculate_city_area(dfs):</w:t>
            </w:r>
          </w:p>
          <w:p w14:paraId="114F836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"""计算城市面积"""</w:t>
            </w:r>
          </w:p>
          <w:p w14:paraId="178EE3C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all_points = pd.concat([df[['X', 'Y']] for df in dfs.values()])</w:t>
            </w:r>
          </w:p>
          <w:p w14:paraId="2377D92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hull = ConvexHull(all_points)</w:t>
            </w:r>
          </w:p>
          <w:p w14:paraId="1A5BA87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hull.area / 1000000</w:t>
            </w:r>
          </w:p>
          <w:p w14:paraId="560B37BB">
            <w:pPr>
              <w:bidi w:val="0"/>
              <w:rPr>
                <w:rFonts w:hint="default" w:ascii="Times New Roman" w:hAnsi="Times New Roman" w:cs="Times New Roman"/>
                <w:sz w:val="21"/>
                <w:szCs w:val="21"/>
                <w:lang w:val="en-US" w:eastAsia="zh-CN"/>
              </w:rPr>
            </w:pPr>
          </w:p>
          <w:p w14:paraId="68F5726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calculate_gini(array):</w:t>
            </w:r>
          </w:p>
          <w:p w14:paraId="57529F1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"""计算基尼系数"""</w:t>
            </w:r>
          </w:p>
          <w:p w14:paraId="391A8E7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array = np.array(array)</w:t>
            </w:r>
          </w:p>
          <w:p w14:paraId="0EC28A1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np.any(array &lt; 0):</w:t>
            </w:r>
          </w:p>
          <w:p w14:paraId="40E0C42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array = array - array.min()</w:t>
            </w:r>
          </w:p>
          <w:p w14:paraId="6197DB1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np.all(array == 0):</w:t>
            </w:r>
          </w:p>
          <w:p w14:paraId="42743AE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0</w:t>
            </w:r>
          </w:p>
          <w:p w14:paraId="47D6AB8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array = np.sort(array)</w:t>
            </w:r>
          </w:p>
          <w:p w14:paraId="771268E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index = np.arange(1, array.shape[0] + 1)</w:t>
            </w:r>
          </w:p>
          <w:p w14:paraId="3B00335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 = array.shape[0]</w:t>
            </w:r>
          </w:p>
          <w:p w14:paraId="71A2A3D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((np.sum((2 * index - n - 1) * array)) / (n * np.sum(array)))</w:t>
            </w:r>
          </w:p>
          <w:p w14:paraId="53259DF6">
            <w:pPr>
              <w:bidi w:val="0"/>
              <w:rPr>
                <w:rFonts w:hint="default" w:ascii="Times New Roman" w:hAnsi="Times New Roman" w:cs="Times New Roman"/>
                <w:sz w:val="21"/>
                <w:szCs w:val="21"/>
                <w:lang w:val="en-US" w:eastAsia="zh-CN"/>
              </w:rPr>
            </w:pPr>
          </w:p>
          <w:p w14:paraId="1C2B4D6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calculate_spatial_gini(df, grid_size=20):</w:t>
            </w:r>
          </w:p>
          <w:p w14:paraId="745F6D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"""计算空间分布的基尼系数"""</w:t>
            </w:r>
          </w:p>
          <w:p w14:paraId="102719F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x_bins = np.linspace(df['X'].min(), df['X'].max(), grid_size)</w:t>
            </w:r>
          </w:p>
          <w:p w14:paraId="2AFBCF0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y_bins = np.linspace(df['Y'].min(), df['Y'].max(), grid_size)</w:t>
            </w:r>
          </w:p>
          <w:p w14:paraId="32E90F1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329669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counts = []</w:t>
            </w:r>
          </w:p>
          <w:p w14:paraId="3E3805D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i in range(len(x_bins)-1):</w:t>
            </w:r>
          </w:p>
          <w:p w14:paraId="2F74898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j in range(len(y_bins)-1):</w:t>
            </w:r>
          </w:p>
          <w:p w14:paraId="67F2F76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mask = (df['X'] &gt;= x_bins[i]) &amp; (df['X'] &lt; x_bins[i+1]) &amp; \</w:t>
            </w:r>
          </w:p>
          <w:p w14:paraId="127A524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(df['Y'] &gt;= y_bins[j]) &amp; (df['Y'] &lt; y_bins[j+1])</w:t>
            </w:r>
          </w:p>
          <w:p w14:paraId="55C7475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counts.append(mask.sum())</w:t>
            </w:r>
          </w:p>
          <w:p w14:paraId="344FFB2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38AAFF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calculate_gini(counts)</w:t>
            </w:r>
          </w:p>
          <w:p w14:paraId="1993C0E1">
            <w:pPr>
              <w:bidi w:val="0"/>
              <w:rPr>
                <w:rFonts w:hint="default" w:ascii="Times New Roman" w:hAnsi="Times New Roman" w:cs="Times New Roman"/>
                <w:sz w:val="21"/>
                <w:szCs w:val="21"/>
                <w:lang w:val="en-US" w:eastAsia="zh-CN"/>
              </w:rPr>
            </w:pPr>
          </w:p>
          <w:p w14:paraId="453761F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calculate_accessibility(df, sample_size=100):</w:t>
            </w:r>
          </w:p>
          <w:p w14:paraId="04CCA23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"""计算服务可达性"""</w:t>
            </w:r>
          </w:p>
          <w:p w14:paraId="02C12CD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len(df) &gt; sample_size:</w:t>
            </w:r>
          </w:p>
          <w:p w14:paraId="4D79416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df_sample = df.sample(n=sample_size, random_state=42)</w:t>
            </w:r>
          </w:p>
          <w:p w14:paraId="14C4C1C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else:</w:t>
            </w:r>
          </w:p>
          <w:p w14:paraId="5D2DF0A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df_sample = df</w:t>
            </w:r>
          </w:p>
          <w:p w14:paraId="1C8E73A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23989E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points = df_sample[['X', 'Y']].values</w:t>
            </w:r>
          </w:p>
          <w:p w14:paraId="568FAF6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533062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x_grid = np.linspace(df['X'].min(), df['X'].max(), 20)</w:t>
            </w:r>
          </w:p>
          <w:p w14:paraId="03917C2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y_grid = np.linspace(df['Y'].min(), df['Y'].max(), 20)</w:t>
            </w:r>
          </w:p>
          <w:p w14:paraId="3849109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D7DBA3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distances = []</w:t>
            </w:r>
          </w:p>
          <w:p w14:paraId="7E9903D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x in x_grid:</w:t>
            </w:r>
          </w:p>
          <w:p w14:paraId="62AF669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y in y_grid:</w:t>
            </w:r>
          </w:p>
          <w:p w14:paraId="34F6EBD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grid_point = np.array([[x, y]])</w:t>
            </w:r>
          </w:p>
          <w:p w14:paraId="4627BA0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min_dist = cdist(grid_point, points).min()</w:t>
            </w:r>
          </w:p>
          <w:p w14:paraId="58EBD90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distances.append(min_dist)</w:t>
            </w:r>
          </w:p>
          <w:p w14:paraId="73A55CD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CCA09E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np.mean(distances)</w:t>
            </w:r>
          </w:p>
          <w:p w14:paraId="4E982CA4">
            <w:pPr>
              <w:bidi w:val="0"/>
              <w:rPr>
                <w:rFonts w:hint="default" w:ascii="Times New Roman" w:hAnsi="Times New Roman" w:cs="Times New Roman"/>
                <w:sz w:val="21"/>
                <w:szCs w:val="21"/>
                <w:lang w:val="en-US" w:eastAsia="zh-CN"/>
              </w:rPr>
            </w:pPr>
          </w:p>
          <w:p w14:paraId="6DC6829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calculate_centrality(df):</w:t>
            </w:r>
          </w:p>
          <w:p w14:paraId="1EEC268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"""计算服务设施的中心性"""</w:t>
            </w:r>
          </w:p>
          <w:p w14:paraId="5332092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center_x, center_y = df['X'].mean(), df['Y'].mean()</w:t>
            </w:r>
          </w:p>
          <w:p w14:paraId="496EEFA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distances = np.sqrt((df['X'] - center_x)**2 + (df['Y'] - center_y)**2)</w:t>
            </w:r>
          </w:p>
          <w:p w14:paraId="58BA1BA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1 / (1 + distances.mean())</w:t>
            </w:r>
          </w:p>
          <w:p w14:paraId="635013D6">
            <w:pPr>
              <w:bidi w:val="0"/>
              <w:rPr>
                <w:rFonts w:hint="default" w:ascii="Times New Roman" w:hAnsi="Times New Roman" w:cs="Times New Roman"/>
                <w:sz w:val="21"/>
                <w:szCs w:val="21"/>
                <w:lang w:val="en-US" w:eastAsia="zh-CN"/>
              </w:rPr>
            </w:pPr>
          </w:p>
          <w:p w14:paraId="0436617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calculate_dispersion(df):</w:t>
            </w:r>
          </w:p>
          <w:p w14:paraId="27F6A3B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"""计算服务设施的分散度"""</w:t>
            </w:r>
          </w:p>
          <w:p w14:paraId="26746A2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df[['X', 'Y']].std().mean()</w:t>
            </w:r>
          </w:p>
          <w:p w14:paraId="3E941A68">
            <w:pPr>
              <w:bidi w:val="0"/>
              <w:rPr>
                <w:rFonts w:hint="default" w:ascii="Times New Roman" w:hAnsi="Times New Roman" w:cs="Times New Roman"/>
                <w:sz w:val="21"/>
                <w:szCs w:val="21"/>
                <w:lang w:val="en-US" w:eastAsia="zh-CN"/>
              </w:rPr>
            </w:pPr>
          </w:p>
          <w:p w14:paraId="7AB663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calculate_simplified_coverage(df, total_area, grid_size=20):</w:t>
            </w:r>
          </w:p>
          <w:p w14:paraId="2C1CE07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"""计算简化版的覆盖率"""</w:t>
            </w:r>
          </w:p>
          <w:p w14:paraId="3845279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x_bins = np.linspace(df['X'].min(), df['X'].max(), grid_size)</w:t>
            </w:r>
          </w:p>
          <w:p w14:paraId="567A840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y_bins = np.linspace(df['Y'].min(), df['Y'].max(), grid_size)</w:t>
            </w:r>
          </w:p>
          <w:p w14:paraId="3077399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A22847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covered_cells = 0</w:t>
            </w:r>
          </w:p>
          <w:p w14:paraId="218F6F8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total_cells = (grid_size - 1) * (grid_size - 1)</w:t>
            </w:r>
          </w:p>
          <w:p w14:paraId="1D8FE33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F18C16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i in range(len(x_bins)-1):</w:t>
            </w:r>
          </w:p>
          <w:p w14:paraId="5CC72F8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j in range(len(y_bins)-1):</w:t>
            </w:r>
          </w:p>
          <w:p w14:paraId="3CDC277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mask = (df['X'] &gt;= x_bins[i]) &amp; (df['X'] &lt; x_bins[i+1]) &amp; \</w:t>
            </w:r>
          </w:p>
          <w:p w14:paraId="2CBE68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(df['Y'] &gt;= y_bins[j]) &amp; (df['Y'] &lt; y_bins[j+1])</w:t>
            </w:r>
          </w:p>
          <w:p w14:paraId="7349A46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mask.any():</w:t>
            </w:r>
          </w:p>
          <w:p w14:paraId="31984D6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covered_cells += 1</w:t>
            </w:r>
          </w:p>
          <w:p w14:paraId="6B35FE3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BE5B1B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covered_cells / total_cells</w:t>
            </w:r>
          </w:p>
          <w:p w14:paraId="0EFF6110">
            <w:pPr>
              <w:bidi w:val="0"/>
              <w:rPr>
                <w:rFonts w:hint="default" w:ascii="Times New Roman" w:hAnsi="Times New Roman" w:cs="Times New Roman"/>
                <w:sz w:val="21"/>
                <w:szCs w:val="21"/>
                <w:lang w:val="en-US" w:eastAsia="zh-CN"/>
              </w:rPr>
            </w:pPr>
          </w:p>
          <w:p w14:paraId="5646396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calculate_regional_coverage_balance(df):</w:t>
            </w:r>
          </w:p>
          <w:p w14:paraId="5BAC860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"""计算区域覆盖均衡度"""</w:t>
            </w:r>
          </w:p>
          <w:p w14:paraId="6C393C3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grid_size = 20</w:t>
            </w:r>
          </w:p>
          <w:p w14:paraId="36AEE66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x_bins = np.linspace(df['X'].min(), df['X'].max(), grid_size)</w:t>
            </w:r>
          </w:p>
          <w:p w14:paraId="6169DC5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y_bins = np.linspace(df['Y'].min(), df['Y'].max(), grid_size)</w:t>
            </w:r>
          </w:p>
          <w:p w14:paraId="1443098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E85085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grid_counts = []</w:t>
            </w:r>
          </w:p>
          <w:p w14:paraId="06A9692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i in range(len(x_bins)-1):</w:t>
            </w:r>
          </w:p>
          <w:p w14:paraId="32463DF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j in range(len(y_bins)-1):</w:t>
            </w:r>
          </w:p>
          <w:p w14:paraId="2A48605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mask = (df['X'] &gt;= x_bins[i]) &amp; (df['X'] &lt; x_bins[i+1]) &amp; \</w:t>
            </w:r>
          </w:p>
          <w:p w14:paraId="67AA697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(df['Y'] &gt;= y_bins[j]) &amp; (df['Y'] &lt; y_bins[j+1])</w:t>
            </w:r>
          </w:p>
          <w:p w14:paraId="2EFE821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grid_counts.append(mask.sum())</w:t>
            </w:r>
          </w:p>
          <w:p w14:paraId="5C8A9D7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A6BA51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1 - calculate_gini(grid_counts)</w:t>
            </w:r>
          </w:p>
          <w:p w14:paraId="1820CCA5">
            <w:pPr>
              <w:bidi w:val="0"/>
              <w:rPr>
                <w:rFonts w:hint="default" w:ascii="Times New Roman" w:hAnsi="Times New Roman" w:cs="Times New Roman"/>
                <w:sz w:val="21"/>
                <w:szCs w:val="21"/>
                <w:lang w:val="en-US" w:eastAsia="zh-CN"/>
              </w:rPr>
            </w:pPr>
          </w:p>
          <w:p w14:paraId="5037F72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calculate_service_distribution_balance(df):</w:t>
            </w:r>
          </w:p>
          <w:p w14:paraId="0E31405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"""计算服务分布均衡度"""</w:t>
            </w:r>
          </w:p>
          <w:p w14:paraId="39A95ED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len(df) &gt; 100:</w:t>
            </w:r>
          </w:p>
          <w:p w14:paraId="45B14D1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df_sample = df.sample(n=100, random_state=42)</w:t>
            </w:r>
          </w:p>
          <w:p w14:paraId="7FA9F8C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else:</w:t>
            </w:r>
          </w:p>
          <w:p w14:paraId="3605E12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df_sample = df</w:t>
            </w:r>
          </w:p>
          <w:p w14:paraId="4DE4537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0AAB76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points = df_sample[['X', 'Y']].values</w:t>
            </w:r>
          </w:p>
          <w:p w14:paraId="6CCD3FC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distances = cdist(points, points)</w:t>
            </w:r>
          </w:p>
          <w:p w14:paraId="063D169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np.fill_diagonal(distances, np.inf)</w:t>
            </w:r>
          </w:p>
          <w:p w14:paraId="7EEB100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min_distances = distances.min(axis=1)</w:t>
            </w:r>
          </w:p>
          <w:p w14:paraId="40D4D37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B11C12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1 - calculate_gini(min_distances)</w:t>
            </w:r>
          </w:p>
          <w:p w14:paraId="74780637">
            <w:pPr>
              <w:bidi w:val="0"/>
              <w:rPr>
                <w:rFonts w:hint="default" w:ascii="Times New Roman" w:hAnsi="Times New Roman" w:cs="Times New Roman"/>
                <w:sz w:val="21"/>
                <w:szCs w:val="21"/>
                <w:lang w:val="en-US" w:eastAsia="zh-CN"/>
              </w:rPr>
            </w:pPr>
          </w:p>
          <w:p w14:paraId="13A59EC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calculate_service_area(df):</w:t>
            </w:r>
          </w:p>
          <w:p w14:paraId="3D44D7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"""计算服务实际覆盖面积"""</w:t>
            </w:r>
          </w:p>
          <w:p w14:paraId="4A17AC0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w:t>
            </w:r>
          </w:p>
          <w:p w14:paraId="67FE708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hull = ConvexHull(df[['X', 'Y']])</w:t>
            </w:r>
          </w:p>
          <w:p w14:paraId="5B416A7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hull.area</w:t>
            </w:r>
          </w:p>
          <w:p w14:paraId="45B0021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except:</w:t>
            </w:r>
          </w:p>
          <w:p w14:paraId="350B37B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1</w:t>
            </w:r>
          </w:p>
          <w:p w14:paraId="63C3979D">
            <w:pPr>
              <w:bidi w:val="0"/>
              <w:rPr>
                <w:rFonts w:hint="default" w:ascii="Times New Roman" w:hAnsi="Times New Roman" w:cs="Times New Roman"/>
                <w:sz w:val="21"/>
                <w:szCs w:val="21"/>
                <w:lang w:val="en-US" w:eastAsia="zh-CN"/>
              </w:rPr>
            </w:pPr>
          </w:p>
          <w:p w14:paraId="0C170F3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calculate_service_clustering(df):</w:t>
            </w:r>
          </w:p>
          <w:p w14:paraId="0D39F5E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"""计算服务聚集程度"""</w:t>
            </w:r>
          </w:p>
          <w:p w14:paraId="77EEED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len(df) &gt; 100:</w:t>
            </w:r>
          </w:p>
          <w:p w14:paraId="2CCC1EE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df_sample = df.sample(n=100, random_state=42)</w:t>
            </w:r>
          </w:p>
          <w:p w14:paraId="7450322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else:</w:t>
            </w:r>
          </w:p>
          <w:p w14:paraId="6EABC78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df_sample = df</w:t>
            </w:r>
          </w:p>
          <w:p w14:paraId="542AB58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1661E1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points = df_sample[['X', 'Y']].values</w:t>
            </w:r>
          </w:p>
          <w:p w14:paraId="69856AE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distances = cdist(points, points)</w:t>
            </w:r>
          </w:p>
          <w:p w14:paraId="3D0959D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np.fill_diagonal(distances, np.inf)</w:t>
            </w:r>
          </w:p>
          <w:p w14:paraId="2C6555D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min_distances = distances.min(axis=1)</w:t>
            </w:r>
          </w:p>
          <w:p w14:paraId="09D091D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7721F5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1 / (1 + min_distances.mean())</w:t>
            </w:r>
          </w:p>
          <w:p w14:paraId="19ACE21A">
            <w:pPr>
              <w:bidi w:val="0"/>
              <w:rPr>
                <w:rFonts w:hint="default" w:ascii="Times New Roman" w:hAnsi="Times New Roman" w:cs="Times New Roman"/>
                <w:sz w:val="21"/>
                <w:szCs w:val="21"/>
                <w:lang w:val="en-US" w:eastAsia="zh-CN"/>
              </w:rPr>
            </w:pPr>
          </w:p>
          <w:p w14:paraId="676197F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analyze_service_level(df, total_area):</w:t>
            </w:r>
          </w:p>
          <w:p w14:paraId="432D529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"""多层次分析单个服务行业的服务水平"""</w:t>
            </w:r>
          </w:p>
          <w:p w14:paraId="7933D6F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w:t>
            </w:r>
          </w:p>
          <w:p w14:paraId="52A9A7E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1. 基础服务能力</w:t>
            </w:r>
          </w:p>
          <w:p w14:paraId="24A80B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basic_metrics = {</w:t>
            </w:r>
          </w:p>
          <w:p w14:paraId="3761AFB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'服务覆盖率': calculate_simplified_coverage(df, total_area),</w:t>
            </w:r>
          </w:p>
          <w:p w14:paraId="01DEE87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'服务密度': len(df) / total_area,</w:t>
            </w:r>
          </w:p>
          <w:p w14:paraId="4A2FFD7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'服务点数量': len(df)</w:t>
            </w:r>
          </w:p>
          <w:p w14:paraId="31D4D16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5B80CC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1CA2D9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2. 空间可及性</w:t>
            </w:r>
          </w:p>
          <w:p w14:paraId="269DE37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spatial_metrics = {</w:t>
            </w:r>
          </w:p>
          <w:p w14:paraId="529E771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'空间可达性': 1 / (1 + calculate_accessibility(df)),</w:t>
            </w:r>
          </w:p>
          <w:p w14:paraId="6406FCC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'空间集中度': calculate_centrality(df),</w:t>
            </w:r>
          </w:p>
          <w:p w14:paraId="482C372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'空间分散度': calculate_dispersion(df)</w:t>
            </w:r>
          </w:p>
          <w:p w14:paraId="6E27F4E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F35A3A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1E3D97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3. 服务多样性</w:t>
            </w:r>
          </w:p>
          <w:p w14:paraId="668C5B9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diversity_metrics = {</w:t>
            </w:r>
          </w:p>
          <w:p w14:paraId="239A534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'类型多样性': df['type'].nunique() / len(df),</w:t>
            </w:r>
          </w:p>
          <w:p w14:paraId="0A14790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'类型总数': df['type'].nunique(),</w:t>
            </w:r>
          </w:p>
          <w:p w14:paraId="5002557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'类型均衡度': 1 - calculate_gini(df['type'].value_counts().values)</w:t>
            </w:r>
          </w:p>
          <w:p w14:paraId="1267B9B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0D5B76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741549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4. 服务均衡性</w:t>
            </w:r>
          </w:p>
          <w:p w14:paraId="52531D4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equity_metrics = {</w:t>
            </w:r>
          </w:p>
          <w:p w14:paraId="357C90B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'空间均衡性': 1 - calculate_spatial_gini(df),</w:t>
            </w:r>
          </w:p>
          <w:p w14:paraId="38B7E9A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'区域覆盖均衡度': calculate_regional_coverage_balance(df),</w:t>
            </w:r>
          </w:p>
          <w:p w14:paraId="16D4492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'服务分布均衡度': calculate_service_distribution_balance(df)</w:t>
            </w:r>
          </w:p>
          <w:p w14:paraId="094AD14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E68D84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204E2B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5. 服务效率</w:t>
            </w:r>
          </w:p>
          <w:p w14:paraId="2AA2FC7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efficiency_metrics = {</w:t>
            </w:r>
          </w:p>
          <w:p w14:paraId="3125A84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'单位面积服务效率': len(df) / (total_area * df['type'].nunique()),</w:t>
            </w:r>
          </w:p>
          <w:p w14:paraId="1E0F38D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'服务密集度': len(df) / calculate_service_area(df),</w:t>
            </w:r>
          </w:p>
          <w:p w14:paraId="4B59A16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'服务聚集度': calculate_service_clustering(df)</w:t>
            </w:r>
          </w:p>
          <w:p w14:paraId="66248C4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5DF0CF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DF1CF9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合并所有指标</w:t>
            </w:r>
          </w:p>
          <w:p w14:paraId="2E30A8B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all_metrics = {</w:t>
            </w:r>
          </w:p>
          <w:p w14:paraId="6CDCE96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**basic_metrics,</w:t>
            </w:r>
          </w:p>
          <w:p w14:paraId="0E77507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**spatial_metrics,</w:t>
            </w:r>
          </w:p>
          <w:p w14:paraId="41F660F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**diversity_metrics,</w:t>
            </w:r>
          </w:p>
          <w:p w14:paraId="4F7009B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**equity_metrics,</w:t>
            </w:r>
          </w:p>
          <w:p w14:paraId="52A96AE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**efficiency_metrics</w:t>
            </w:r>
          </w:p>
          <w:p w14:paraId="1ECF404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A51F7A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DBE77C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all_metrics</w:t>
            </w:r>
          </w:p>
          <w:p w14:paraId="32869C8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751859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except Exception as e:</w:t>
            </w:r>
          </w:p>
          <w:p w14:paraId="67BD75F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print(f"服务水平分析错误: {str(e)}")</w:t>
            </w:r>
          </w:p>
          <w:p w14:paraId="42A5CC4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None</w:t>
            </w:r>
          </w:p>
          <w:p w14:paraId="0D00297E">
            <w:pPr>
              <w:bidi w:val="0"/>
              <w:rPr>
                <w:rFonts w:hint="default" w:ascii="Times New Roman" w:hAnsi="Times New Roman" w:cs="Times New Roman"/>
                <w:sz w:val="21"/>
                <w:szCs w:val="21"/>
                <w:lang w:val="en-US" w:eastAsia="zh-CN"/>
              </w:rPr>
            </w:pPr>
          </w:p>
          <w:p w14:paraId="7D8C8DC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extract_service_features(city1_dfs, city2_dfs):</w:t>
            </w:r>
          </w:p>
          <w:p w14:paraId="7AB6FBB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"""提取两个城市的服务特征"""</w:t>
            </w:r>
          </w:p>
          <w:p w14:paraId="75D8C98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features = {</w:t>
            </w:r>
          </w:p>
          <w:p w14:paraId="35889EA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'城市1': {'服务水平': {}, '特色服务类型': set()},</w:t>
            </w:r>
          </w:p>
          <w:p w14:paraId="40EDDE3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'城市2': {'服务水平': {}, '特色服务类型': set()}</w:t>
            </w:r>
          </w:p>
          <w:p w14:paraId="070176F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E7AF78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0F1DEE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city_name, city_dfs in [('城市1', city1_dfs), ('城市2', city2_dfs)]:</w:t>
            </w:r>
          </w:p>
          <w:p w14:paraId="40F410B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total_area = calculate_city_area(city_dfs)</w:t>
            </w:r>
          </w:p>
          <w:p w14:paraId="5EF8188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0E1C86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service_name, df in city_dfs.items():</w:t>
            </w:r>
          </w:p>
          <w:p w14:paraId="0093D88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分析服务水平</w:t>
            </w:r>
          </w:p>
          <w:p w14:paraId="4C46958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service_level = analyze_service_level(df, total_area)</w:t>
            </w:r>
          </w:p>
          <w:p w14:paraId="0EB6761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service_level:</w:t>
            </w:r>
          </w:p>
          <w:p w14:paraId="7314BFD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features[city_name]['服务水平'][service_name] = service_level</w:t>
            </w:r>
          </w:p>
          <w:p w14:paraId="4AB1D90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227D6C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记录特色服务类型</w:t>
            </w:r>
          </w:p>
          <w:p w14:paraId="5C3B7EC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features[city_name]['特色服务类型'].update(df['type'].unique())</w:t>
            </w:r>
          </w:p>
          <w:p w14:paraId="6EFEC4F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EF0DE6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features</w:t>
            </w:r>
          </w:p>
          <w:p w14:paraId="0BC8DFD5">
            <w:pPr>
              <w:bidi w:val="0"/>
              <w:rPr>
                <w:rFonts w:hint="default" w:ascii="Times New Roman" w:hAnsi="Times New Roman" w:cs="Times New Roman"/>
                <w:sz w:val="21"/>
                <w:szCs w:val="21"/>
                <w:lang w:val="en-US" w:eastAsia="zh-CN"/>
              </w:rPr>
            </w:pPr>
          </w:p>
          <w:p w14:paraId="1871854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compare_service_levels(features):</w:t>
            </w:r>
          </w:p>
          <w:p w14:paraId="2F09911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"""比较两个城市的服务水平"""</w:t>
            </w:r>
          </w:p>
          <w:p w14:paraId="2112AEE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comparison = {}</w:t>
            </w:r>
          </w:p>
          <w:p w14:paraId="6DF0E49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2E9D83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获取共同的服务类型</w:t>
            </w:r>
          </w:p>
          <w:p w14:paraId="799240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common_services = set(features['城市1']['服务水平'].keys()) &amp; \</w:t>
            </w:r>
          </w:p>
          <w:p w14:paraId="32E785B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set(features['城市2']['服务水平'].keys())</w:t>
            </w:r>
          </w:p>
          <w:p w14:paraId="22CF352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643433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service in common_services:</w:t>
            </w:r>
          </w:p>
          <w:p w14:paraId="64E3049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service_comp = {</w:t>
            </w:r>
          </w:p>
          <w:p w14:paraId="5EE5600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'城市1': features['城市1']['服务水平'][service],</w:t>
            </w:r>
          </w:p>
          <w:p w14:paraId="13B58CF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'城市2': features['城市2']['服务水平'][service],</w:t>
            </w:r>
          </w:p>
          <w:p w14:paraId="4ED67CF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'差异分析': {}</w:t>
            </w:r>
          </w:p>
          <w:p w14:paraId="2DBBD1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53E51A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272FBE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计算各指标的差异</w:t>
            </w:r>
          </w:p>
          <w:p w14:paraId="3BB908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metric in features['城市1']['服务水平'][service].keys():</w:t>
            </w:r>
          </w:p>
          <w:p w14:paraId="5C4E9E3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diff = features['城市1']['服务水平'][service][metric] - \</w:t>
            </w:r>
          </w:p>
          <w:p w14:paraId="1504E80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features['城市2']['服务水平'][service][metric]</w:t>
            </w:r>
          </w:p>
          <w:p w14:paraId="270672E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service_comp['差异分析'][metric] = diff</w:t>
            </w:r>
          </w:p>
          <w:p w14:paraId="53FD70D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E4B6BC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comparison[service] = service_comp</w:t>
            </w:r>
          </w:p>
          <w:p w14:paraId="1B2DF65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CB99D5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comparison</w:t>
            </w:r>
          </w:p>
          <w:p w14:paraId="1282F549">
            <w:pPr>
              <w:bidi w:val="0"/>
              <w:rPr>
                <w:rFonts w:hint="default" w:ascii="Times New Roman" w:hAnsi="Times New Roman" w:cs="Times New Roman"/>
                <w:sz w:val="21"/>
                <w:szCs w:val="21"/>
                <w:lang w:val="en-US" w:eastAsia="zh-CN"/>
              </w:rPr>
            </w:pPr>
          </w:p>
          <w:p w14:paraId="7EFD508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新增的辅助函数</w:t>
            </w:r>
          </w:p>
          <w:p w14:paraId="752F2CA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normalize_indicators(comparison):</w:t>
            </w:r>
          </w:p>
          <w:p w14:paraId="1FFCDAF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"""标准化指标值"""</w:t>
            </w:r>
          </w:p>
          <w:p w14:paraId="77D7703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 = {}</w:t>
            </w:r>
          </w:p>
          <w:p w14:paraId="765FB72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2248A6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service in comparison.keys():</w:t>
            </w:r>
          </w:p>
          <w:p w14:paraId="6980955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normalized[service] = {'城市1': {}, '城市2': {}, '差异分析': {}}</w:t>
            </w:r>
          </w:p>
          <w:p w14:paraId="34A258A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201CDC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metric in comparison[service]['城市1'].keys():</w:t>
            </w:r>
          </w:p>
          <w:p w14:paraId="43BEBA0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获取两个城市的指标值</w:t>
            </w:r>
          </w:p>
          <w:p w14:paraId="6E16169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val1 = comparison[service]['城市1'][metric]</w:t>
            </w:r>
          </w:p>
          <w:p w14:paraId="406763A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val2 = comparison[service]['城市2'][metric]</w:t>
            </w:r>
          </w:p>
          <w:p w14:paraId="7DD37FF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205CC0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计算最大最小值</w:t>
            </w:r>
          </w:p>
          <w:p w14:paraId="062BBAE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max_val = max(val1, val2)</w:t>
            </w:r>
          </w:p>
          <w:p w14:paraId="1F281D9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min_val = min(val1, val2)</w:t>
            </w:r>
          </w:p>
          <w:p w14:paraId="66D77C4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68A98F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标准化</w:t>
            </w:r>
          </w:p>
          <w:p w14:paraId="46B5A6C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max_val != min_val:</w:t>
            </w:r>
          </w:p>
          <w:p w14:paraId="5F68932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normalized[service]['城市1'][metric] = (val1 - min_val) / (max_val - min_val)</w:t>
            </w:r>
          </w:p>
          <w:p w14:paraId="2FC0E53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normalized[service]['城市2'][metric] = (val2 - min_val) / (max_val - min_val)</w:t>
            </w:r>
          </w:p>
          <w:p w14:paraId="782E428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else:</w:t>
            </w:r>
          </w:p>
          <w:p w14:paraId="6DE7DC0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normalized[service]['城市1'][metric] = 0.5</w:t>
            </w:r>
          </w:p>
          <w:p w14:paraId="701F321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normalized[service]['城市2'][metric] = 0.5</w:t>
            </w:r>
          </w:p>
          <w:p w14:paraId="689203B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BE0581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计算差异</w:t>
            </w:r>
          </w:p>
          <w:p w14:paraId="3E4F957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normalized[service]['差异分析'][metric] = \</w:t>
            </w:r>
          </w:p>
          <w:p w14:paraId="3238568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normalized[service]['城市1'][metric] - normalized[service]['城市2'][metric]</w:t>
            </w:r>
          </w:p>
          <w:p w14:paraId="2C088C1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81D01E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normalized</w:t>
            </w:r>
          </w:p>
          <w:p w14:paraId="2281D440">
            <w:pPr>
              <w:bidi w:val="0"/>
              <w:rPr>
                <w:rFonts w:hint="default" w:ascii="Times New Roman" w:hAnsi="Times New Roman" w:cs="Times New Roman"/>
                <w:sz w:val="21"/>
                <w:szCs w:val="21"/>
                <w:lang w:val="en-US" w:eastAsia="zh-CN"/>
              </w:rPr>
            </w:pPr>
          </w:p>
          <w:p w14:paraId="2F34088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calculate_significance(val1, val2, threshold=0.1):</w:t>
            </w:r>
          </w:p>
          <w:p w14:paraId="407D919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"""计算差异显著性"""</w:t>
            </w:r>
          </w:p>
          <w:p w14:paraId="141ABA6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diff = abs(val1 - val2)</w:t>
            </w:r>
          </w:p>
          <w:p w14:paraId="6470181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diff &gt; threshold</w:t>
            </w:r>
          </w:p>
          <w:p w14:paraId="5979870E">
            <w:pPr>
              <w:bidi w:val="0"/>
              <w:rPr>
                <w:rFonts w:hint="default" w:ascii="Times New Roman" w:hAnsi="Times New Roman" w:cs="Times New Roman"/>
                <w:sz w:val="21"/>
                <w:szCs w:val="21"/>
                <w:lang w:val="en-US" w:eastAsia="zh-CN"/>
              </w:rPr>
            </w:pPr>
          </w:p>
          <w:p w14:paraId="18890AB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calculate_weighted_score(metrics_dict, weights=None):</w:t>
            </w:r>
          </w:p>
          <w:p w14:paraId="12AD224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"""计算加权得分"""</w:t>
            </w:r>
          </w:p>
          <w:p w14:paraId="119289B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weights is None:</w:t>
            </w:r>
          </w:p>
          <w:p w14:paraId="17C8DD6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weights = {k: 1.0 for k in metrics_dict.keys()}</w:t>
            </w:r>
          </w:p>
          <w:p w14:paraId="1B54141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C25128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total_weight = sum(weights.values())</w:t>
            </w:r>
          </w:p>
          <w:p w14:paraId="01BDD26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weighted_sum = sum(metrics_dict[k] * weights.get(k, 1.0) </w:t>
            </w:r>
          </w:p>
          <w:p w14:paraId="30BF7D6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k in metrics_dict.keys())</w:t>
            </w:r>
          </w:p>
          <w:p w14:paraId="2C096BF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E75E40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weighted_sum / total_weight</w:t>
            </w:r>
          </w:p>
          <w:p w14:paraId="0A61B11A">
            <w:pPr>
              <w:bidi w:val="0"/>
              <w:rPr>
                <w:rFonts w:hint="default" w:ascii="Times New Roman" w:hAnsi="Times New Roman" w:cs="Times New Roman"/>
                <w:sz w:val="21"/>
                <w:szCs w:val="21"/>
                <w:lang w:val="en-US" w:eastAsia="zh-CN"/>
              </w:rPr>
            </w:pPr>
          </w:p>
          <w:p w14:paraId="7061D48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get_service_weights():</w:t>
            </w:r>
          </w:p>
          <w:p w14:paraId="42C7D88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"""获取服务类型权重"""</w:t>
            </w:r>
          </w:p>
          <w:p w14:paraId="67B63C4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w:t>
            </w:r>
          </w:p>
          <w:p w14:paraId="73D784D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'Medical and health': 1.2,</w:t>
            </w:r>
          </w:p>
          <w:p w14:paraId="51F7D1A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'Education': 1.2,</w:t>
            </w:r>
          </w:p>
          <w:p w14:paraId="31FBF8B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'Transportation facilities': 1.1,</w:t>
            </w:r>
          </w:p>
          <w:p w14:paraId="1712374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'Food and beverage service': 1.0,</w:t>
            </w:r>
          </w:p>
          <w:p w14:paraId="630351F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'Retail service': 1.0,</w:t>
            </w:r>
          </w:p>
          <w:p w14:paraId="66E7EBE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'Finance and insurance': 1.0,</w:t>
            </w:r>
          </w:p>
          <w:p w14:paraId="4B16C79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'Government and social organizations': 1.0,</w:t>
            </w:r>
          </w:p>
          <w:p w14:paraId="42CAC4D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'Lifestyle service': 0.9,</w:t>
            </w:r>
          </w:p>
          <w:p w14:paraId="0A467B4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'Business residential': 0.9,</w:t>
            </w:r>
          </w:p>
          <w:p w14:paraId="15C6DDB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'Accommodation service': 0.8</w:t>
            </w:r>
          </w:p>
          <w:p w14:paraId="5073A27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2495DBE">
            <w:pPr>
              <w:bidi w:val="0"/>
              <w:rPr>
                <w:rFonts w:hint="default" w:ascii="Times New Roman" w:hAnsi="Times New Roman" w:cs="Times New Roman"/>
                <w:sz w:val="21"/>
                <w:szCs w:val="21"/>
                <w:lang w:val="en-US" w:eastAsia="zh-CN"/>
              </w:rPr>
            </w:pPr>
          </w:p>
          <w:p w14:paraId="4336CAC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calculate_statistical_significance(data1, data2):</w:t>
            </w:r>
          </w:p>
          <w:p w14:paraId="008AAAC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"""计算统计显著性"""</w:t>
            </w:r>
          </w:p>
          <w:p w14:paraId="0E697F7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len(data1) &gt; 1 and len(data2) &gt; 1:</w:t>
            </w:r>
          </w:p>
          <w:p w14:paraId="36D95A4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_, p_value = ttest_ind(data1, data2)</w:t>
            </w:r>
          </w:p>
          <w:p w14:paraId="354510E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p_value &lt; 0.05</w:t>
            </w:r>
          </w:p>
          <w:p w14:paraId="47714E0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False</w:t>
            </w:r>
          </w:p>
          <w:p w14:paraId="7EB6F17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identify_advantages(comparison):</w:t>
            </w:r>
          </w:p>
          <w:p w14:paraId="6518043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"""识别每个城市的优势和劣势（改进版多层次评估）"""</w:t>
            </w:r>
          </w:p>
          <w:p w14:paraId="600817B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 = {</w:t>
            </w:r>
          </w:p>
          <w:p w14:paraId="68AFC48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'城市1': {</w:t>
            </w:r>
          </w:p>
          <w:p w14:paraId="05A737D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'显著优势': [], </w:t>
            </w:r>
          </w:p>
          <w:p w14:paraId="52DAB1A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'轻微优势': [], </w:t>
            </w:r>
          </w:p>
          <w:p w14:paraId="73D1FBB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'劣势服务': [], </w:t>
            </w:r>
          </w:p>
          <w:p w14:paraId="744D29F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'层级优势': {},</w:t>
            </w:r>
          </w:p>
          <w:p w14:paraId="689CBD5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'特色服务': []</w:t>
            </w:r>
          </w:p>
          <w:p w14:paraId="28D821F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DA4B92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'城市2': {</w:t>
            </w:r>
          </w:p>
          <w:p w14:paraId="42A7462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'显著优势': [], </w:t>
            </w:r>
          </w:p>
          <w:p w14:paraId="669E840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'轻微优势': [], </w:t>
            </w:r>
          </w:p>
          <w:p w14:paraId="2896009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'劣势服务': [], </w:t>
            </w:r>
          </w:p>
          <w:p w14:paraId="12DEDD1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'层级优势': {},</w:t>
            </w:r>
          </w:p>
          <w:p w14:paraId="4F90AE5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'特色服务': []</w:t>
            </w:r>
          </w:p>
          <w:p w14:paraId="5CB5290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83074A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226EE9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85CF2A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定义指标层级及其权重</w:t>
            </w:r>
          </w:p>
          <w:p w14:paraId="52BFC9E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metric_levels = {</w:t>
            </w:r>
          </w:p>
          <w:p w14:paraId="3B98DAE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'基础服务能力': {</w:t>
            </w:r>
          </w:p>
          <w:p w14:paraId="26857C0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'metrics': ['服务覆盖率', '服务密度', '服务点数量'],</w:t>
            </w:r>
          </w:p>
          <w:p w14:paraId="05CB635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'weight': 1.2</w:t>
            </w:r>
          </w:p>
          <w:p w14:paraId="14AB1AA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FD5925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'空间可及性': {</w:t>
            </w:r>
          </w:p>
          <w:p w14:paraId="7176788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'metrics': ['空间可达性', '空间集中度', '空间分散度'],</w:t>
            </w:r>
          </w:p>
          <w:p w14:paraId="29D1589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'weight': 1.0</w:t>
            </w:r>
          </w:p>
          <w:p w14:paraId="2ED3EE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20286C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'服务多样性': {</w:t>
            </w:r>
          </w:p>
          <w:p w14:paraId="385A353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'metrics': ['类型多样性', '类型总数', '类型均衡度'],</w:t>
            </w:r>
          </w:p>
          <w:p w14:paraId="5D7FAEB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'weight': 0.8</w:t>
            </w:r>
          </w:p>
          <w:p w14:paraId="4FD5091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641FF5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'服务均衡性': {</w:t>
            </w:r>
          </w:p>
          <w:p w14:paraId="20BAE5B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'metrics': ['空间均衡性', '区域覆盖均衡度', '服务分布均衡度'],</w:t>
            </w:r>
          </w:p>
          <w:p w14:paraId="458BE38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'weight': 1.1</w:t>
            </w:r>
          </w:p>
          <w:p w14:paraId="0A872C6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9DA5D0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'服务效率': {</w:t>
            </w:r>
          </w:p>
          <w:p w14:paraId="19C2BE5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'metrics': ['单位面积服务效率', '服务密集度', '服务聚集度'],</w:t>
            </w:r>
          </w:p>
          <w:p w14:paraId="28895E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'weight': 0.9</w:t>
            </w:r>
          </w:p>
          <w:p w14:paraId="16FAD4E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AFA5B0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61B27C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9AF2D6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获取服务类型权重</w:t>
            </w:r>
          </w:p>
          <w:p w14:paraId="353B7DB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service_weights = get_service_weights()</w:t>
            </w:r>
          </w:p>
          <w:p w14:paraId="30C325E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FE75AC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标准化指标</w:t>
            </w:r>
          </w:p>
          <w:p w14:paraId="00108AB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normalized_comp = normalize_indicators(comparison)</w:t>
            </w:r>
          </w:p>
          <w:p w14:paraId="2060CD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9E8EE0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分析每个服务类型</w:t>
            </w:r>
          </w:p>
          <w:p w14:paraId="50C9375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service, comp in normalized_comp.items():</w:t>
            </w:r>
          </w:p>
          <w:p w14:paraId="266FCF2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level_scores = {'城市1': {}, '城市2': {}}</w:t>
            </w:r>
          </w:p>
          <w:p w14:paraId="591BE4B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service_weight = service_weights.get(service, 1.0)</w:t>
            </w:r>
          </w:p>
          <w:p w14:paraId="770AAEE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1C28A4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计算每个层级的加权得分</w:t>
            </w:r>
          </w:p>
          <w:p w14:paraId="3BC8D8C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level, level_info in metric_levels.items():</w:t>
            </w:r>
          </w:p>
          <w:p w14:paraId="0037BDF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metrics = level_info['metrics']</w:t>
            </w:r>
          </w:p>
          <w:p w14:paraId="734319E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level_weight = level_info['weight']</w:t>
            </w:r>
          </w:p>
          <w:p w14:paraId="3B27EEF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DCF09E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74E9310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available_metrics = {m: comp[city].get(m, 0) for m in metrics if m in comp[city]}</w:t>
            </w:r>
          </w:p>
          <w:p w14:paraId="2AB422E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available_metrics:</w:t>
            </w:r>
          </w:p>
          <w:p w14:paraId="37CAD44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计算层级得分并应用权重</w:t>
            </w:r>
          </w:p>
          <w:p w14:paraId="0C29683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metric_values = list(available_metrics.values())</w:t>
            </w:r>
          </w:p>
          <w:p w14:paraId="0C541EE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metric_values:  # 确保有值</w:t>
            </w:r>
          </w:p>
          <w:p w14:paraId="39B4F98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level_scores[city][level] = np.mean(metric_values) * level_weight</w:t>
            </w:r>
          </w:p>
          <w:p w14:paraId="3230B85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else:</w:t>
            </w:r>
          </w:p>
          <w:p w14:paraId="5C5F314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level_scores[city][level] = 0</w:t>
            </w:r>
          </w:p>
          <w:p w14:paraId="03CEEEF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87634E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计算总体加权得分</w:t>
            </w:r>
          </w:p>
          <w:p w14:paraId="02403B9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修改这里：只使用数值类型的值计算平均值</w:t>
            </w:r>
          </w:p>
          <w:p w14:paraId="49E4464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total_score1 = np.mean([v for v in level_scores['城市1'].values() </w:t>
            </w:r>
          </w:p>
          <w:p w14:paraId="01D417B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isinstance(v, (int, float))]) * service_weight</w:t>
            </w:r>
          </w:p>
          <w:p w14:paraId="584DB44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total_score2 = np.mean([v for v in level_scores['城市2'].values() </w:t>
            </w:r>
          </w:p>
          <w:p w14:paraId="7DA4D1A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isinstance(v, (int, float))]) * service_weight</w:t>
            </w:r>
          </w:p>
          <w:p w14:paraId="49A690B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89A069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设置优势判断阈值</w:t>
            </w:r>
          </w:p>
          <w:p w14:paraId="3175641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significant_threshold = 0.2</w:t>
            </w:r>
          </w:p>
          <w:p w14:paraId="7D399A4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minor_threshold = 0.1</w:t>
            </w:r>
          </w:p>
          <w:p w14:paraId="1863C73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EFEBE4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判断优势程度</w:t>
            </w:r>
          </w:p>
          <w:p w14:paraId="0C65348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score_diff = total_score1 - total_score2</w:t>
            </w:r>
          </w:p>
          <w:p w14:paraId="3DD9AE7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abs(score_diff) &gt; significant_threshold:</w:t>
            </w:r>
          </w:p>
          <w:p w14:paraId="49AB5FE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score_diff &gt; 0:</w:t>
            </w:r>
          </w:p>
          <w:p w14:paraId="500C567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advantages['城市1']['显著优势'].append({</w:t>
            </w:r>
          </w:p>
          <w:p w14:paraId="1890E96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service,</w:t>
            </w:r>
          </w:p>
          <w:p w14:paraId="64EBD88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'advantage_degree': score_diff,</w:t>
            </w:r>
          </w:p>
          <w:p w14:paraId="5913F3F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'significance': True  # 简化统计显著性判断</w:t>
            </w:r>
          </w:p>
          <w:p w14:paraId="3D4A812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6C9F9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advantages['城市2']['劣势服务'].append(service)</w:t>
            </w:r>
          </w:p>
          <w:p w14:paraId="0A03730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else:</w:t>
            </w:r>
          </w:p>
          <w:p w14:paraId="7583DF7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advantages['城市2']['显著优势'].append({</w:t>
            </w:r>
          </w:p>
          <w:p w14:paraId="6C8106A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service,</w:t>
            </w:r>
          </w:p>
          <w:p w14:paraId="3A73ABD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'advantage_degree': -score_diff,</w:t>
            </w:r>
          </w:p>
          <w:p w14:paraId="1EB764A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'significance': True  # 简化统计显著性判断</w:t>
            </w:r>
          </w:p>
          <w:p w14:paraId="745FD2E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3760B7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advantages['城市1']['劣势服务'].append(service)</w:t>
            </w:r>
          </w:p>
          <w:p w14:paraId="1DB38A9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elif abs(score_diff) &gt; minor_threshold:</w:t>
            </w:r>
          </w:p>
          <w:p w14:paraId="19C2146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score_diff &gt; 0:</w:t>
            </w:r>
          </w:p>
          <w:p w14:paraId="3A3D4BD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advantages['城市1']['轻微优势'].append({</w:t>
            </w:r>
          </w:p>
          <w:p w14:paraId="5DA4CAF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service,</w:t>
            </w:r>
          </w:p>
          <w:p w14:paraId="51DF373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'advantage_degree': score_diff</w:t>
            </w:r>
          </w:p>
          <w:p w14:paraId="1D82218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74FCB2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else:</w:t>
            </w:r>
          </w:p>
          <w:p w14:paraId="27F47A9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advantages['城市2']['轻微优势'].append({</w:t>
            </w:r>
          </w:p>
          <w:p w14:paraId="62AC026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service,</w:t>
            </w:r>
          </w:p>
          <w:p w14:paraId="788BDFA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'advantage_degree': -score_diff</w:t>
            </w:r>
          </w:p>
          <w:p w14:paraId="4AF4A07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A1ABB3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5D222C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分析层级优势</w:t>
            </w:r>
          </w:p>
          <w:p w14:paraId="66E3F89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level in metric_levels.keys():</w:t>
            </w:r>
          </w:p>
          <w:p w14:paraId="54553B4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level in level_scores['城市1'] and level in level_scores['城市2']:</w:t>
            </w:r>
          </w:p>
          <w:p w14:paraId="4703075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score_diff = level_scores['城市1'][level] - level_scores['城市2'][level]</w:t>
            </w:r>
          </w:p>
          <w:p w14:paraId="7A8C9FC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7CABBE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abs(score_diff) &gt; minor_threshold:</w:t>
            </w:r>
          </w:p>
          <w:p w14:paraId="27DC0AF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target_city = '城市1' if score_diff &gt; 0 else '城市2'</w:t>
            </w:r>
          </w:p>
          <w:p w14:paraId="4BF909B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level not in advantages[target_city]['层级优势']:</w:t>
            </w:r>
          </w:p>
          <w:p w14:paraId="2289FE1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advantages[target_city]['层级优势'][level] = []</w:t>
            </w:r>
          </w:p>
          <w:p w14:paraId="556F6B1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805932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advantages[target_city]['层级优势'][level].append({</w:t>
            </w:r>
          </w:p>
          <w:p w14:paraId="1CDA611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service,</w:t>
            </w:r>
          </w:p>
          <w:p w14:paraId="760A57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'advantage_degree': abs(score_diff),</w:t>
            </w:r>
          </w:p>
          <w:p w14:paraId="0905F85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'significance': True  # 简化统计显著性判断</w:t>
            </w:r>
          </w:p>
          <w:p w14:paraId="2A49106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A93A35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1F5AC0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识别特色服务</w:t>
            </w:r>
          </w:p>
          <w:p w14:paraId="3299125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17A9976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unique_metrics = set(comp[city].keys()) - set(comp['城市2' if city == '城市1' else '城市1'].keys())</w:t>
            </w:r>
          </w:p>
          <w:p w14:paraId="18F3CDC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unique_metrics:</w:t>
            </w:r>
          </w:p>
          <w:p w14:paraId="6487844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advantages[city]['特色服务'].append({</w:t>
            </w:r>
          </w:p>
          <w:p w14:paraId="383BB72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service,</w:t>
            </w:r>
          </w:p>
          <w:p w14:paraId="7E1C9AF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'unique_metrics': list(unique_metrics),</w:t>
            </w:r>
          </w:p>
          <w:p w14:paraId="4C3CE8D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'metric_scores': {metric: comp[city][metric] for metric in unique_metrics}</w:t>
            </w:r>
          </w:p>
          <w:p w14:paraId="3F534D8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C95223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2C7513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对层级优势进行排序</w:t>
            </w:r>
          </w:p>
          <w:p w14:paraId="46AF38A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008F561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level in advantages[city]['层级优势']:</w:t>
            </w:r>
          </w:p>
          <w:p w14:paraId="143121C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advantages[city]['层级优势'][level].sort(</w:t>
            </w:r>
          </w:p>
          <w:p w14:paraId="23CC677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key=lambda x: x['advantage_degree'], </w:t>
            </w:r>
          </w:p>
          <w:p w14:paraId="557407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reverse=True</w:t>
            </w:r>
          </w:p>
          <w:p w14:paraId="75C7F91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D8D4D5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011FE2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advantages</w:t>
            </w:r>
          </w:p>
          <w:p w14:paraId="74D5AF3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visualize_advantages_enhanced(advantages):</w:t>
            </w:r>
          </w:p>
          <w:p w14:paraId="3B10B63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"""Enhanced visualization of advantages analysis"""</w:t>
            </w:r>
          </w:p>
          <w:p w14:paraId="2BC1E011">
            <w:pPr>
              <w:bidi w:val="0"/>
              <w:rPr>
                <w:rFonts w:hint="default" w:ascii="Times New Roman" w:hAnsi="Times New Roman" w:cs="Times New Roman"/>
                <w:sz w:val="21"/>
                <w:szCs w:val="21"/>
                <w:lang w:val="en-US" w:eastAsia="zh-CN"/>
              </w:rPr>
            </w:pPr>
          </w:p>
          <w:p w14:paraId="47FE9A8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Define metric levels with English names</w:t>
            </w:r>
          </w:p>
          <w:p w14:paraId="4E58EE4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metric_levels = {</w:t>
            </w:r>
          </w:p>
          <w:p w14:paraId="412762E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'Basic Service Capability': ['Coverage Rate', 'Service Density', 'Point Count'],</w:t>
            </w:r>
          </w:p>
          <w:p w14:paraId="6AF6617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'Spatial Accessibility': ['Accessibility', 'Centrality', 'Dispersion'],</w:t>
            </w:r>
          </w:p>
          <w:p w14:paraId="41EA3B8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Diversity': ['Type Diversity', 'Type Count', 'Type Balance'],</w:t>
            </w:r>
          </w:p>
          <w:p w14:paraId="7F02255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Equity': ['Spatial Equity', 'Coverage Balance', 'Distribution Balance'],</w:t>
            </w:r>
          </w:p>
          <w:p w14:paraId="67752BE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Efficiency': ['Area Efficiency', 'Service Density', 'Clustering']</w:t>
            </w:r>
          </w:p>
          <w:p w14:paraId="7ED5978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49DF6F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2A4113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Create subplots</w:t>
            </w:r>
          </w:p>
          <w:p w14:paraId="3633E7B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fig = plt.figure(figsize=(20, 12))</w:t>
            </w:r>
          </w:p>
          <w:p w14:paraId="7CF357B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gs = fig.add_gridspec(2, 2)</w:t>
            </w:r>
          </w:p>
          <w:p w14:paraId="754C1F1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2D5C4F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1. Advantage Service Comparison (Upper Left)</w:t>
            </w:r>
          </w:p>
          <w:p w14:paraId="4325827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 = fig.add_subplot(gs[0, 0])</w:t>
            </w:r>
          </w:p>
          <w:p w14:paraId="20C9B06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cities = ['City 1', 'City 2']</w:t>
            </w:r>
          </w:p>
          <w:p w14:paraId="29A2911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significant_advantages = [len(advantages[f'城市{i+1}']['显著优势']) for i in range(2)]</w:t>
            </w:r>
          </w:p>
          <w:p w14:paraId="3782A60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minor_advantages = [len(advantages[f'城市{i+1}']['轻微优势']) for i in range(2)]</w:t>
            </w:r>
          </w:p>
          <w:p w14:paraId="4F9156C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B75F7C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x = np.arange(len(cities))</w:t>
            </w:r>
          </w:p>
          <w:p w14:paraId="3F249F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width = 0.35</w:t>
            </w:r>
          </w:p>
          <w:p w14:paraId="7AE1AD6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1535C4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ax1.bar(x - width/2, significant_advantages, width, label='Significant Advantage',</w:t>
            </w:r>
          </w:p>
          <w:p w14:paraId="44AA7B2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color='lightblue', edgecolor='black', linewidth=1)</w:t>
            </w:r>
          </w:p>
          <w:p w14:paraId="108DB40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ax1.bar(x + width/2, minor_advantages, width, label='Minor Advantage',</w:t>
            </w:r>
          </w:p>
          <w:p w14:paraId="07E4738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color='lightblue', edgecolor='black', linewidth=1)</w:t>
            </w:r>
          </w:p>
          <w:p w14:paraId="685EF4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9DE0F0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ax1.set_title('Distribution of City Advantages', fontsize=12, pad=20)</w:t>
            </w:r>
          </w:p>
          <w:p w14:paraId="4F3C304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ax1.set_xticks(x)</w:t>
            </w:r>
          </w:p>
          <w:p w14:paraId="2CDD5C8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ax1.set_xticklabels(cities)</w:t>
            </w:r>
          </w:p>
          <w:p w14:paraId="0DFE85B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ax1.legend()</w:t>
            </w:r>
          </w:p>
          <w:p w14:paraId="7AAFC6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ax1.grid(True, alpha=0.3)</w:t>
            </w:r>
          </w:p>
          <w:p w14:paraId="79CD0BA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DD76A6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Add value labels</w:t>
            </w:r>
          </w:p>
          <w:p w14:paraId="59DF2C7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i, v in enumerate(significant_advantages):</w:t>
            </w:r>
          </w:p>
          <w:p w14:paraId="5D9D406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ax1.text(i - width/2, v, str(v), ha='center', va='bottom')</w:t>
            </w:r>
          </w:p>
          <w:p w14:paraId="4899F17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i, v in enumerate(minor_advantages):</w:t>
            </w:r>
          </w:p>
          <w:p w14:paraId="0E48EC3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ax1.text(i + width/2, v, str(v), ha='center', va='bottom')</w:t>
            </w:r>
          </w:p>
          <w:p w14:paraId="3FD17EB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3A6991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2. Level Advantage Heatmap (Upper Right)</w:t>
            </w:r>
          </w:p>
          <w:p w14:paraId="0A3EEF5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ax2 = fig.add_subplot(gs[0, 1])</w:t>
            </w:r>
          </w:p>
          <w:p w14:paraId="0B757BF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1DFD20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levels = list(metric_levels.keys())</w:t>
            </w:r>
          </w:p>
          <w:p w14:paraId="2F329D7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heatmap_data = np.zeros((len(cities), len(levels)))</w:t>
            </w:r>
          </w:p>
          <w:p w14:paraId="1626360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1DEF23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chinese_levels = {</w:t>
            </w:r>
          </w:p>
          <w:p w14:paraId="5CFA3A2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'Basic Service Capability': '基础服务能力',</w:t>
            </w:r>
          </w:p>
          <w:p w14:paraId="0DD60AA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'Spatial Accessibility': '空间可及性',</w:t>
            </w:r>
          </w:p>
          <w:p w14:paraId="11C24BD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Diversity': '服务多样性',</w:t>
            </w:r>
          </w:p>
          <w:p w14:paraId="7745F77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Equity': '服务均衡性',</w:t>
            </w:r>
          </w:p>
          <w:p w14:paraId="0B0E515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Efficiency': '服务效率'</w:t>
            </w:r>
          </w:p>
          <w:p w14:paraId="0C72C27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B1761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66E21B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i, city in enumerate(['城市1', '城市2']):</w:t>
            </w:r>
          </w:p>
          <w:p w14:paraId="71D90FC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j, level_eng in enumerate(levels):</w:t>
            </w:r>
          </w:p>
          <w:p w14:paraId="1EE3C6C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level_ch = chinese_levels[level_eng]</w:t>
            </w:r>
          </w:p>
          <w:p w14:paraId="47B6375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level_ch in advantages[city]['层级优势']:</w:t>
            </w:r>
          </w:p>
          <w:p w14:paraId="5DC852C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heatmap_data[i, j] = len(advantages[city]['层级优势'][level_ch])</w:t>
            </w:r>
          </w:p>
          <w:p w14:paraId="11223FE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5095F7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sns.heatmap(heatmap_data, annot=True, fmt='g', cmap=cmap,</w:t>
            </w:r>
          </w:p>
          <w:p w14:paraId="3EBC6CB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xticklabels=levels, yticklabels=cities, ax=ax2)</w:t>
            </w:r>
          </w:p>
          <w:p w14:paraId="5ED6994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ax2.set_title('Level Advantage Distribution Heatmap', fontsize=12, pad=20)</w:t>
            </w:r>
          </w:p>
          <w:p w14:paraId="5E3BD83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plt.setp(ax2.get_xticklabels(), rotation=45, ha='right')</w:t>
            </w:r>
          </w:p>
          <w:p w14:paraId="49F5A2A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D344B5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3. Special Service Analysis (Lower Left)</w:t>
            </w:r>
          </w:p>
          <w:p w14:paraId="0F88C12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ax3 = fig.add_subplot(gs[1, 0])</w:t>
            </w:r>
          </w:p>
          <w:p w14:paraId="18E5B3D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special_services = [len(advantages[f'城市{i+1}']['特色服务']) for i in range(2)]</w:t>
            </w:r>
          </w:p>
          <w:p w14:paraId="162BC5D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5F03B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bars = ax3.bar(cities, special_services, color=['skyblue', 'lightcoral'],</w:t>
            </w:r>
          </w:p>
          <w:p w14:paraId="17F3CA0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edgecolor='black', linewidth=1)</w:t>
            </w:r>
          </w:p>
          <w:p w14:paraId="36AA96D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4BAD2D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ax3.set_title('Number of Special Services', fontsize=12, pad=20)</w:t>
            </w:r>
          </w:p>
          <w:p w14:paraId="4A4F785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ax3.grid(True, alpha=0.3)</w:t>
            </w:r>
          </w:p>
          <w:p w14:paraId="4BECA5C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17C446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Add value labels</w:t>
            </w:r>
          </w:p>
          <w:p w14:paraId="0D47CE7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bar in bars:</w:t>
            </w:r>
          </w:p>
          <w:p w14:paraId="4080BCA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height = bar.get_height()</w:t>
            </w:r>
          </w:p>
          <w:p w14:paraId="0CC1F78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ax3.text(bar.get_x() + bar.get_width()/2., height,</w:t>
            </w:r>
          </w:p>
          <w:p w14:paraId="3C99A8F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f'{int(height)}',</w:t>
            </w:r>
          </w:p>
          <w:p w14:paraId="2ACADEC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ha='center', va='bottom')</w:t>
            </w:r>
          </w:p>
          <w:p w14:paraId="0986BAF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73D8C2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4. Advantage Degree Distribution (Lower Right)</w:t>
            </w:r>
          </w:p>
          <w:p w14:paraId="26ED6A0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ax4 = fig.add_subplot(gs[1, 1])</w:t>
            </w:r>
          </w:p>
          <w:p w14:paraId="542E947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25AFC1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advantage_degrees = {city: [] for city in cities}</w:t>
            </w:r>
          </w:p>
          <w:p w14:paraId="1C73FC5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i, city in enumerate(['城市1', '城市2']):</w:t>
            </w:r>
          </w:p>
          <w:p w14:paraId="07B6C33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level in advantages[city]['层级优势']:</w:t>
            </w:r>
          </w:p>
          <w:p w14:paraId="29C6721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adv in advantages[city]['层级优势'][level]:</w:t>
            </w:r>
          </w:p>
          <w:p w14:paraId="4C98FE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advantage_degrees[cities[i]].append(adv['advantage_degree'])</w:t>
            </w:r>
          </w:p>
          <w:p w14:paraId="44CC797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E789CF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degrees in advantage_degrees.items():</w:t>
            </w:r>
          </w:p>
          <w:p w14:paraId="5E77D13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degrees:</w:t>
            </w:r>
          </w:p>
          <w:p w14:paraId="7B0CB26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sns.kdeplot(data=degrees, label=city, ax=ax4, fill=True, linewidth=2)</w:t>
            </w:r>
          </w:p>
          <w:p w14:paraId="79BDD77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BF8FEE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ax4.set_title('Distribution of Advantage Degree', fontsize=12, pad=20)</w:t>
            </w:r>
          </w:p>
          <w:p w14:paraId="23506B1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ax4.set_xlabel('Advantage Degree')</w:t>
            </w:r>
          </w:p>
          <w:p w14:paraId="0FC791B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ax4.set_ylabel('Density')</w:t>
            </w:r>
          </w:p>
          <w:p w14:paraId="6B49EC8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ax4.legend()</w:t>
            </w:r>
          </w:p>
          <w:p w14:paraId="2124694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ax4.grid(True, alpha=0.3)</w:t>
            </w:r>
          </w:p>
          <w:p w14:paraId="0CE2D5E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9431C9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plt.tight_layout()</w:t>
            </w:r>
          </w:p>
          <w:p w14:paraId="6AB9044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A0A136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desktop_path = os.path.join(os.path.expanduser("~"), "Desktop")</w:t>
            </w:r>
          </w:p>
          <w:p w14:paraId="7D4C6C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plt.savefig(os.path.join(desktop_path, 'advantages_analysis.png'), </w:t>
            </w:r>
          </w:p>
          <w:p w14:paraId="1BC1939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dpi=300, bbox_inches='tight')</w:t>
            </w:r>
          </w:p>
          <w:p w14:paraId="0899289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plt.show()</w:t>
            </w:r>
          </w:p>
          <w:p w14:paraId="73503E13">
            <w:pPr>
              <w:bidi w:val="0"/>
              <w:rPr>
                <w:rFonts w:hint="default" w:ascii="Times New Roman" w:hAnsi="Times New Roman" w:cs="Times New Roman"/>
                <w:sz w:val="21"/>
                <w:szCs w:val="21"/>
                <w:lang w:val="en-US" w:eastAsia="zh-CN"/>
              </w:rPr>
            </w:pPr>
          </w:p>
          <w:p w14:paraId="162FEBA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create_enhanced_radar_chart(comparison, advantages):</w:t>
            </w:r>
          </w:p>
          <w:p w14:paraId="1874C9F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"""Create enhanced multi-level service radar chart"""</w:t>
            </w:r>
          </w:p>
          <w:p w14:paraId="18B9BAC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9A46C9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fig = plt.figure(figsize=(6, 4))</w:t>
            </w:r>
          </w:p>
          <w:p w14:paraId="4B0C878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5BF505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Define levels and weights in English</w:t>
            </w:r>
          </w:p>
          <w:p w14:paraId="2902948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metric_levels = {</w:t>
            </w:r>
          </w:p>
          <w:p w14:paraId="0D6D8A1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'Basic Service Capability': 1.2,</w:t>
            </w:r>
          </w:p>
          <w:p w14:paraId="1744BE3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'Spatial Accessibility': 1.0,</w:t>
            </w:r>
          </w:p>
          <w:p w14:paraId="7B1D530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Diversity': 0.8,</w:t>
            </w:r>
          </w:p>
          <w:p w14:paraId="688AD04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Equity': 1.1,</w:t>
            </w:r>
          </w:p>
          <w:p w14:paraId="7A32C1B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Efficiency': 0.9</w:t>
            </w:r>
          </w:p>
          <w:p w14:paraId="0D7ED62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23ADE8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E072EA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chinese_levels = {</w:t>
            </w:r>
          </w:p>
          <w:p w14:paraId="32BE8F5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'Basic Service Capability': '基础服务能力',</w:t>
            </w:r>
          </w:p>
          <w:p w14:paraId="2BB4A58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'Spatial Accessibility': '空间可及性',</w:t>
            </w:r>
          </w:p>
          <w:p w14:paraId="7A61B24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Diversity': '服务多样性',</w:t>
            </w:r>
          </w:p>
          <w:p w14:paraId="436A392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Equity': '服务均衡性',</w:t>
            </w:r>
          </w:p>
          <w:p w14:paraId="1310EE9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'Service Efficiency': '服务效率'</w:t>
            </w:r>
          </w:p>
          <w:p w14:paraId="1EF4FBE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6AF528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00BCF2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level_names = list(metric_levels.keys())</w:t>
            </w:r>
          </w:p>
          <w:p w14:paraId="6B631D3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angles = np.linspace(0, 2*np.pi, len(level_names), endpoint=False)</w:t>
            </w:r>
          </w:p>
          <w:p w14:paraId="1E02EB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E89EC2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level_scores = {'City 1': [], 'City 2': []}</w:t>
            </w:r>
          </w:p>
          <w:p w14:paraId="2810ED5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significance_markers = {'City 1': [], 'City 2': []}</w:t>
            </w:r>
          </w:p>
          <w:p w14:paraId="24B7848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16B5B4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i, city in enumerate(['城市1', '城市2']):</w:t>
            </w:r>
          </w:p>
          <w:p w14:paraId="42FF54A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eng_city = f'City {i+1}'</w:t>
            </w:r>
          </w:p>
          <w:p w14:paraId="50392C3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level_eng in level_names:</w:t>
            </w:r>
          </w:p>
          <w:p w14:paraId="195C220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scores = []</w:t>
            </w:r>
          </w:p>
          <w:p w14:paraId="4681E97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significant_count = 0</w:t>
            </w:r>
          </w:p>
          <w:p w14:paraId="219D50D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weight = metric_levels[level_eng]</w:t>
            </w:r>
          </w:p>
          <w:p w14:paraId="2C541D1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27F339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level_ch = chinese_levels[level_eng]</w:t>
            </w:r>
          </w:p>
          <w:p w14:paraId="2C6F5FF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level_ch in advantages[city]['层级优势']:</w:t>
            </w:r>
          </w:p>
          <w:p w14:paraId="614E4F3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adv in advantages[city]['层级优势'][level_ch]:</w:t>
            </w:r>
          </w:p>
          <w:p w14:paraId="39A1252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scores.append(adv['advantage_degree'])</w:t>
            </w:r>
          </w:p>
          <w:p w14:paraId="4E31472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adv['significance']:</w:t>
            </w:r>
          </w:p>
          <w:p w14:paraId="563FB30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significant_count += 1</w:t>
            </w:r>
          </w:p>
          <w:p w14:paraId="685D8EB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355B2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level_scores[eng_city].append(np.mean(scores) * weight if scores else 0)</w:t>
            </w:r>
          </w:p>
          <w:p w14:paraId="5F1AC83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significance_markers[eng_city].append(significant_count)</w:t>
            </w:r>
          </w:p>
          <w:p w14:paraId="26C24BD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68D86C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angles = np.concatenate((angles, [angles[0]]))</w:t>
            </w:r>
          </w:p>
          <w:p w14:paraId="0F0FD47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['City 1', 'City 2']:</w:t>
            </w:r>
          </w:p>
          <w:p w14:paraId="0DDC382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level_scores[city].append(level_scores[city][0])</w:t>
            </w:r>
          </w:p>
          <w:p w14:paraId="37E8586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level_names.append(level_names[0])</w:t>
            </w:r>
          </w:p>
          <w:p w14:paraId="4BE853C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E5FB7C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 = fig.add_subplot(111, projection='polar')</w:t>
            </w:r>
          </w:p>
          <w:p w14:paraId="7363F2B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F396DD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colors = {'City 1': 'skyblue', 'City 2': 'lightcoral'}</w:t>
            </w:r>
          </w:p>
          <w:p w14:paraId="452C498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['City 1', 'City 2']:</w:t>
            </w:r>
          </w:p>
          <w:p w14:paraId="5801F53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ax.plot(angles, level_scores[city], 'o-', linewidth=2, </w:t>
            </w:r>
          </w:p>
          <w:p w14:paraId="1914F72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label=city, color=colors[city])</w:t>
            </w:r>
          </w:p>
          <w:p w14:paraId="53A62A9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ax.fill(angles, level_scores[city], alpha=0.25, color=colors[city])</w:t>
            </w:r>
          </w:p>
          <w:p w14:paraId="324229B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1FE57B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ax.set_xticks(angles[:-1])</w:t>
            </w:r>
          </w:p>
          <w:p w14:paraId="4A6179B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ax.set_xticklabels(level_names[:-1], fontsize=10)</w:t>
            </w:r>
          </w:p>
          <w:p w14:paraId="085A8A4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9D96B9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ax.legend(loc='upper right', bbox_to_anchor=(0.1, 0.1))</w:t>
            </w:r>
          </w:p>
          <w:p w14:paraId="630E8C4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F1FCE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plt.title('Multi-level Comparison of Urban Service Levels\n(Weighted Analysis)', </w:t>
            </w:r>
          </w:p>
          <w:p w14:paraId="5DE64B8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pad=20, fontsize=12)</w:t>
            </w:r>
          </w:p>
          <w:p w14:paraId="2EC0EE4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CEA5AD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ax.grid(True, alpha=0.3)</w:t>
            </w:r>
          </w:p>
          <w:p w14:paraId="1393C4E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747CDD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desktop_path = os.path.join(os.path.expanduser("~"), "Desktop")</w:t>
            </w:r>
          </w:p>
          <w:p w14:paraId="4DF185D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plt.savefig(os.path.join(desktop_path, 'radar_analysis.png'), </w:t>
            </w:r>
          </w:p>
          <w:p w14:paraId="19C12C8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dpi=300, bbox_inches='tight')</w:t>
            </w:r>
          </w:p>
          <w:p w14:paraId="6DD96B3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AB767B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plt.show()</w:t>
            </w:r>
          </w:p>
          <w:p w14:paraId="6519FCEE">
            <w:pPr>
              <w:bidi w:val="0"/>
              <w:rPr>
                <w:rFonts w:hint="default" w:ascii="Times New Roman" w:hAnsi="Times New Roman" w:cs="Times New Roman"/>
                <w:sz w:val="21"/>
                <w:szCs w:val="21"/>
                <w:lang w:val="en-US" w:eastAsia="zh-CN"/>
              </w:rPr>
            </w:pPr>
          </w:p>
          <w:p w14:paraId="7F907F9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save_results_to_df(comparison, advantages):</w:t>
            </w:r>
          </w:p>
          <w:p w14:paraId="4F00ED3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"""将分析结果保存为DataFrame并导出到桌面"""</w:t>
            </w:r>
          </w:p>
          <w:p w14:paraId="370865C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1. 创建详细指标DataFrame</w:t>
            </w:r>
          </w:p>
          <w:p w14:paraId="6B31637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data = []</w:t>
            </w:r>
          </w:p>
          <w:p w14:paraId="6118861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indices = []</w:t>
            </w:r>
          </w:p>
          <w:p w14:paraId="2552EF9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0FACE4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metric_levels = {</w:t>
            </w:r>
          </w:p>
          <w:p w14:paraId="7D7ACE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'基础服务能力': ['服务覆盖率', '服务密度', '服务点数量'],</w:t>
            </w:r>
          </w:p>
          <w:p w14:paraId="55AE4DF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'空间可及性': ['空间可达性', '空间集中度', '空间分散度'],</w:t>
            </w:r>
          </w:p>
          <w:p w14:paraId="07CF195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'服务多样性': ['类型多样性', '类型总数', '类型均衡度'],</w:t>
            </w:r>
          </w:p>
          <w:p w14:paraId="4C58BA5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'服务均衡性': ['空间均衡性', '区域覆盖均衡度', '服务分布均衡度'],</w:t>
            </w:r>
          </w:p>
          <w:p w14:paraId="7C0A55F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'服务效率': ['单位面积服务效率', '服务密集度', '服务聚集度']</w:t>
            </w:r>
          </w:p>
          <w:p w14:paraId="0E6D24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D76D91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5479AB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service in comparison.keys():</w:t>
            </w:r>
          </w:p>
          <w:p w14:paraId="51DE73C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4D4900E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level, metrics in metric_levels.items():</w:t>
            </w:r>
          </w:p>
          <w:p w14:paraId="6664C79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metric in metrics:</w:t>
            </w:r>
          </w:p>
          <w:p w14:paraId="0D40CF5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metric in comparison[service][city]:</w:t>
            </w:r>
          </w:p>
          <w:p w14:paraId="323CC14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data.append({</w:t>
            </w:r>
          </w:p>
          <w:p w14:paraId="1E14EF5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'服务类型': service,</w:t>
            </w:r>
          </w:p>
          <w:p w14:paraId="559A678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 city,</w:t>
            </w:r>
          </w:p>
          <w:p w14:paraId="4650945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'评估层级': level,</w:t>
            </w:r>
          </w:p>
          <w:p w14:paraId="035598F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'指标': metric,</w:t>
            </w:r>
          </w:p>
          <w:p w14:paraId="7304C85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'原始值': comparison[service][city][metric],</w:t>
            </w:r>
          </w:p>
          <w:p w14:paraId="63D792C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'标准化值': normalize_indicators(comparison)[service][city][metric]</w:t>
            </w:r>
          </w:p>
          <w:p w14:paraId="57A273A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F0AAE6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C7B2D6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创建详细指标DataFrame</w:t>
            </w:r>
          </w:p>
          <w:p w14:paraId="618D25E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results_df = pd.DataFrame(data)</w:t>
            </w:r>
          </w:p>
          <w:p w14:paraId="67F46A2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D502B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2. 创建优势分析DataFrame</w:t>
            </w:r>
          </w:p>
          <w:p w14:paraId="04CD6C0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advantage_data = []</w:t>
            </w:r>
          </w:p>
          <w:p w14:paraId="48B908A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6BBDE8A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显著优势</w:t>
            </w:r>
          </w:p>
          <w:p w14:paraId="3417EFB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adv in advantages[city]['显著优势']:</w:t>
            </w:r>
          </w:p>
          <w:p w14:paraId="0DDE6DF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advantage_data.append({</w:t>
            </w:r>
          </w:p>
          <w:p w14:paraId="7E02A77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 city,</w:t>
            </w:r>
          </w:p>
          <w:p w14:paraId="3DDA523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'优势类型': '显著优势',</w:t>
            </w:r>
          </w:p>
          <w:p w14:paraId="0DD1505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'服务类型': adv['service'],</w:t>
            </w:r>
          </w:p>
          <w:p w14:paraId="4CBDA1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'优势程度': adv['advantage_degree'],</w:t>
            </w:r>
          </w:p>
          <w:p w14:paraId="60958F6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'统计显著性': adv['significance']</w:t>
            </w:r>
          </w:p>
          <w:p w14:paraId="3977E79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3540A2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55E6D9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轻微优势</w:t>
            </w:r>
          </w:p>
          <w:p w14:paraId="7424FC1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adv in advantages[city]['轻微优势']:</w:t>
            </w:r>
          </w:p>
          <w:p w14:paraId="65FA32E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advantage_data.append({</w:t>
            </w:r>
          </w:p>
          <w:p w14:paraId="0FFDD97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 city,</w:t>
            </w:r>
          </w:p>
          <w:p w14:paraId="56858CE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'优势类型': '轻微优势',</w:t>
            </w:r>
          </w:p>
          <w:p w14:paraId="4517C7A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'服务类型': adv['service'],</w:t>
            </w:r>
          </w:p>
          <w:p w14:paraId="22B4108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'优势程度': adv['advantage_degree'],</w:t>
            </w:r>
          </w:p>
          <w:p w14:paraId="492C87B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'统计显著性': None</w:t>
            </w:r>
          </w:p>
          <w:p w14:paraId="0F377C3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813353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8F6F26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advantage_df = pd.DataFrame(advantage_data)</w:t>
            </w:r>
          </w:p>
          <w:p w14:paraId="6BE6239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E88FA9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3. 创建层级优势DataFrame</w:t>
            </w:r>
          </w:p>
          <w:p w14:paraId="163D552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level_advantage_data = []</w:t>
            </w:r>
          </w:p>
          <w:p w14:paraId="7BEEA52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6ECB4D4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level, advantages_list in advantages[city]['层级优势'].items():</w:t>
            </w:r>
          </w:p>
          <w:p w14:paraId="3C334E8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adv in advantages_list:</w:t>
            </w:r>
          </w:p>
          <w:p w14:paraId="5DCC011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level_advantage_data.append({</w:t>
            </w:r>
          </w:p>
          <w:p w14:paraId="1C2D535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 city,</w:t>
            </w:r>
          </w:p>
          <w:p w14:paraId="7159CCF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'评估层级': level,</w:t>
            </w:r>
          </w:p>
          <w:p w14:paraId="5C6A7BB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'服务类型': adv['service'],</w:t>
            </w:r>
          </w:p>
          <w:p w14:paraId="3205403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'优势程度': adv['advantage_degree'],</w:t>
            </w:r>
          </w:p>
          <w:p w14:paraId="78A74CF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'统计显著性': adv['significance']</w:t>
            </w:r>
          </w:p>
          <w:p w14:paraId="674282E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4702DC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F2C82B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level_advantage_df = pd.DataFrame(level_advantage_data)</w:t>
            </w:r>
          </w:p>
          <w:p w14:paraId="1E2780F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28CA26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4. 创建特色服务DataFrame</w:t>
            </w:r>
          </w:p>
          <w:p w14:paraId="33EBB7F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special_service_data = []</w:t>
            </w:r>
          </w:p>
          <w:p w14:paraId="2F9EF2C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726C7E5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special in advantages[city]['特色服务']:</w:t>
            </w:r>
          </w:p>
          <w:p w14:paraId="5AE8E4B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metric in special['unique_metrics']:</w:t>
            </w:r>
          </w:p>
          <w:p w14:paraId="440E39F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special_service_data.append({</w:t>
            </w:r>
          </w:p>
          <w:p w14:paraId="0D75B60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'城市': city,</w:t>
            </w:r>
          </w:p>
          <w:p w14:paraId="1D101A1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'服务类型': special['service'],</w:t>
            </w:r>
          </w:p>
          <w:p w14:paraId="11DB7FB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'特色指标': metric,</w:t>
            </w:r>
          </w:p>
          <w:p w14:paraId="46C337D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'指标得分': special['metric_scores'][metric]</w:t>
            </w:r>
          </w:p>
          <w:p w14:paraId="6476C3F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342D3D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02B40B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special_service_df = pd.DataFrame(special_service_data)</w:t>
            </w:r>
          </w:p>
          <w:p w14:paraId="6B68E24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979945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获取桌面路径</w:t>
            </w:r>
          </w:p>
          <w:p w14:paraId="3CF6662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desktop_path = os.path.join(os.path.expanduser("~"), "Desktop")</w:t>
            </w:r>
          </w:p>
          <w:p w14:paraId="4C8771A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503CF1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保存所有DataFrame到Excel的不同sheet</w:t>
            </w:r>
          </w:p>
          <w:p w14:paraId="577B61F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with pd.ExcelWriter(os.path.join(desktop_path, 'service_analysis_complete.xlsx')) as writer:</w:t>
            </w:r>
          </w:p>
          <w:p w14:paraId="61E9E7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results_df.to_excel(writer, sheet_name='详细指标', index=False)</w:t>
            </w:r>
          </w:p>
          <w:p w14:paraId="7C80143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advantage_df.to_excel(writer, sheet_name='优势分析', index=False)</w:t>
            </w:r>
          </w:p>
          <w:p w14:paraId="7036985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level_advantage_df.to_excel(writer, sheet_name='层级优势', index=False)</w:t>
            </w:r>
          </w:p>
          <w:p w14:paraId="3068F2B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special_service_df.to_excel(writer, sheet_name='特色服务', index=False)</w:t>
            </w:r>
          </w:p>
          <w:p w14:paraId="4D39FB7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8ABBC7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print(f"完整分析结果已保存至: {os.path.join(desktop_path, 'service_analysis_complete.xlsx')}")</w:t>
            </w:r>
          </w:p>
          <w:p w14:paraId="2A8D73E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A597E7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w:t>
            </w:r>
          </w:p>
          <w:p w14:paraId="5B5E38B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'详细指标': results_df,</w:t>
            </w:r>
          </w:p>
          <w:p w14:paraId="4618D0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'优势分析': advantage_df,</w:t>
            </w:r>
          </w:p>
          <w:p w14:paraId="5B501F4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'层级优势': level_advantage_df,</w:t>
            </w:r>
          </w:p>
          <w:p w14:paraId="0A049D2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'特色服务': special_service_df</w:t>
            </w:r>
          </w:p>
          <w:p w14:paraId="128A9F7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A81E54D">
            <w:pPr>
              <w:bidi w:val="0"/>
              <w:rPr>
                <w:rFonts w:hint="default" w:ascii="Times New Roman" w:hAnsi="Times New Roman" w:cs="Times New Roman"/>
                <w:sz w:val="21"/>
                <w:szCs w:val="21"/>
                <w:lang w:val="en-US" w:eastAsia="zh-CN"/>
              </w:rPr>
            </w:pPr>
          </w:p>
          <w:p w14:paraId="544E918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print_detailed_analysis(comparison, advantages):</w:t>
            </w:r>
          </w:p>
          <w:p w14:paraId="42606DD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"""打印详细分析结果（改进版）"""</w:t>
            </w:r>
          </w:p>
          <w:p w14:paraId="1F3373C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 城市服务水平详细分析 ===\n")</w:t>
            </w:r>
          </w:p>
          <w:p w14:paraId="1437628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268217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1. 总体优势分析</w:t>
            </w:r>
          </w:p>
          <w:p w14:paraId="6E68F0E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print("1. 总体优势分析:")</w:t>
            </w:r>
          </w:p>
          <w:p w14:paraId="4F9794A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1E5DBA8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print(f"\n{city}:")</w:t>
            </w:r>
          </w:p>
          <w:p w14:paraId="7EF5C93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  显著优势服务:")</w:t>
            </w:r>
          </w:p>
          <w:p w14:paraId="68F7CD2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adv in advantages[city]['显著优势']:</w:t>
            </w:r>
          </w:p>
          <w:p w14:paraId="61102CA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significance = "（统计显著）" if adv['significance'] else "（非统计显著）"</w:t>
            </w:r>
          </w:p>
          <w:p w14:paraId="6A47DF9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 {adv['service']} (优势程度: {adv['advantage_degree']:.4f}) {significance}")</w:t>
            </w:r>
          </w:p>
          <w:p w14:paraId="6E77DAF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21A003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  轻微优势服务:")</w:t>
            </w:r>
          </w:p>
          <w:p w14:paraId="6E61FF8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adv in advantages[city]['轻微优势']:</w:t>
            </w:r>
          </w:p>
          <w:p w14:paraId="62F2B3E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 {adv['service']} (优势程度: {adv['advantage_degree']:.4f})")</w:t>
            </w:r>
          </w:p>
          <w:p w14:paraId="596E35A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BD0A35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2. 层级优势分析</w:t>
            </w:r>
          </w:p>
          <w:p w14:paraId="0CF9A19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print("\n2. 层级优势分析:")</w:t>
            </w:r>
          </w:p>
          <w:p w14:paraId="2247B32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2DDE153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print(f"\n{city}层级优势:")</w:t>
            </w:r>
          </w:p>
          <w:p w14:paraId="27E948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level, advantages_list in advantages[city]['层级优势'].items():</w:t>
            </w:r>
          </w:p>
          <w:p w14:paraId="16CE5CE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{level}:")</w:t>
            </w:r>
          </w:p>
          <w:p w14:paraId="43AD6F2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adv in advantages_list:</w:t>
            </w:r>
          </w:p>
          <w:p w14:paraId="1A3765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significance = "（统计显著）" if adv['significance'] else "（非统计显著）"</w:t>
            </w:r>
          </w:p>
          <w:p w14:paraId="7E1054F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 {adv['service']} (优势程度: {adv['advantage_degree']:.4f}) {significance}")</w:t>
            </w:r>
          </w:p>
          <w:p w14:paraId="702958A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94D5BE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3. 特色服务分析</w:t>
            </w:r>
          </w:p>
          <w:p w14:paraId="02578BB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print("\n3. 特色服务分析:")</w:t>
            </w:r>
          </w:p>
          <w:p w14:paraId="669842B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73B0EB6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print(f"\n{city}特色服务:")</w:t>
            </w:r>
          </w:p>
          <w:p w14:paraId="51F2ECA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special in advantages[city]['特色服务']:</w:t>
            </w:r>
          </w:p>
          <w:p w14:paraId="3F1EA47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{special['service']}:")</w:t>
            </w:r>
          </w:p>
          <w:p w14:paraId="43C8C6E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metric, score in special['metric_scores'].items():</w:t>
            </w:r>
          </w:p>
          <w:p w14:paraId="458F1A0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 {metric}: {score:.4f}")</w:t>
            </w:r>
          </w:p>
          <w:p w14:paraId="4E67DF6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E7689B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4. 统计显著性总结</w:t>
            </w:r>
          </w:p>
          <w:p w14:paraId="2AE5F4D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print("\n4. 统计显著性总结:")</w:t>
            </w:r>
          </w:p>
          <w:p w14:paraId="7706F5C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6C9EA0D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significant_count = sum(1 for adv in advantages[city]['显著优势'] if adv['significance'])</w:t>
            </w:r>
          </w:p>
          <w:p w14:paraId="14E98DA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total_count = len(advantages[city]['显著优势'])</w:t>
            </w:r>
          </w:p>
          <w:p w14:paraId="161167C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total_count &gt; 0:</w:t>
            </w:r>
          </w:p>
          <w:p w14:paraId="09E2915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significant_ratio = significant_count / total_count * 100</w:t>
            </w:r>
          </w:p>
          <w:p w14:paraId="03AB5CB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print(f"\n{city}显著优势的统计可靠性:")</w:t>
            </w:r>
          </w:p>
          <w:p w14:paraId="5929680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 统计显著的优势数量: {significant_count}/{total_count} ({significant_ratio:.1f}%)")</w:t>
            </w:r>
          </w:p>
          <w:p w14:paraId="5D1ED793">
            <w:pPr>
              <w:bidi w:val="0"/>
              <w:rPr>
                <w:rFonts w:hint="default" w:ascii="Times New Roman" w:hAnsi="Times New Roman" w:cs="Times New Roman"/>
                <w:sz w:val="21"/>
                <w:szCs w:val="21"/>
                <w:lang w:val="en-US" w:eastAsia="zh-CN"/>
              </w:rPr>
            </w:pPr>
          </w:p>
          <w:p w14:paraId="4A7B468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def main():</w:t>
            </w:r>
          </w:p>
          <w:p w14:paraId="09DAE8B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"""主函数"""</w:t>
            </w:r>
          </w:p>
          <w:p w14:paraId="312EFC9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w:t>
            </w:r>
          </w:p>
          <w:p w14:paraId="0F06093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AA38E4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E67D52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1. 加载数据</w:t>
            </w:r>
          </w:p>
          <w:p w14:paraId="0E9BE50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print("正在加载城市数据...")</w:t>
            </w:r>
          </w:p>
          <w:p w14:paraId="7FF477B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city1_dfs = load_city_data(3)  # Appendix 3</w:t>
            </w:r>
          </w:p>
          <w:p w14:paraId="36B1026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city2_dfs = load_city_data(4)  # Appendix 4</w:t>
            </w:r>
          </w:p>
          <w:p w14:paraId="3A50B1D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24D0F5F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2. 提取服务特征</w:t>
            </w:r>
          </w:p>
          <w:p w14:paraId="50C56A7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print("\n正在提取服务特征...")</w:t>
            </w:r>
          </w:p>
          <w:p w14:paraId="57CFCA9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features = extract_service_features(city1_dfs, city2_dfs)</w:t>
            </w:r>
          </w:p>
          <w:p w14:paraId="035360D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7C7E1E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3. 比较服务水平</w:t>
            </w:r>
          </w:p>
          <w:p w14:paraId="2F9DA3E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print("\n正在比较服务水平...")</w:t>
            </w:r>
          </w:p>
          <w:p w14:paraId="61EF2F3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comparison = compare_service_levels(features)</w:t>
            </w:r>
          </w:p>
          <w:p w14:paraId="425CA64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A71B5F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4. 识别优势劣势</w:t>
            </w:r>
          </w:p>
          <w:p w14:paraId="520E882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print("\n正在识别优势劣势...")</w:t>
            </w:r>
          </w:p>
          <w:p w14:paraId="6284BAF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 = identify_advantages(comparison)</w:t>
            </w:r>
          </w:p>
          <w:p w14:paraId="193BCCA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E38C6A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5. 保存分析结果</w:t>
            </w:r>
          </w:p>
          <w:p w14:paraId="093FC44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print("\n正在保存分析结果...")</w:t>
            </w:r>
          </w:p>
          <w:p w14:paraId="2344717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results = save_results_to_df(comparison, advantages)</w:t>
            </w:r>
          </w:p>
          <w:p w14:paraId="0DC1B04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59DD55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6. 创建可视化</w:t>
            </w:r>
          </w:p>
          <w:p w14:paraId="0542AC6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print("\n正在创建可视化...")</w:t>
            </w:r>
          </w:p>
          <w:p w14:paraId="3CCE8C0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8C15D4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6.1 优势分析可视化</w:t>
            </w:r>
          </w:p>
          <w:p w14:paraId="37A33E1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 创建优势分析图...")</w:t>
            </w:r>
          </w:p>
          <w:p w14:paraId="7A2C1E6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visualize_advantages_enhanced(advantages)</w:t>
            </w:r>
          </w:p>
          <w:p w14:paraId="452481A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7BC712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6.2 雷达图</w:t>
            </w:r>
          </w:p>
          <w:p w14:paraId="45D74B6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 创建雷达图...")</w:t>
            </w:r>
          </w:p>
          <w:p w14:paraId="12D23A1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create_enhanced_radar_chart(comparison, advantages)</w:t>
            </w:r>
          </w:p>
          <w:p w14:paraId="1ABA492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EDB1B7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7. 打印详细分析</w:t>
            </w:r>
          </w:p>
          <w:p w14:paraId="5CABA35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print("\n正在生成详细分析报告...")</w:t>
            </w:r>
          </w:p>
          <w:p w14:paraId="09EF23E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print_detailed_analysis(comparison, advantages)</w:t>
            </w:r>
          </w:p>
          <w:p w14:paraId="178E134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991565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8. 输出分析摘要</w:t>
            </w:r>
          </w:p>
          <w:p w14:paraId="1602EA9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 分析摘要 ===")</w:t>
            </w:r>
          </w:p>
          <w:p w14:paraId="71443FF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84EB00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8.1 显著优势服务数量</w:t>
            </w:r>
          </w:p>
          <w:p w14:paraId="471F9ED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5D6B7EF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sig_adv = len(advantages[city]['显著优势'])</w:t>
            </w:r>
          </w:p>
          <w:p w14:paraId="3C04F34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minor_adv = len(advantages[city]['轻微优势'])</w:t>
            </w:r>
          </w:p>
          <w:p w14:paraId="250FBAD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print(f"\n{city}优势概况:")</w:t>
            </w:r>
          </w:p>
          <w:p w14:paraId="174BAEC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显著优势服务数量: {sig_adv}")</w:t>
            </w:r>
          </w:p>
          <w:p w14:paraId="30B8DC0B">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轻微优势服务数量: {minor_adv}")</w:t>
            </w:r>
          </w:p>
          <w:p w14:paraId="1D31162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E4E1D5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8.2 特色服务数量</w:t>
            </w:r>
          </w:p>
          <w:p w14:paraId="069418C0">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13836E4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special_count = len(advantages[city]['特色服务'])</w:t>
            </w:r>
          </w:p>
          <w:p w14:paraId="47779CA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print(f"\n{city}特色服务数量: {special_count}")</w:t>
            </w:r>
          </w:p>
          <w:p w14:paraId="5AC7F0D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4893CCD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8.3 统计显著性总结</w:t>
            </w:r>
          </w:p>
          <w:p w14:paraId="61EE6F9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print("\n统计显著性总结:")</w:t>
            </w:r>
          </w:p>
          <w:p w14:paraId="274D660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city in ['城市1', '城市2']:</w:t>
            </w:r>
          </w:p>
          <w:p w14:paraId="4618954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significant_count = sum(1 for adv in advantages[city]['显著优势'] </w:t>
            </w:r>
          </w:p>
          <w:p w14:paraId="7510DC1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adv['significance'])</w:t>
            </w:r>
          </w:p>
          <w:p w14:paraId="0931356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total_count = len(advantages[city]['显著优势'])</w:t>
            </w:r>
          </w:p>
          <w:p w14:paraId="43A22ED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total_count &gt; 0:</w:t>
            </w:r>
          </w:p>
          <w:p w14:paraId="5E17DB3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significant_ratio = significant_count / total_count * 100</w:t>
            </w:r>
          </w:p>
          <w:p w14:paraId="7BCBB99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print(f"{city}: {significant_count}/{total_count} "</w:t>
            </w:r>
          </w:p>
          <w:p w14:paraId="67A8C7E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f"显著优势具有统计显著性 ({significant_ratio:.1f}%)")</w:t>
            </w:r>
          </w:p>
          <w:p w14:paraId="2726AB43">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38215EA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9. 保存路径提示</w:t>
            </w:r>
          </w:p>
          <w:p w14:paraId="56E525B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desktop_path = os.path.join(os.path.expanduser("~"), "Desktop")</w:t>
            </w:r>
          </w:p>
          <w:p w14:paraId="547F37B1">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print(f"\n所有分析结果已保存至桌面:")</w:t>
            </w:r>
          </w:p>
          <w:p w14:paraId="2967C93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完整分析报告: {os.path.join(desktop_path, 'service_analysis_complete.xlsx')}")</w:t>
            </w:r>
          </w:p>
          <w:p w14:paraId="3A2AC43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优势分析图: {os.path.join(desktop_path, 'advantages_analysis.png')}")</w:t>
            </w:r>
          </w:p>
          <w:p w14:paraId="38B68844">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 雷达图: {os.path.join(desktop_path, 'radar_analysis.png')}")</w:t>
            </w:r>
          </w:p>
          <w:p w14:paraId="124DF3E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001F36F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print("\n分析完成！")</w:t>
            </w:r>
          </w:p>
          <w:p w14:paraId="7AE74B8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197B197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w:t>
            </w:r>
          </w:p>
          <w:p w14:paraId="229FE94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'comparison': comparison,</w:t>
            </w:r>
          </w:p>
          <w:p w14:paraId="30D3D7B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'advantages': advantages,</w:t>
            </w:r>
          </w:p>
          <w:p w14:paraId="2EDB834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'results': results</w:t>
            </w:r>
          </w:p>
          <w:p w14:paraId="699F943E">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8F2AE4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6F6396E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except Exception as e:</w:t>
            </w:r>
          </w:p>
          <w:p w14:paraId="673FCC46">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print(f"\n错误: 分析过程中出现异常: {str(e)}")</w:t>
            </w:r>
          </w:p>
          <w:p w14:paraId="71879F0D">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import traceback</w:t>
            </w:r>
          </w:p>
          <w:p w14:paraId="3C6DAA1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traceback.print_exc()</w:t>
            </w:r>
          </w:p>
          <w:p w14:paraId="034423A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None</w:t>
            </w:r>
          </w:p>
          <w:p w14:paraId="7A3BB0BC">
            <w:pPr>
              <w:bidi w:val="0"/>
              <w:rPr>
                <w:rFonts w:hint="default" w:ascii="Times New Roman" w:hAnsi="Times New Roman" w:cs="Times New Roman"/>
                <w:sz w:val="21"/>
                <w:szCs w:val="21"/>
                <w:lang w:val="en-US" w:eastAsia="zh-CN"/>
              </w:rPr>
            </w:pPr>
          </w:p>
          <w:p w14:paraId="73A0BF6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if __name__ == "__main__":</w:t>
            </w:r>
          </w:p>
          <w:p w14:paraId="71A823C7">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设置进度条样式</w:t>
            </w:r>
          </w:p>
          <w:p w14:paraId="3591B8A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tqdm.pandas()</w:t>
            </w:r>
          </w:p>
          <w:p w14:paraId="34AA59C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5A97B229">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运行主函数</w:t>
            </w:r>
          </w:p>
          <w:p w14:paraId="5A46C88C">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results = main()</w:t>
            </w:r>
          </w:p>
          <w:p w14:paraId="3AF1E565">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14:paraId="78AEF7A8">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检查结果</w:t>
            </w:r>
          </w:p>
          <w:p w14:paraId="2CE0499F">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results is not None:</w:t>
            </w:r>
          </w:p>
          <w:p w14:paraId="4AB257DA">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print("\n分析结果可通过返回的字典访问:")</w:t>
            </w:r>
          </w:p>
          <w:p w14:paraId="7976839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 results['comparison']: 服务水平比较结果")</w:t>
            </w:r>
          </w:p>
          <w:p w14:paraId="43E6DCA2">
            <w:pPr>
              <w:bidi w:val="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print("- results['advantages']: 优势劣势分析结果")</w:t>
            </w:r>
          </w:p>
          <w:p w14:paraId="392DD443">
            <w:pPr>
              <w:bidi w:val="0"/>
              <w:rPr>
                <w:sz w:val="18"/>
                <w:szCs w:val="18"/>
              </w:rPr>
            </w:pPr>
            <w:r>
              <w:rPr>
                <w:rFonts w:hint="default" w:ascii="Times New Roman" w:hAnsi="Times New Roman" w:cs="Times New Roman"/>
                <w:sz w:val="21"/>
                <w:szCs w:val="21"/>
                <w:lang w:val="en-US" w:eastAsia="zh-CN"/>
              </w:rPr>
              <w:t xml:space="preserve">        print("- results['results']: 详细分析数据框")</w:t>
            </w:r>
          </w:p>
        </w:tc>
      </w:tr>
    </w:tbl>
    <w:p w14:paraId="539AD8E9">
      <w:pPr>
        <w:pStyle w:val="4"/>
        <w:spacing w:before="60" w:line="199" w:lineRule="auto"/>
        <w:rPr>
          <w:sz w:val="19"/>
          <w:szCs w:val="19"/>
        </w:rPr>
      </w:pPr>
    </w:p>
    <w:tbl>
      <w:tblPr>
        <w:tblStyle w:val="16"/>
        <w:tblW w:w="8300" w:type="dxa"/>
        <w:tblInd w:w="1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75"/>
        <w:gridCol w:w="7025"/>
      </w:tblGrid>
      <w:tr w14:paraId="5036D92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1275" w:type="dxa"/>
            <w:vAlign w:val="top"/>
          </w:tcPr>
          <w:p w14:paraId="167C0927">
            <w:pPr>
              <w:pStyle w:val="17"/>
              <w:spacing w:before="91" w:line="195" w:lineRule="auto"/>
              <w:ind w:left="396"/>
              <w:rPr>
                <w:rFonts w:hint="eastAsia" w:eastAsia="宋体"/>
                <w:lang w:val="en-US" w:eastAsia="zh-CN"/>
              </w:rPr>
            </w:pPr>
            <w:r>
              <w:rPr>
                <w:b/>
                <w:bCs/>
              </w:rPr>
              <w:t>No</w:t>
            </w:r>
            <w:r>
              <w:rPr>
                <w:b/>
                <w:bCs/>
                <w:spacing w:val="5"/>
              </w:rPr>
              <w:t>:</w:t>
            </w:r>
            <w:r>
              <w:rPr>
                <w:b/>
                <w:bCs/>
                <w:spacing w:val="18"/>
                <w:w w:val="101"/>
              </w:rPr>
              <w:t xml:space="preserve"> </w:t>
            </w:r>
            <w:r>
              <w:rPr>
                <w:rFonts w:hint="eastAsia" w:eastAsia="宋体"/>
                <w:b/>
                <w:bCs/>
                <w:spacing w:val="18"/>
                <w:w w:val="101"/>
                <w:lang w:val="en-US" w:eastAsia="zh-CN"/>
              </w:rPr>
              <w:t>3</w:t>
            </w:r>
          </w:p>
        </w:tc>
        <w:tc>
          <w:tcPr>
            <w:tcW w:w="7025" w:type="dxa"/>
            <w:vAlign w:val="top"/>
          </w:tcPr>
          <w:p w14:paraId="2B6BC18B">
            <w:pPr>
              <w:pStyle w:val="17"/>
              <w:spacing w:before="91" w:line="197" w:lineRule="auto"/>
              <w:ind w:left="317"/>
              <w:rPr>
                <w:rFonts w:hint="default" w:eastAsia="宋体"/>
                <w:lang w:val="en-US" w:eastAsia="zh-CN"/>
              </w:rPr>
            </w:pPr>
            <w:r>
              <w:rPr>
                <w:rFonts w:hint="eastAsia" w:eastAsia="宋体"/>
                <w:b/>
                <w:bCs/>
                <w:lang w:val="en-US" w:eastAsia="zh-CN"/>
              </w:rPr>
              <w:t>The Third Question</w:t>
            </w:r>
          </w:p>
        </w:tc>
      </w:tr>
      <w:tr w14:paraId="531E207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213" w:hRule="atLeast"/>
        </w:trPr>
        <w:tc>
          <w:tcPr>
            <w:tcW w:w="8300" w:type="dxa"/>
            <w:gridSpan w:val="2"/>
            <w:vAlign w:val="top"/>
          </w:tcPr>
          <w:p w14:paraId="1AC9642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基础数据处理库</w:t>
            </w:r>
          </w:p>
          <w:p w14:paraId="6B282F4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os</w:t>
            </w:r>
          </w:p>
          <w:p w14:paraId="721FA23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pandas as pd</w:t>
            </w:r>
          </w:p>
          <w:p w14:paraId="52AE995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numpy as np</w:t>
            </w:r>
          </w:p>
          <w:p w14:paraId="2A5AA31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tqdm import tqdm</w:t>
            </w:r>
          </w:p>
          <w:p w14:paraId="782F7BB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warnings</w:t>
            </w:r>
          </w:p>
          <w:p w14:paraId="74B8A7D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warnings.filterwarnings('ignore')</w:t>
            </w:r>
          </w:p>
          <w:p w14:paraId="6E884B55">
            <w:pPr>
              <w:pStyle w:val="17"/>
              <w:spacing w:line="238" w:lineRule="exact"/>
              <w:ind w:left="829"/>
              <w:rPr>
                <w:rFonts w:hint="default" w:ascii="Times New Roman" w:hAnsi="Times New Roman" w:cs="Times New Roman"/>
                <w:sz w:val="18"/>
                <w:szCs w:val="18"/>
                <w:lang w:val="en-US" w:eastAsia="zh-CN"/>
              </w:rPr>
            </w:pPr>
          </w:p>
          <w:p w14:paraId="7208FAA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数据可视化库</w:t>
            </w:r>
          </w:p>
          <w:p w14:paraId="069968B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matplotlib.pyplot as plt</w:t>
            </w:r>
          </w:p>
          <w:p w14:paraId="342D48A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seaborn as sns</w:t>
            </w:r>
          </w:p>
          <w:p w14:paraId="440B481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matplotlib.gridspec import GridSpec</w:t>
            </w:r>
          </w:p>
          <w:p w14:paraId="7609940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plotly.express as px</w:t>
            </w:r>
          </w:p>
          <w:p w14:paraId="04E6F01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plotly.graph_objects as go</w:t>
            </w:r>
          </w:p>
          <w:p w14:paraId="2B8A1849">
            <w:pPr>
              <w:pStyle w:val="17"/>
              <w:spacing w:line="238" w:lineRule="exact"/>
              <w:ind w:left="829"/>
              <w:rPr>
                <w:rFonts w:hint="default" w:ascii="Times New Roman" w:hAnsi="Times New Roman" w:cs="Times New Roman"/>
                <w:sz w:val="18"/>
                <w:szCs w:val="18"/>
                <w:lang w:val="en-US" w:eastAsia="zh-CN"/>
              </w:rPr>
            </w:pPr>
          </w:p>
          <w:p w14:paraId="6C50070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空间分析库</w:t>
            </w:r>
          </w:p>
          <w:p w14:paraId="660EF08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scipy.spatial import ConvexHull, Voronoi</w:t>
            </w:r>
          </w:p>
          <w:p w14:paraId="6CB1A7D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scipy.spatial.distance import cdist</w:t>
            </w:r>
          </w:p>
          <w:p w14:paraId="533288D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shapely.geometry import Point, Polygon</w:t>
            </w:r>
          </w:p>
          <w:p w14:paraId="0AF24F2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geopandas as gpd</w:t>
            </w:r>
          </w:p>
          <w:p w14:paraId="3EA30B6C">
            <w:pPr>
              <w:pStyle w:val="17"/>
              <w:spacing w:line="238" w:lineRule="exact"/>
              <w:ind w:left="829"/>
              <w:rPr>
                <w:rFonts w:hint="default" w:ascii="Times New Roman" w:hAnsi="Times New Roman" w:cs="Times New Roman"/>
                <w:sz w:val="18"/>
                <w:szCs w:val="18"/>
                <w:lang w:val="en-US" w:eastAsia="zh-CN"/>
              </w:rPr>
            </w:pPr>
          </w:p>
          <w:p w14:paraId="077D491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网络分析库</w:t>
            </w:r>
          </w:p>
          <w:p w14:paraId="52FE4D9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networkx as nx</w:t>
            </w:r>
          </w:p>
          <w:p w14:paraId="0709387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sklearn.neighbors import NearestNeighbors</w:t>
            </w:r>
          </w:p>
          <w:p w14:paraId="1B4F23FF">
            <w:pPr>
              <w:pStyle w:val="17"/>
              <w:spacing w:line="238" w:lineRule="exact"/>
              <w:ind w:left="829"/>
              <w:rPr>
                <w:rFonts w:hint="default" w:ascii="Times New Roman" w:hAnsi="Times New Roman" w:cs="Times New Roman"/>
                <w:sz w:val="18"/>
                <w:szCs w:val="18"/>
                <w:lang w:val="en-US" w:eastAsia="zh-CN"/>
              </w:rPr>
            </w:pPr>
          </w:p>
          <w:p w14:paraId="72EA085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统计分析库</w:t>
            </w:r>
          </w:p>
          <w:p w14:paraId="18A1A96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scipy import stats</w:t>
            </w:r>
          </w:p>
          <w:p w14:paraId="4B17145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scipy.stats import gaussian_kde</w:t>
            </w:r>
          </w:p>
          <w:p w14:paraId="3CBAE07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sklearn.cluster import DBSCAN, KMeans</w:t>
            </w:r>
          </w:p>
          <w:p w14:paraId="270A636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sklearn.preprocessing import StandardScaler</w:t>
            </w:r>
          </w:p>
          <w:p w14:paraId="456E112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sklearn.metrics import silhouette_score</w:t>
            </w:r>
          </w:p>
          <w:p w14:paraId="3F1CA964">
            <w:pPr>
              <w:pStyle w:val="17"/>
              <w:spacing w:line="238" w:lineRule="exact"/>
              <w:ind w:left="829"/>
              <w:rPr>
                <w:rFonts w:hint="default" w:ascii="Times New Roman" w:hAnsi="Times New Roman" w:cs="Times New Roman"/>
                <w:sz w:val="18"/>
                <w:szCs w:val="18"/>
                <w:lang w:val="en-US" w:eastAsia="zh-CN"/>
              </w:rPr>
            </w:pPr>
          </w:p>
          <w:p w14:paraId="41B94CF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机器学习库</w:t>
            </w:r>
          </w:p>
          <w:p w14:paraId="7515300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sklearn.model_selection import train_test_split</w:t>
            </w:r>
          </w:p>
          <w:p w14:paraId="4CE8B3F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sklearn.ensemble import RandomForestRegressor</w:t>
            </w:r>
          </w:p>
          <w:p w14:paraId="4CA12AB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sklearn.metrics import mean_squared_error, r2_score</w:t>
            </w:r>
          </w:p>
          <w:p w14:paraId="073A5DE6">
            <w:pPr>
              <w:pStyle w:val="17"/>
              <w:spacing w:line="238" w:lineRule="exact"/>
              <w:ind w:left="829"/>
              <w:rPr>
                <w:rFonts w:hint="default" w:ascii="Times New Roman" w:hAnsi="Times New Roman" w:cs="Times New Roman"/>
                <w:sz w:val="18"/>
                <w:szCs w:val="18"/>
                <w:lang w:val="en-US" w:eastAsia="zh-CN"/>
              </w:rPr>
            </w:pPr>
          </w:p>
          <w:p w14:paraId="7C471CA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多进程处理</w:t>
            </w:r>
          </w:p>
          <w:p w14:paraId="6DBAFC5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multiprocessing as mp</w:t>
            </w:r>
          </w:p>
          <w:p w14:paraId="6A6C698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joblib import Parallel, delayed</w:t>
            </w:r>
          </w:p>
          <w:p w14:paraId="5B03E622">
            <w:pPr>
              <w:pStyle w:val="17"/>
              <w:spacing w:line="238" w:lineRule="exact"/>
              <w:ind w:left="829"/>
              <w:rPr>
                <w:rFonts w:hint="default" w:ascii="Times New Roman" w:hAnsi="Times New Roman" w:cs="Times New Roman"/>
                <w:sz w:val="18"/>
                <w:szCs w:val="18"/>
                <w:lang w:val="en-US" w:eastAsia="zh-CN"/>
              </w:rPr>
            </w:pPr>
          </w:p>
          <w:p w14:paraId="0E46D0D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系统和工具库</w:t>
            </w:r>
          </w:p>
          <w:p w14:paraId="124E379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sys</w:t>
            </w:r>
          </w:p>
          <w:p w14:paraId="2DEB876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time</w:t>
            </w:r>
          </w:p>
          <w:p w14:paraId="4DABDC5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json</w:t>
            </w:r>
          </w:p>
          <w:p w14:paraId="459FF22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import pickle</w:t>
            </w:r>
          </w:p>
          <w:p w14:paraId="6F5D5C3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datetime import datetime</w:t>
            </w:r>
          </w:p>
          <w:p w14:paraId="7DFE2DC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from pathlib import Path</w:t>
            </w:r>
          </w:p>
          <w:p w14:paraId="53F6D260">
            <w:pPr>
              <w:pStyle w:val="17"/>
              <w:spacing w:line="238" w:lineRule="exact"/>
              <w:ind w:left="829"/>
              <w:rPr>
                <w:rFonts w:hint="default" w:ascii="Times New Roman" w:hAnsi="Times New Roman" w:cs="Times New Roman"/>
                <w:sz w:val="18"/>
                <w:szCs w:val="18"/>
                <w:lang w:val="en-US" w:eastAsia="zh-CN"/>
              </w:rPr>
            </w:pPr>
          </w:p>
          <w:p w14:paraId="43C1A52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设置中文显示</w:t>
            </w:r>
          </w:p>
          <w:p w14:paraId="1A0F892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plt.rcParams['font.sans-serif'] = ['SimHei']  # 用来正常显示中文标签</w:t>
            </w:r>
          </w:p>
          <w:p w14:paraId="4698FFA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plt.rcParams['axes.unicode_minus'] = False     # 用来正常显示负号</w:t>
            </w:r>
          </w:p>
          <w:p w14:paraId="31D953B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def load_city_data(appendix_number):</w:t>
            </w:r>
          </w:p>
          <w:p w14:paraId="12091A7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"""加载城市数据"""</w:t>
            </w:r>
          </w:p>
          <w:p w14:paraId="66B53C9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data_folder = os.path.join(os.path.expanduser("~"), "Desktop", f"Appendix {appendix_number}")</w:t>
            </w:r>
          </w:p>
          <w:p w14:paraId="086E812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4013152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file_names = [</w:t>
            </w:r>
          </w:p>
          <w:p w14:paraId="2FA6787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'Accommodation service data.csv',</w:t>
            </w:r>
          </w:p>
          <w:p w14:paraId="27C2C45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'Business-residential data.csv',</w:t>
            </w:r>
          </w:p>
          <w:p w14:paraId="1E9F1C1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'Finance and insurance data.csv',</w:t>
            </w:r>
          </w:p>
          <w:p w14:paraId="59E1C00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'Food and beverage service data.csv',</w:t>
            </w:r>
          </w:p>
          <w:p w14:paraId="3465EF0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'Government and social organizations data.csv',</w:t>
            </w:r>
          </w:p>
          <w:p w14:paraId="490208D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'Lifestyle service data.csv',</w:t>
            </w:r>
          </w:p>
          <w:p w14:paraId="38B7ED9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'Medical and health data.csv',</w:t>
            </w:r>
          </w:p>
          <w:p w14:paraId="3DD3D33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'Retail service data.csv',</w:t>
            </w:r>
          </w:p>
          <w:p w14:paraId="7E7A606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'Science, education, and culture data.csv',</w:t>
            </w:r>
          </w:p>
          <w:p w14:paraId="65DF3E3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'Transportation facilities data.csv'</w:t>
            </w:r>
          </w:p>
          <w:p w14:paraId="6F306DC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0794393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38678D4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可能的编码列表</w:t>
            </w:r>
          </w:p>
          <w:p w14:paraId="3136587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encodings = ['gbk', 'utf-8', 'gb18030', 'iso-8859-1', 'latin1']</w:t>
            </w:r>
          </w:p>
          <w:p w14:paraId="29C666D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4C5791B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city_dfs = {}</w:t>
            </w:r>
          </w:p>
          <w:p w14:paraId="177D85E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file_name in tqdm(file_names, desc="加载数据文件"):</w:t>
            </w:r>
          </w:p>
          <w:p w14:paraId="325FB65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file_path = os.path.join(data_folder, file_name)</w:t>
            </w:r>
          </w:p>
          <w:p w14:paraId="4F5A689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service_name = file_name.replace(' data.csv', '').replace('-', ' ')</w:t>
            </w:r>
          </w:p>
          <w:p w14:paraId="49CFCA3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313EBBA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尝试不同的编码</w:t>
            </w:r>
          </w:p>
          <w:p w14:paraId="6A4EC53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encoding in encodings:</w:t>
            </w:r>
          </w:p>
          <w:p w14:paraId="64D3F1A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try:</w:t>
            </w:r>
          </w:p>
          <w:p w14:paraId="1454245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df = pd.read_csv(file_path, encoding=encoding)</w:t>
            </w:r>
          </w:p>
          <w:p w14:paraId="072A2B2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city_dfs[service_name] = df</w:t>
            </w:r>
          </w:p>
          <w:p w14:paraId="2F507D0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break</w:t>
            </w:r>
          </w:p>
          <w:p w14:paraId="555B27D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except UnicodeDecodeError:</w:t>
            </w:r>
          </w:p>
          <w:p w14:paraId="5EE7BD5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continue</w:t>
            </w:r>
          </w:p>
          <w:p w14:paraId="418A452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except Exception as e:</w:t>
            </w:r>
          </w:p>
          <w:p w14:paraId="1A41BFD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print(f"读取文件 {file_name} 时发生错误: {str(e)}")</w:t>
            </w:r>
          </w:p>
          <w:p w14:paraId="07E79C3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break</w:t>
            </w:r>
          </w:p>
          <w:p w14:paraId="2291456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D2EA70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if service_name not in city_dfs:</w:t>
            </w:r>
          </w:p>
          <w:p w14:paraId="4625742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print(f"警告: 无法读取文件 {file_name}")</w:t>
            </w:r>
          </w:p>
          <w:p w14:paraId="6B360D1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city_dfs[service_name] = pd.DataFrame()  # 创建空DataFrame</w:t>
            </w:r>
          </w:p>
          <w:p w14:paraId="004E207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006EB71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打印加载的数据基本信息</w:t>
            </w:r>
          </w:p>
          <w:p w14:paraId="1530354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print("\n成功加载的数据集:")</w:t>
            </w:r>
          </w:p>
          <w:p w14:paraId="0EE920A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name, df in city_dfs.items():</w:t>
            </w:r>
          </w:p>
          <w:p w14:paraId="7817165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print(f"{name}: {len(df)} 行")</w:t>
            </w:r>
          </w:p>
          <w:p w14:paraId="224A37A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8C7515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city_dfs</w:t>
            </w:r>
          </w:p>
          <w:p w14:paraId="6B4BC57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def analyze_medical_density(medical_df):</w:t>
            </w:r>
          </w:p>
          <w:p w14:paraId="0FD6B6E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"""分析医疗设施密度和覆盖率"""</w:t>
            </w:r>
          </w:p>
          <w:p w14:paraId="2968789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打印坐标范围用于调试</w:t>
            </w:r>
          </w:p>
          <w:p w14:paraId="2BB76D2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print(f"\n坐标范围:")</w:t>
            </w:r>
          </w:p>
          <w:p w14:paraId="7385382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print(f"X: {medical_df['X'].min():.4f} 到 {medical_df['X'].max():.4f}")</w:t>
            </w:r>
          </w:p>
          <w:p w14:paraId="7593157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print(f"Y: {medical_df['Y'].min():.4f} 到 {medical_df['Y'].max():.4f}")</w:t>
            </w:r>
          </w:p>
          <w:p w14:paraId="4160F99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7F8DAEA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计算研究区域的面积（平方公里）</w:t>
            </w:r>
          </w:p>
          <w:p w14:paraId="22AD2F2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x_range = medical_df['X'].max() - medical_df['X'].min()</w:t>
            </w:r>
          </w:p>
          <w:p w14:paraId="6C03336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y_range = medical_df['Y'].max() - medical_df['Y'].min()</w:t>
            </w:r>
          </w:p>
          <w:p w14:paraId="7624ABF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8D1598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假设坐标单位是千米</w:t>
            </w:r>
          </w:p>
          <w:p w14:paraId="3DB36A6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area = x_range * y_range  # 直接作为平方公里</w:t>
            </w:r>
          </w:p>
          <w:p w14:paraId="17436EE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4FAA302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计算医疗设施密度</w:t>
            </w:r>
          </w:p>
          <w:p w14:paraId="68EB2FA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density = len(medical_df) / area if area &gt; 0 else 0</w:t>
            </w:r>
          </w:p>
          <w:p w14:paraId="31FC24D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757852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计算服务覆盖率（使用2km服务半径）</w:t>
            </w:r>
          </w:p>
          <w:p w14:paraId="62BA4CC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grid_size = 100  # 增加网格密度</w:t>
            </w:r>
          </w:p>
          <w:p w14:paraId="30C9CEC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x_grid = np.linspace(medical_df['X'].min(), medical_df['X'].max(), grid_size)</w:t>
            </w:r>
          </w:p>
          <w:p w14:paraId="57D841C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y_grid = np.linspace(medical_df['Y'].min(), medical_df['Y'].max(), grid_size)</w:t>
            </w:r>
          </w:p>
          <w:p w14:paraId="3C0C811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4E8D40E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covered_points = 0</w:t>
            </w:r>
          </w:p>
          <w:p w14:paraId="4AE8E1B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total_points = grid_size * grid_size</w:t>
            </w:r>
          </w:p>
          <w:p w14:paraId="62D90D1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service_radius = 2  # 2km</w:t>
            </w:r>
          </w:p>
          <w:p w14:paraId="68278CE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1D2E3B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x in x_grid:</w:t>
            </w:r>
          </w:p>
          <w:p w14:paraId="7AF7264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y in y_grid:</w:t>
            </w:r>
          </w:p>
          <w:p w14:paraId="193D291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distances = np.sqrt(</w:t>
            </w:r>
          </w:p>
          <w:p w14:paraId="748627F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(medical_df['X'] - x)**2 + </w:t>
            </w:r>
          </w:p>
          <w:p w14:paraId="0939D1B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(medical_df['Y'] - y)**2</w:t>
            </w:r>
          </w:p>
          <w:p w14:paraId="2089813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7D1ED12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if np.min(distances) &lt;= service_radius:</w:t>
            </w:r>
          </w:p>
          <w:p w14:paraId="4D49450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covered_points += 1</w:t>
            </w:r>
          </w:p>
          <w:p w14:paraId="4E2A34F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87E39D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coverage_rate = covered_points / total_points if total_points &gt; 0 else 0</w:t>
            </w:r>
          </w:p>
          <w:p w14:paraId="05A86B9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14A5789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w:t>
            </w:r>
          </w:p>
          <w:p w14:paraId="4D29918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'density': density,</w:t>
            </w:r>
          </w:p>
          <w:p w14:paraId="5BB6074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'coverage_rate': coverage_rate,</w:t>
            </w:r>
          </w:p>
          <w:p w14:paraId="7C045F7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'total_facilities': len(medical_df),</w:t>
            </w:r>
          </w:p>
          <w:p w14:paraId="20E1E7D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'area': area,</w:t>
            </w:r>
          </w:p>
          <w:p w14:paraId="675C00D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'x_range': x_range,</w:t>
            </w:r>
          </w:p>
          <w:p w14:paraId="6AA8985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'y_range': y_range</w:t>
            </w:r>
          </w:p>
          <w:p w14:paraId="294E84F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89A86E1">
            <w:pPr>
              <w:pStyle w:val="17"/>
              <w:spacing w:line="238" w:lineRule="exact"/>
              <w:ind w:left="829"/>
              <w:rPr>
                <w:rFonts w:hint="default" w:ascii="Times New Roman" w:hAnsi="Times New Roman" w:cs="Times New Roman"/>
                <w:sz w:val="18"/>
                <w:szCs w:val="18"/>
                <w:lang w:val="en-US" w:eastAsia="zh-CN"/>
              </w:rPr>
            </w:pPr>
          </w:p>
          <w:p w14:paraId="7175110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def calculate_emergency_response_time(critical_facilities, transport_df):</w:t>
            </w:r>
          </w:p>
          <w:p w14:paraId="06521EE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"""计算应急响应时间"""</w:t>
            </w:r>
          </w:p>
          <w:p w14:paraId="4D04815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try:</w:t>
            </w:r>
          </w:p>
          <w:p w14:paraId="3744D7B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medical_df = critical_facilities['医疗设施']</w:t>
            </w:r>
          </w:p>
          <w:p w14:paraId="09BB9CD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53D618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计算每个交通节点到最近医疗设施的时间</w:t>
            </w:r>
          </w:p>
          <w:p w14:paraId="47A5EBB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response_times = []</w:t>
            </w:r>
          </w:p>
          <w:p w14:paraId="207BB5E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average_speed = 30  # 30km/h</w:t>
            </w:r>
          </w:p>
          <w:p w14:paraId="59EA0FF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72D8CA0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直接使用坐标值作为千米单位</w:t>
            </w:r>
          </w:p>
          <w:p w14:paraId="5EC6E4E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_, transport_point in transport_df.iterrows():</w:t>
            </w:r>
          </w:p>
          <w:p w14:paraId="307BB39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distances = np.sqrt(</w:t>
            </w:r>
          </w:p>
          <w:p w14:paraId="67B4B64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(medical_df['X'] - transport_point['X'])**2 + </w:t>
            </w:r>
          </w:p>
          <w:p w14:paraId="6A0A343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(medical_df['Y'] - transport_point['Y'])**2</w:t>
            </w:r>
          </w:p>
          <w:p w14:paraId="313B023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34811E2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A8C853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min_distance = np.min(distances)</w:t>
            </w:r>
          </w:p>
          <w:p w14:paraId="09E7E81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转换为分钟（考虑实际道路距离会比直线距离长1.3倍）</w:t>
            </w:r>
          </w:p>
          <w:p w14:paraId="4EF9D34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time = (min_distance * 1.3) / (average_speed / 60)</w:t>
            </w:r>
          </w:p>
          <w:p w14:paraId="1C651F8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response_times.append(time)</w:t>
            </w:r>
          </w:p>
          <w:p w14:paraId="6D3BDA5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0A8F2F0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response_times = np.array(response_times)</w:t>
            </w:r>
          </w:p>
          <w:p w14:paraId="120145F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18F9792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w:t>
            </w:r>
          </w:p>
          <w:p w14:paraId="0FA8CD3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'avg_response_time': np.mean(response_times),</w:t>
            </w:r>
          </w:p>
          <w:p w14:paraId="0D88144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'max_response_time': np.max(response_times),</w:t>
            </w:r>
          </w:p>
          <w:p w14:paraId="144BB46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'coverage_within_10min': np.mean(response_times &lt;= 10),</w:t>
            </w:r>
          </w:p>
          <w:p w14:paraId="40CB1F8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'min_time': np.min(response_times),</w:t>
            </w:r>
          </w:p>
          <w:p w14:paraId="54F9EC8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'median_time': np.median(response_times)</w:t>
            </w:r>
          </w:p>
          <w:p w14:paraId="2FE73DA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0EE8BC1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A12114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except Exception as e:</w:t>
            </w:r>
          </w:p>
          <w:p w14:paraId="15EAA63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print(f"计算应急响应时间时出错: {str(e)}")</w:t>
            </w:r>
          </w:p>
          <w:p w14:paraId="2FDE1CB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w:t>
            </w:r>
          </w:p>
          <w:p w14:paraId="41D730F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'avg_response_time': float('inf'),</w:t>
            </w:r>
          </w:p>
          <w:p w14:paraId="3F27945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'max_response_time': float('inf'),</w:t>
            </w:r>
          </w:p>
          <w:p w14:paraId="74D0529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'coverage_within_10min': 0,</w:t>
            </w:r>
          </w:p>
          <w:p w14:paraId="69521AE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'min_time': float('inf'),</w:t>
            </w:r>
          </w:p>
          <w:p w14:paraId="1854548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'median_time': float('inf')</w:t>
            </w:r>
          </w:p>
          <w:p w14:paraId="5D49A38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0B30D095">
            <w:pPr>
              <w:pStyle w:val="17"/>
              <w:spacing w:line="238" w:lineRule="exact"/>
              <w:ind w:left="829"/>
              <w:rPr>
                <w:rFonts w:hint="default" w:ascii="Times New Roman" w:hAnsi="Times New Roman" w:cs="Times New Roman"/>
                <w:sz w:val="18"/>
                <w:szCs w:val="18"/>
                <w:lang w:val="en-US" w:eastAsia="zh-CN"/>
              </w:rPr>
            </w:pPr>
          </w:p>
          <w:p w14:paraId="1C42D74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def calculate_sustainability_metrics(medical_df, transport_df):</w:t>
            </w:r>
          </w:p>
          <w:p w14:paraId="285F467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"""计算城市可持续发展指标"""</w:t>
            </w:r>
          </w:p>
          <w:p w14:paraId="623D6C3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1FEE326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def normalize_data(data):</w:t>
            </w:r>
          </w:p>
          <w:p w14:paraId="6867CE7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"""数据标准化"""</w:t>
            </w:r>
          </w:p>
          <w:p w14:paraId="5E4BFEB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(data - np.min(data)) / (np.max(data) - np.min(data) + 1e-10)</w:t>
            </w:r>
          </w:p>
          <w:p w14:paraId="396F991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1CF78FF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def calculate_entropy_weights(data_matrix):</w:t>
            </w:r>
          </w:p>
          <w:p w14:paraId="214EB10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"""计算熵权"""</w:t>
            </w:r>
          </w:p>
          <w:p w14:paraId="51A70B3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数据标准化</w:t>
            </w:r>
          </w:p>
          <w:p w14:paraId="783329C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normalized_matrix = normalize_data(data_matrix)</w:t>
            </w:r>
          </w:p>
          <w:p w14:paraId="0E560DF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5CCF0B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计算每个指标的比重</w:t>
            </w:r>
          </w:p>
          <w:p w14:paraId="7214122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p_matrix = normalized_matrix / (np.sum(normalized_matrix, axis=0) + 1e-10)</w:t>
            </w:r>
          </w:p>
          <w:p w14:paraId="6DA08ED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5DDBCF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计算熵值</w:t>
            </w:r>
          </w:p>
          <w:p w14:paraId="35CD488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entropy = np.zeros(data_matrix.shape[1])</w:t>
            </w:r>
          </w:p>
          <w:p w14:paraId="1E8CE6B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j in range(data_matrix.shape[1]):</w:t>
            </w:r>
          </w:p>
          <w:p w14:paraId="46AC193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entropy[j] = -1.0 / np.log(data_matrix.shape[0])</w:t>
            </w:r>
          </w:p>
          <w:p w14:paraId="55CF992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i in range(data_matrix.shape[0]):</w:t>
            </w:r>
          </w:p>
          <w:p w14:paraId="0B84BCF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if p_matrix[i,j] &gt; 0:</w:t>
            </w:r>
          </w:p>
          <w:p w14:paraId="27EA5DE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entropy[j] *= p_matrix[i,j] * np.log(p_matrix[i,j])</w:t>
            </w:r>
          </w:p>
          <w:p w14:paraId="36DAD77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799C383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计算差异系数</w:t>
            </w:r>
          </w:p>
          <w:p w14:paraId="029A437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g = 1 - entropy</w:t>
            </w:r>
          </w:p>
          <w:p w14:paraId="43DDA46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A631E1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计算权重</w:t>
            </w:r>
          </w:p>
          <w:p w14:paraId="16947B9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weights = g / (np.sum(g) + 1e-10)</w:t>
            </w:r>
          </w:p>
          <w:p w14:paraId="08F5FB4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CFE05C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weights, normalized_matrix</w:t>
            </w:r>
          </w:p>
          <w:p w14:paraId="272DCEC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87EF1C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1. 计算医疗资源分布均衡性</w:t>
            </w:r>
          </w:p>
          <w:p w14:paraId="183936F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def calculate_distribution_balance():</w:t>
            </w:r>
          </w:p>
          <w:p w14:paraId="0D301CE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grid_size = 10</w:t>
            </w:r>
          </w:p>
          <w:p w14:paraId="26677FC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x_bins = np.linspace(medical_df['X'].min(), medical_df['X'].max(), grid_size+1)</w:t>
            </w:r>
          </w:p>
          <w:p w14:paraId="45D669F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y_bins = np.linspace(medical_df['Y'].min(), medical_df['Y'].max(), grid_size+1)</w:t>
            </w:r>
          </w:p>
          <w:p w14:paraId="5229CC8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F5FAFA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grid_counts = np.zeros((grid_size, grid_size))</w:t>
            </w:r>
          </w:p>
          <w:p w14:paraId="545B44A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i in range(grid_size):</w:t>
            </w:r>
          </w:p>
          <w:p w14:paraId="10F160E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j in range(grid_size):</w:t>
            </w:r>
          </w:p>
          <w:p w14:paraId="3C795FC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mask = (medical_df['X'] &gt;= x_bins[i]) &amp; (medical_df['X'] &lt; x_bins[i+1]) &amp; \</w:t>
            </w:r>
          </w:p>
          <w:p w14:paraId="3D73A35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(medical_df['Y'] &gt;= y_bins[j]) &amp; (medical_df['Y'] &lt; y_bins[j+1])</w:t>
            </w:r>
          </w:p>
          <w:p w14:paraId="2F4E840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grid_counts[i,j] = sum(mask)</w:t>
            </w:r>
          </w:p>
          <w:p w14:paraId="349E08D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5A0E23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cv = np.std(grid_counts) / (np.mean(grid_counts) + 1e-10)</w:t>
            </w:r>
          </w:p>
          <w:p w14:paraId="1720219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balance_score = 1 / (1 + cv)</w:t>
            </w:r>
          </w:p>
          <w:p w14:paraId="553F53E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0567E0E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balance_score</w:t>
            </w:r>
          </w:p>
          <w:p w14:paraId="1EC990D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1B4A3D6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2. 计算服务效率指标</w:t>
            </w:r>
          </w:p>
          <w:p w14:paraId="0538F1D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def calculate_service_efficiency():</w:t>
            </w:r>
          </w:p>
          <w:p w14:paraId="1084D8A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service_radii = []</w:t>
            </w:r>
          </w:p>
          <w:p w14:paraId="73C42F2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_, facility in medical_df.iterrows():</w:t>
            </w:r>
          </w:p>
          <w:p w14:paraId="6BDBEE9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distances = np.sqrt(</w:t>
            </w:r>
          </w:p>
          <w:p w14:paraId="170B5F2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(transport_df['X'] - facility['X'])**2 + </w:t>
            </w:r>
          </w:p>
          <w:p w14:paraId="5D1CDD1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(transport_df['Y'] - facility['Y'])**2</w:t>
            </w:r>
          </w:p>
          <w:p w14:paraId="40A332D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3749139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service_radii.append(np.percentile(distances, 75))</w:t>
            </w:r>
          </w:p>
          <w:p w14:paraId="130E311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379995C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avg_radius = np.mean(service_radii)</w:t>
            </w:r>
          </w:p>
          <w:p w14:paraId="4F537B9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efficiency_score = 1 / (1 + avg_radius/10)</w:t>
            </w:r>
          </w:p>
          <w:p w14:paraId="6DB8357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6CFBDD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efficiency_score</w:t>
            </w:r>
          </w:p>
          <w:p w14:paraId="7D5D7D6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36BC2C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3. 计算发展潜力指标</w:t>
            </w:r>
          </w:p>
          <w:p w14:paraId="146B11E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def calculate_development_potential():</w:t>
            </w:r>
          </w:p>
          <w:p w14:paraId="13BC67D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area = (medical_df['X'].max() - medical_df['X'].min()) * \</w:t>
            </w:r>
          </w:p>
          <w:p w14:paraId="16F2512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(medical_df['Y'].max() - medical_df['Y'].min())</w:t>
            </w:r>
          </w:p>
          <w:p w14:paraId="407ACB9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density = len(medical_df) / (area + 1e-10)</w:t>
            </w:r>
          </w:p>
          <w:p w14:paraId="1C91DB8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transport_coverage = len(transport_df) / (area + 1e-10)</w:t>
            </w:r>
          </w:p>
          <w:p w14:paraId="0B02566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potential_score = (density + transport_coverage) / 2</w:t>
            </w:r>
          </w:p>
          <w:p w14:paraId="7DBEA55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BAD925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potential_score</w:t>
            </w:r>
          </w:p>
          <w:p w14:paraId="509B0D0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CC8B33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计算各项指标</w:t>
            </w:r>
          </w:p>
          <w:p w14:paraId="2977CDB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balance_score = calculate_distribution_balance()</w:t>
            </w:r>
          </w:p>
          <w:p w14:paraId="107EBD7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efficiency_score = calculate_service_efficiency()</w:t>
            </w:r>
          </w:p>
          <w:p w14:paraId="1C35D12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potential_score = calculate_development_potential()</w:t>
            </w:r>
          </w:p>
          <w:p w14:paraId="7FDC793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455AAA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构建决策矩阵</w:t>
            </w:r>
          </w:p>
          <w:p w14:paraId="36BF7B6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indicators = np.array([</w:t>
            </w:r>
          </w:p>
          <w:p w14:paraId="27245FB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[balance_score, efficiency_score, potential_score],</w:t>
            </w:r>
          </w:p>
          <w:p w14:paraId="461FDDA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[1, 1, 1]  # 添加一个参考行，避免单行数据导致的熵值计算问题</w:t>
            </w:r>
          </w:p>
          <w:p w14:paraId="361959E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22A078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0C7E15D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使用熵权法计算权重</w:t>
            </w:r>
          </w:p>
          <w:p w14:paraId="5697EAB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weights, normalized_matrix = calculate_entropy_weights(indicators)</w:t>
            </w:r>
          </w:p>
          <w:p w14:paraId="31A947E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F386CB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计算综合可持续发展指数（只使用第一行的实际数据）</w:t>
            </w:r>
          </w:p>
          <w:p w14:paraId="35CCD7D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sustainability_index = np.sum(normalized_matrix[0] * weights)</w:t>
            </w:r>
          </w:p>
          <w:p w14:paraId="5C83E0A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79AF2F3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w:t>
            </w:r>
          </w:p>
          <w:p w14:paraId="11E770B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'distribution_balance': balance_score,</w:t>
            </w:r>
          </w:p>
          <w:p w14:paraId="79AB5DD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'service_efficiency': efficiency_score,</w:t>
            </w:r>
          </w:p>
          <w:p w14:paraId="5B88B69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'development_potential': potential_score,</w:t>
            </w:r>
          </w:p>
          <w:p w14:paraId="787FCB5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'sustainability_index': sustainability_index,</w:t>
            </w:r>
          </w:p>
          <w:p w14:paraId="3C753B1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'weights': {</w:t>
            </w:r>
          </w:p>
          <w:p w14:paraId="5265199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'distribution_balance': weights[0],</w:t>
            </w:r>
          </w:p>
          <w:p w14:paraId="0CEEFD8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'service_efficiency': weights[1],</w:t>
            </w:r>
          </w:p>
          <w:p w14:paraId="079CA40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'development_potential': weights[2]</w:t>
            </w:r>
          </w:p>
          <w:p w14:paraId="144C7A6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B4E4DF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18CDE5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1866896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def main_resilience_analysis():</w:t>
            </w:r>
          </w:p>
          <w:p w14:paraId="1EEACDA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"""城市韧性与可持续发展能力评估主函数"""</w:t>
            </w:r>
          </w:p>
          <w:p w14:paraId="6D3C524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print("开始城市韧性与可持续发展能力评估...")</w:t>
            </w:r>
          </w:p>
          <w:p w14:paraId="12292F1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AACED1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try:</w:t>
            </w:r>
          </w:p>
          <w:p w14:paraId="0B151A5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1. 数据加载</w:t>
            </w:r>
          </w:p>
          <w:p w14:paraId="468F60F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print("\n1. 加载城市数据...")</w:t>
            </w:r>
          </w:p>
          <w:p w14:paraId="433620F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city1_dfs = load_city_data(3)</w:t>
            </w:r>
          </w:p>
          <w:p w14:paraId="1BF7FB0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city2_dfs = load_city_data(4)</w:t>
            </w:r>
          </w:p>
          <w:p w14:paraId="27FA390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7D5D0DB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2. 计算核心指标</w:t>
            </w:r>
          </w:p>
          <w:p w14:paraId="69D752D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print("\n2. 计算核心韧性指标...")</w:t>
            </w:r>
          </w:p>
          <w:p w14:paraId="7E5FB1F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city1_metrics = {</w:t>
            </w:r>
          </w:p>
          <w:p w14:paraId="31C8733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'医疗可达性': analyze_medical_density(city1_dfs['Medical and health']),</w:t>
            </w:r>
          </w:p>
          <w:p w14:paraId="5838F34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'应急响应': calculate_emergency_response_time(</w:t>
            </w:r>
          </w:p>
          <w:p w14:paraId="4320C58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{'医疗设施': city1_dfs['Medical and health']},</w:t>
            </w:r>
          </w:p>
          <w:p w14:paraId="4A683B1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city1_dfs['Transportation facilities']</w:t>
            </w:r>
          </w:p>
          <w:p w14:paraId="1764989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CA5BC7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'可持续发展': calculate_sustainability_metrics(</w:t>
            </w:r>
          </w:p>
          <w:p w14:paraId="012A276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city1_dfs['Medical and health'],</w:t>
            </w:r>
          </w:p>
          <w:p w14:paraId="179C563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city1_dfs['Transportation facilities']</w:t>
            </w:r>
          </w:p>
          <w:p w14:paraId="532C4A3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268192B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7613ED3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0572374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city2_metrics = {</w:t>
            </w:r>
          </w:p>
          <w:p w14:paraId="47EBCA9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'医疗可达性': analyze_medical_density(city2_dfs['Medical and health']),</w:t>
            </w:r>
          </w:p>
          <w:p w14:paraId="43B1DAA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'应急响应': calculate_emergency_response_time(</w:t>
            </w:r>
          </w:p>
          <w:p w14:paraId="372DDE3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{'医疗设施': city2_dfs['Medical and health']},</w:t>
            </w:r>
          </w:p>
          <w:p w14:paraId="225131C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city2_dfs['Transportation facilities']</w:t>
            </w:r>
          </w:p>
          <w:p w14:paraId="68D7DC0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7FBEA0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'可持续发展': calculate_sustainability_metrics(</w:t>
            </w:r>
          </w:p>
          <w:p w14:paraId="080E743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city2_dfs['Medical and health'],</w:t>
            </w:r>
          </w:p>
          <w:p w14:paraId="4F12F246">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city2_dfs['Transportation facilities']</w:t>
            </w:r>
          </w:p>
          <w:p w14:paraId="043C251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3ABCE9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A82EEF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43397EA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3. 打印详细结果</w:t>
            </w:r>
          </w:p>
          <w:p w14:paraId="3860830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print("\n=== 城市韧性与可持续发展能力评估结果 ===")</w:t>
            </w:r>
          </w:p>
          <w:p w14:paraId="0F12BB8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for city, metrics in {'城市1': city1_metrics, '城市2': city2_metrics}.items():</w:t>
            </w:r>
          </w:p>
          <w:p w14:paraId="2C43EBC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print(f"\n{city}:")</w:t>
            </w:r>
          </w:p>
          <w:p w14:paraId="6E4D0B2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print(f"医疗设施总数: {metrics['医疗可达性']['total_facilities']} 个")</w:t>
            </w:r>
          </w:p>
          <w:p w14:paraId="21017C6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print(f"研究区域面积: {metrics['医疗可达性']['area']:.2f} 平方公里")</w:t>
            </w:r>
          </w:p>
          <w:p w14:paraId="40534EF0">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print(f"医疗设施密度: {metrics['医疗可达性']['density']:.2f} 个/平方公里")</w:t>
            </w:r>
          </w:p>
          <w:p w14:paraId="263EC72D">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print(f"医疗服务覆盖率: {metrics['医疗可达性']['coverage_rate']*100:.2f}%")</w:t>
            </w:r>
          </w:p>
          <w:p w14:paraId="3D0D9F0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4B7A5E08">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print(f"\n应急响应时间:")</w:t>
            </w:r>
          </w:p>
          <w:p w14:paraId="448E8D97">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  - 最短: {metrics['应急响应']['min_time']:.2f} 分钟")</w:t>
            </w:r>
          </w:p>
          <w:p w14:paraId="10BC82C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  - 平均: {metrics['应急响应']['avg_response_time']:.2f} 分钟")</w:t>
            </w:r>
          </w:p>
          <w:p w14:paraId="45FA7B2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  - 中位数: {metrics['应急响应']['median_time']:.2f} 分钟")</w:t>
            </w:r>
          </w:p>
          <w:p w14:paraId="1E191CAE">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  - 最长: {metrics['应急响应']['max_response_time']:.2f} 分钟")</w:t>
            </w:r>
          </w:p>
          <w:p w14:paraId="57B5478A">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print(f"10分钟覆盖率: {metrics['应急响应']['coverage_within_10min']*100:.2f}%")</w:t>
            </w:r>
          </w:p>
          <w:p w14:paraId="7DBDED5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7F30CCAF">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535EFF7B">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在main_resilience_analysis函数中的输出部分添加</w:t>
            </w:r>
          </w:p>
          <w:p w14:paraId="3209ACB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print(f"\n可持续发展能力:")</w:t>
            </w:r>
          </w:p>
          <w:p w14:paraId="131A938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  - 分布均衡性: {metrics['可持续发展']['distribution_balance']:.4f} (权重: {metrics['可持续发展']['weights']['distribution_balance']:.4f})")</w:t>
            </w:r>
          </w:p>
          <w:p w14:paraId="2918EA7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  - 服务效率: {metrics['可持续发展']['service_efficiency']:.4f} (权重: {metrics['可持续发展']['weights']['service_efficiency']:.4f})")</w:t>
            </w:r>
          </w:p>
          <w:p w14:paraId="7ACCB0E2">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  - 发展潜力: {metrics['可持续发展']['development_potential']:.4f} (权重: {metrics['可持续发展']['weights']['development_potential']:.4f})")</w:t>
            </w:r>
          </w:p>
          <w:p w14:paraId="6491B561">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  - 综合指数: {metrics['可持续发展']['sustainability_index']:.4f}")</w:t>
            </w:r>
          </w:p>
          <w:p w14:paraId="252BE85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{'城市1': city1_metrics, '城市2': city2_metrics}</w:t>
            </w:r>
          </w:p>
          <w:p w14:paraId="17267779">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w:t>
            </w:r>
          </w:p>
          <w:p w14:paraId="6C77311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except Exception as e:</w:t>
            </w:r>
          </w:p>
          <w:p w14:paraId="10FFFE1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print(f"错误: {str(e)}")</w:t>
            </w:r>
          </w:p>
          <w:p w14:paraId="53EB5B63">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return None</w:t>
            </w:r>
          </w:p>
          <w:p w14:paraId="6909EAE1">
            <w:pPr>
              <w:pStyle w:val="17"/>
              <w:spacing w:line="238" w:lineRule="exact"/>
              <w:ind w:left="829"/>
              <w:rPr>
                <w:rFonts w:hint="default" w:ascii="Times New Roman" w:hAnsi="Times New Roman" w:cs="Times New Roman"/>
                <w:sz w:val="18"/>
                <w:szCs w:val="18"/>
                <w:lang w:val="en-US" w:eastAsia="zh-CN"/>
              </w:rPr>
            </w:pPr>
          </w:p>
          <w:p w14:paraId="1BDE5915">
            <w:pPr>
              <w:pStyle w:val="17"/>
              <w:spacing w:line="238" w:lineRule="exact"/>
              <w:ind w:left="829"/>
              <w:rPr>
                <w:rFonts w:hint="default" w:ascii="Times New Roman" w:hAnsi="Times New Roman" w:cs="Times New Roman"/>
                <w:sz w:val="18"/>
                <w:szCs w:val="18"/>
                <w:lang w:val="en-US" w:eastAsia="zh-CN"/>
              </w:rPr>
            </w:pPr>
          </w:p>
          <w:p w14:paraId="30CC09B4">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if __name__ == "__main__":</w:t>
            </w:r>
          </w:p>
          <w:p w14:paraId="487AF76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设置进度条样式</w:t>
            </w:r>
          </w:p>
          <w:p w14:paraId="5963A43C">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tqdm.pandas()</w:t>
            </w:r>
          </w:p>
          <w:p w14:paraId="1FC2BFF5">
            <w:pPr>
              <w:pStyle w:val="17"/>
              <w:spacing w:line="238" w:lineRule="exact"/>
              <w:ind w:left="829"/>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    # 运行主函数</w:t>
            </w:r>
          </w:p>
          <w:p w14:paraId="60F8FE32">
            <w:pPr>
              <w:pStyle w:val="17"/>
              <w:spacing w:line="238" w:lineRule="exact"/>
              <w:ind w:left="829"/>
              <w:rPr>
                <w:sz w:val="18"/>
                <w:szCs w:val="18"/>
              </w:rPr>
            </w:pPr>
            <w:r>
              <w:rPr>
                <w:rFonts w:hint="default" w:ascii="Times New Roman" w:hAnsi="Times New Roman" w:cs="Times New Roman"/>
                <w:sz w:val="18"/>
                <w:szCs w:val="18"/>
                <w:lang w:val="en-US" w:eastAsia="zh-CN"/>
              </w:rPr>
              <w:t xml:space="preserve">    results = main_resilience_analysis()</w:t>
            </w:r>
          </w:p>
        </w:tc>
      </w:tr>
    </w:tbl>
    <w:p w14:paraId="49A8060D">
      <w:pPr>
        <w:pStyle w:val="4"/>
        <w:spacing w:before="60" w:line="199" w:lineRule="auto"/>
        <w:rPr>
          <w:sz w:val="19"/>
          <w:szCs w:val="19"/>
        </w:rPr>
      </w:pPr>
    </w:p>
    <w:sectPr>
      <w:headerReference r:id="rId6" w:type="default"/>
      <w:pgSz w:w="11907" w:h="16839"/>
      <w:pgMar w:top="1161" w:right="1769" w:bottom="0" w:left="1771" w:header="869" w:footer="0"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2CFC6">
    <w:pPr>
      <w:pStyle w:val="4"/>
      <w:spacing w:before="32" w:line="197" w:lineRule="auto"/>
      <w:ind w:left="35"/>
      <w:rPr>
        <w:sz w:val="21"/>
        <w:szCs w:val="21"/>
      </w:rPr>
    </w:pPr>
    <w:r>
      <w:pict>
        <v:shape id="_x0000_s2080" o:spid="_x0000_s2080" style="position:absolute;left:0pt;margin-left:0pt;margin-top:12.2pt;height:0.75pt;width:418.3pt;z-index:-251656192;mso-width-relative:page;mso-height-relative:page;" fillcolor="#000000" filled="t" stroked="f" coordsize="8365,15" path="m0,14l8365,14,8365,0,0,0,0,14xe">
          <v:path/>
          <v:fill on="t" focussize="0,0"/>
          <v:stroke on="f"/>
          <v:imagedata o:title=""/>
          <o:lock v:ext="edit"/>
        </v:shape>
      </w:pict>
    </w:r>
    <w:r>
      <w:rPr>
        <w:sz w:val="21"/>
        <w:szCs w:val="21"/>
      </w:rPr>
      <w:t>Team # 202</w:t>
    </w:r>
    <w:r>
      <w:rPr>
        <w:rFonts w:hint="eastAsia" w:eastAsia="宋体"/>
        <w:sz w:val="21"/>
        <w:szCs w:val="21"/>
        <w:lang w:val="en-US" w:eastAsia="zh-CN"/>
      </w:rPr>
      <w:t>4</w:t>
    </w:r>
    <w:r>
      <w:rPr>
        <w:sz w:val="21"/>
        <w:szCs w:val="21"/>
      </w:rPr>
      <w:t>110</w:t>
    </w:r>
    <w:r>
      <w:rPr>
        <w:rFonts w:hint="eastAsia" w:eastAsia="宋体"/>
        <w:sz w:val="21"/>
        <w:szCs w:val="21"/>
        <w:lang w:val="en-US" w:eastAsia="zh-CN"/>
      </w:rPr>
      <w:t>930667</w:t>
    </w:r>
    <w:r>
      <w:rPr>
        <w:sz w:val="21"/>
        <w:szCs w:val="21"/>
      </w:rPr>
      <w:t xml:space="preserve">                    </w:t>
    </w:r>
    <w:r>
      <w:rPr>
        <w:spacing w:val="-1"/>
        <w:sz w:val="21"/>
        <w:szCs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5AD044">
    <w:pPr>
      <w:pStyle w:val="4"/>
      <w:spacing w:before="32" w:line="197" w:lineRule="auto"/>
      <w:ind w:left="35"/>
      <w:rPr>
        <w:sz w:val="21"/>
        <w:szCs w:val="21"/>
      </w:rP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0D60F1">
                          <w:pPr>
                            <w:pStyle w:val="7"/>
                          </w:pPr>
                          <w:r>
                            <w:rPr>
                              <w:rFonts w:hint="eastAsia"/>
                              <w:lang w:val="en-US" w:eastAsia="zh-CN"/>
                            </w:rPr>
                            <w:t>Page</w:t>
                          </w:r>
                          <w:r>
                            <w:t xml:space="preserve"> </w:t>
                          </w:r>
                          <w:r>
                            <w:fldChar w:fldCharType="begin"/>
                          </w:r>
                          <w:r>
                            <w:instrText xml:space="preserve"> PAGE  \* MERGEFORMAT </w:instrText>
                          </w:r>
                          <w:r>
                            <w:fldChar w:fldCharType="separate"/>
                          </w:r>
                          <w:r>
                            <w:t>1</w:t>
                          </w:r>
                          <w:r>
                            <w:fldChar w:fldCharType="end"/>
                          </w:r>
                          <w:r>
                            <w:t xml:space="preserve"> </w:t>
                          </w:r>
                          <w:r>
                            <w:rPr>
                              <w:rFonts w:hint="eastAsia"/>
                              <w:lang w:val="en-US" w:eastAsia="zh-CN"/>
                            </w:rPr>
                            <w:t>of</w:t>
                          </w:r>
                          <w:r>
                            <w:t xml:space="preserve"> </w:t>
                          </w:r>
                          <w:r>
                            <w:fldChar w:fldCharType="begin"/>
                          </w:r>
                          <w:r>
                            <w:instrText xml:space="preserve"> NUMPAGES  \* MERGEFORMAT </w:instrText>
                          </w:r>
                          <w:r>
                            <w:fldChar w:fldCharType="separate"/>
                          </w:r>
                          <w:r>
                            <w:t>61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14:paraId="5B0D60F1">
                    <w:pPr>
                      <w:pStyle w:val="7"/>
                    </w:pPr>
                    <w:r>
                      <w:rPr>
                        <w:rFonts w:hint="eastAsia"/>
                        <w:lang w:val="en-US" w:eastAsia="zh-CN"/>
                      </w:rPr>
                      <w:t>Page</w:t>
                    </w:r>
                    <w:r>
                      <w:t xml:space="preserve"> </w:t>
                    </w:r>
                    <w:r>
                      <w:fldChar w:fldCharType="begin"/>
                    </w:r>
                    <w:r>
                      <w:instrText xml:space="preserve"> PAGE  \* MERGEFORMAT </w:instrText>
                    </w:r>
                    <w:r>
                      <w:fldChar w:fldCharType="separate"/>
                    </w:r>
                    <w:r>
                      <w:t>1</w:t>
                    </w:r>
                    <w:r>
                      <w:fldChar w:fldCharType="end"/>
                    </w:r>
                    <w:r>
                      <w:t xml:space="preserve"> </w:t>
                    </w:r>
                    <w:r>
                      <w:rPr>
                        <w:rFonts w:hint="eastAsia"/>
                        <w:lang w:val="en-US" w:eastAsia="zh-CN"/>
                      </w:rPr>
                      <w:t>of</w:t>
                    </w:r>
                    <w:r>
                      <w:t xml:space="preserve"> </w:t>
                    </w:r>
                    <w:r>
                      <w:fldChar w:fldCharType="begin"/>
                    </w:r>
                    <w:r>
                      <w:instrText xml:space="preserve"> NUMPAGES  \* MERGEFORMAT </w:instrText>
                    </w:r>
                    <w:r>
                      <w:fldChar w:fldCharType="separate"/>
                    </w:r>
                    <w:r>
                      <w:t>61</w:t>
                    </w:r>
                    <w:r>
                      <w:fldChar w:fldCharType="end"/>
                    </w:r>
                    <w:r>
                      <w:t xml:space="preserve"> </w:t>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column">
                <wp:posOffset>0</wp:posOffset>
              </wp:positionH>
              <wp:positionV relativeFrom="paragraph">
                <wp:posOffset>154940</wp:posOffset>
              </wp:positionV>
              <wp:extent cx="5312410" cy="9525"/>
              <wp:effectExtent l="0" t="0" r="0" b="0"/>
              <wp:wrapNone/>
              <wp:docPr id="22" name="任意多边形 22"/>
              <wp:cNvGraphicFramePr/>
              <a:graphic xmlns:a="http://schemas.openxmlformats.org/drawingml/2006/main">
                <a:graphicData uri="http://schemas.microsoft.com/office/word/2010/wordprocessingShape">
                  <wps:wsp>
                    <wps:cNvSpPr/>
                    <wps:spPr>
                      <a:xfrm>
                        <a:off x="0" y="0"/>
                        <a:ext cx="5312410" cy="9525"/>
                      </a:xfrm>
                      <a:custGeom>
                        <a:avLst/>
                        <a:gdLst/>
                        <a:ahLst/>
                        <a:cxnLst/>
                        <a:pathLst>
                          <a:path w="8365" h="15">
                            <a:moveTo>
                              <a:pt x="0" y="14"/>
                            </a:moveTo>
                            <a:lnTo>
                              <a:pt x="8365" y="14"/>
                            </a:lnTo>
                            <a:lnTo>
                              <a:pt x="8365" y="0"/>
                            </a:lnTo>
                            <a:lnTo>
                              <a:pt x="0" y="0"/>
                            </a:lnTo>
                            <a:lnTo>
                              <a:pt x="0" y="1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0pt;margin-top:12.2pt;height:0.75pt;width:418.3pt;z-index:-251655168;mso-width-relative:page;mso-height-relative:page;" fillcolor="#000000" filled="t" stroked="f" coordsize="8365,15" o:gfxdata="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BBPbK1QAAAAYBAAAPAAAAAAAA&#10;AAEAIAAAACIAAABkcnMvZG93bnJldi54bWxQSwECFAAUAAAACACHTuJAV9+FthUCAAB+BAAADgAA&#10;AAAAAAABACAAAAAkAQAAZHJzL2Uyb0RvYy54bWxQSwUGAAAAAAYABgBZAQAAqwUAAAAA&#10;" path="m0,14l8365,14,8365,0,0,0,0,14xe">
              <v:fill on="t" focussize="0,0"/>
              <v:stroke on="f"/>
              <v:imagedata o:title=""/>
              <o:lock v:ext="edit" aspectratio="f"/>
            </v:shape>
          </w:pict>
        </mc:Fallback>
      </mc:AlternateContent>
    </w:r>
    <w:r>
      <w:rPr>
        <w:sz w:val="21"/>
        <w:szCs w:val="21"/>
      </w:rPr>
      <w:t>Team # 202</w:t>
    </w:r>
    <w:r>
      <w:rPr>
        <w:rFonts w:hint="eastAsia" w:eastAsia="宋体"/>
        <w:sz w:val="21"/>
        <w:szCs w:val="21"/>
        <w:lang w:val="en-US" w:eastAsia="zh-CN"/>
      </w:rPr>
      <w:t>4</w:t>
    </w:r>
    <w:r>
      <w:rPr>
        <w:sz w:val="21"/>
        <w:szCs w:val="21"/>
      </w:rPr>
      <w:t>110</w:t>
    </w:r>
    <w:r>
      <w:rPr>
        <w:rFonts w:hint="eastAsia" w:eastAsia="宋体"/>
        <w:sz w:val="21"/>
        <w:szCs w:val="21"/>
        <w:lang w:val="en-US" w:eastAsia="zh-CN"/>
      </w:rPr>
      <w:t>930667</w:t>
    </w:r>
    <w:r>
      <w:rPr>
        <w:sz w:val="21"/>
        <w:szCs w:val="21"/>
      </w:rPr>
      <w:t xml:space="preserve">                    </w:t>
    </w:r>
    <w:r>
      <w:rPr>
        <w:spacing w:val="-1"/>
        <w:sz w:val="21"/>
        <w:szCs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F20CC9"/>
    <w:multiLevelType w:val="multilevel"/>
    <w:tmpl w:val="C4F20CC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A257029"/>
    <w:multiLevelType w:val="singleLevel"/>
    <w:tmpl w:val="6A257029"/>
    <w:lvl w:ilvl="0" w:tentative="0">
      <w:start w:val="3"/>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MzNhZGFhMTVhY2NkYTZhYWM2NjkzYTkyNWE0M2IwYjQifQ=="/>
  </w:docVars>
  <w:rsids>
    <w:rsidRoot w:val="00000000"/>
    <w:rsid w:val="00AE5C70"/>
    <w:rsid w:val="00FE6519"/>
    <w:rsid w:val="038012CE"/>
    <w:rsid w:val="07861024"/>
    <w:rsid w:val="0A7B32AF"/>
    <w:rsid w:val="0B3626D0"/>
    <w:rsid w:val="10313E1F"/>
    <w:rsid w:val="10AC6275"/>
    <w:rsid w:val="10E365C2"/>
    <w:rsid w:val="16C513AF"/>
    <w:rsid w:val="17710405"/>
    <w:rsid w:val="1A1E2CF0"/>
    <w:rsid w:val="1C71661B"/>
    <w:rsid w:val="1E400767"/>
    <w:rsid w:val="204C14F0"/>
    <w:rsid w:val="20B873EB"/>
    <w:rsid w:val="25FE4884"/>
    <w:rsid w:val="26D82824"/>
    <w:rsid w:val="28824F05"/>
    <w:rsid w:val="28F6715F"/>
    <w:rsid w:val="297D17ED"/>
    <w:rsid w:val="29C14FD0"/>
    <w:rsid w:val="2AD21972"/>
    <w:rsid w:val="2C3A3BE0"/>
    <w:rsid w:val="2D210736"/>
    <w:rsid w:val="2F9A414A"/>
    <w:rsid w:val="320A6A8B"/>
    <w:rsid w:val="32365256"/>
    <w:rsid w:val="32C75808"/>
    <w:rsid w:val="32F15577"/>
    <w:rsid w:val="337877CB"/>
    <w:rsid w:val="356E7106"/>
    <w:rsid w:val="36BE0129"/>
    <w:rsid w:val="37A3275F"/>
    <w:rsid w:val="38050540"/>
    <w:rsid w:val="3A883217"/>
    <w:rsid w:val="3AE81092"/>
    <w:rsid w:val="3B9A6554"/>
    <w:rsid w:val="3BFC3324"/>
    <w:rsid w:val="3D615EC3"/>
    <w:rsid w:val="3DA64ADA"/>
    <w:rsid w:val="3DC972AA"/>
    <w:rsid w:val="3F19763D"/>
    <w:rsid w:val="408C7907"/>
    <w:rsid w:val="42B831AD"/>
    <w:rsid w:val="431F0960"/>
    <w:rsid w:val="443E0078"/>
    <w:rsid w:val="447375CB"/>
    <w:rsid w:val="44896BFF"/>
    <w:rsid w:val="44D93760"/>
    <w:rsid w:val="46850939"/>
    <w:rsid w:val="47327DD4"/>
    <w:rsid w:val="47634C7E"/>
    <w:rsid w:val="477220D9"/>
    <w:rsid w:val="48C536F1"/>
    <w:rsid w:val="495F5E6E"/>
    <w:rsid w:val="4BA0744D"/>
    <w:rsid w:val="4BE81D78"/>
    <w:rsid w:val="4E096E59"/>
    <w:rsid w:val="4F04759A"/>
    <w:rsid w:val="4F763C68"/>
    <w:rsid w:val="50C80BE8"/>
    <w:rsid w:val="513C2E56"/>
    <w:rsid w:val="517045AA"/>
    <w:rsid w:val="534F37BA"/>
    <w:rsid w:val="53C005F6"/>
    <w:rsid w:val="54BE5581"/>
    <w:rsid w:val="55B30A26"/>
    <w:rsid w:val="55E91D85"/>
    <w:rsid w:val="567C7047"/>
    <w:rsid w:val="57906F12"/>
    <w:rsid w:val="584D65AC"/>
    <w:rsid w:val="58DA3BE0"/>
    <w:rsid w:val="58E00DE3"/>
    <w:rsid w:val="59F45525"/>
    <w:rsid w:val="5C774B39"/>
    <w:rsid w:val="5CA263B9"/>
    <w:rsid w:val="5CA813C0"/>
    <w:rsid w:val="5D794C6F"/>
    <w:rsid w:val="5EF552A7"/>
    <w:rsid w:val="5F9F3570"/>
    <w:rsid w:val="610A5429"/>
    <w:rsid w:val="61980F99"/>
    <w:rsid w:val="61C144EF"/>
    <w:rsid w:val="63CC7DF9"/>
    <w:rsid w:val="6496543E"/>
    <w:rsid w:val="64DF1A57"/>
    <w:rsid w:val="684A6DE7"/>
    <w:rsid w:val="69CE2026"/>
    <w:rsid w:val="6A3526CB"/>
    <w:rsid w:val="6B323086"/>
    <w:rsid w:val="6F000CC8"/>
    <w:rsid w:val="709F7DD6"/>
    <w:rsid w:val="71217498"/>
    <w:rsid w:val="741B3D09"/>
    <w:rsid w:val="75260E05"/>
    <w:rsid w:val="76A900F9"/>
    <w:rsid w:val="76C91B17"/>
    <w:rsid w:val="77FF66EE"/>
    <w:rsid w:val="78805FEE"/>
    <w:rsid w:val="796536FB"/>
    <w:rsid w:val="7A5F7884"/>
    <w:rsid w:val="7AFB303D"/>
    <w:rsid w:val="7B367B0A"/>
    <w:rsid w:val="7C38005C"/>
    <w:rsid w:val="7EC90FA0"/>
    <w:rsid w:val="7F3E7C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宋体" w:cs="Arial"/>
      <w:snapToGrid w:val="0"/>
      <w:color w:val="000000"/>
      <w:kern w:val="0"/>
      <w:sz w:val="24"/>
      <w:szCs w:val="21"/>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4"/>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Body Text"/>
    <w:basedOn w:val="1"/>
    <w:semiHidden/>
    <w:qFormat/>
    <w:uiPriority w:val="0"/>
    <w:rPr>
      <w:rFonts w:ascii="Times New Roman" w:hAnsi="Times New Roman" w:eastAsia="Times New Roman" w:cs="Times New Roman"/>
      <w:sz w:val="24"/>
      <w:szCs w:val="24"/>
      <w:lang w:val="en-US" w:eastAsia="en-US" w:bidi="ar-SA"/>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uiPriority w:val="0"/>
    <w:rPr>
      <w:color w:val="0000FF"/>
      <w:u w:val="single"/>
    </w:rPr>
  </w:style>
  <w:style w:type="table" w:customStyle="1" w:styleId="16">
    <w:name w:val="Table Normal"/>
    <w:semiHidden/>
    <w:unhideWhenUsed/>
    <w:qFormat/>
    <w:uiPriority w:val="0"/>
    <w:tblPr>
      <w:tblCellMar>
        <w:top w:w="0" w:type="dxa"/>
        <w:left w:w="0" w:type="dxa"/>
        <w:bottom w:w="0" w:type="dxa"/>
        <w:right w:w="0" w:type="dxa"/>
      </w:tblCellMar>
    </w:tblPr>
  </w:style>
  <w:style w:type="paragraph" w:customStyle="1" w:styleId="17">
    <w:name w:val="Table Text"/>
    <w:basedOn w:val="1"/>
    <w:semiHidden/>
    <w:qFormat/>
    <w:uiPriority w:val="0"/>
    <w:rPr>
      <w:rFonts w:ascii="Times New Roman" w:hAnsi="Times New Roman" w:eastAsia="Times New Roman" w:cs="Times New Roman"/>
      <w:sz w:val="21"/>
      <w:szCs w:val="21"/>
      <w:lang w:val="en-US" w:eastAsia="en-US" w:bidi="ar-SA"/>
    </w:rPr>
  </w:style>
  <w:style w:type="paragraph" w:customStyle="1" w:styleId="18">
    <w:name w:val="First Paragraph"/>
    <w:basedOn w:val="4"/>
    <w:next w:val="4"/>
    <w:qFormat/>
    <w:uiPriority w:val="0"/>
  </w:style>
  <w:style w:type="paragraph" w:customStyle="1" w:styleId="19">
    <w:name w:val="Compact"/>
    <w:basedOn w:val="4"/>
    <w:qFormat/>
    <w:uiPriority w:val="0"/>
    <w:pPr>
      <w:spacing w:before="36" w:after="36"/>
    </w:pPr>
  </w:style>
  <w:style w:type="paragraph" w:customStyle="1" w:styleId="20">
    <w:name w:val="WPSOffice手动目录 1"/>
    <w:uiPriority w:val="0"/>
    <w:pPr>
      <w:ind w:leftChars="0"/>
    </w:pPr>
    <w:rPr>
      <w:rFonts w:ascii="Times New Roman" w:hAnsi="Times New Roman" w:eastAsia="宋体" w:cs="Times New Roman"/>
      <w:sz w:val="20"/>
      <w:szCs w:val="20"/>
    </w:rPr>
  </w:style>
  <w:style w:type="paragraph" w:customStyle="1" w:styleId="2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8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61</Pages>
  <Words>1550</Words>
  <Characters>9038</Characters>
  <TotalTime>1</TotalTime>
  <ScaleCrop>false</ScaleCrop>
  <LinksUpToDate>false</LinksUpToDate>
  <CharactersWithSpaces>10566</CharactersWithSpaces>
  <Application>WPS Office_12.1.0.18608_F1E327BC-269C-435d-A152-05C5408002CA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2023-11-20T00:21:00Z</dcterms:created>
  <dc:creator>18729</dc:creator>
  <cp:lastModifiedBy>宁</cp:lastModifiedBy>
  <dcterms:modified xsi:type="dcterms:W3CDTF">2024-11-18T04:11:27Z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2024-11-05T21:25:39Z</vt:filetime>
  </property>
  <property fmtid="{D5CDD505-2E9C-101B-9397-08002B2CF9AE}" pid="4" name="KSOProductBuildVer">
    <vt:lpwstr>2052-12.1.0.18608</vt:lpwstr>
  </property>
  <property fmtid="{D5CDD505-2E9C-101B-9397-08002B2CF9AE}" pid="5" name="ICV">
    <vt:lpwstr>25A5A2891F664EBA957C196E1A6781A8_13</vt:lpwstr>
  </property>
</Properties>
</file>