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312" w:lineRule="auto"/>
        <w:jc w:val="center"/>
      </w:pPr>
      <w:r>
        <w:rPr>
          <w:rFonts w:ascii="바탕체" w:hAnsi="바탕체" w:eastAsia="바탕체"/>
          <w:b/>
          <w:color w:val="000000"/>
          <w:sz w:val="40"/>
          <w:u w:val="single"/>
        </w:rPr>
        <w:t>RF 매칭 모듈 재고 확보 및 비용 영향 대응 계획</w:t>
      </w:r>
    </w:p>
    <w:p>
      <w:pPr>
        <w:spacing w:before="0" w:after="180" w:line="312" w:lineRule="auto"/>
        <w:jc w:val="right"/>
      </w:pPr>
      <w:r>
        <w:rPr>
          <w:rFonts w:ascii="바탕체" w:hAnsi="바탕체" w:eastAsia="바탕체"/>
          <w:color w:val="000000"/>
          <w:sz w:val="28"/>
        </w:rPr>
        <w:t>2026. 10. 2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1. </w:t>
      </w:r>
      <w:r>
        <w:rPr>
          <w:rFonts w:ascii="바탕체" w:hAnsi="바탕체" w:eastAsia="바탕체"/>
          <w:b/>
          <w:color w:val="000000"/>
          <w:sz w:val="28"/>
        </w:rPr>
        <w:t>현 황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 □ </w:t>
      </w:r>
      <w:r>
        <w:rPr>
          <w:rFonts w:ascii="바탕체" w:hAnsi="바탕체" w:eastAsia="바탕체"/>
          <w:b/>
          <w:color w:val="000000"/>
          <w:sz w:val="28"/>
        </w:rPr>
        <w:t>10월 1일 기준 재고 : 180개 (안전재고 4주분 대비 2.1주분)</w:t>
      </w:r>
    </w:p>
    <w:p>
      <w:pPr>
        <w:spacing w:before="0" w:after="360" w:line="343" w:lineRule="auto"/>
        <w:ind w:left="0"/>
        <w:jc w:val="left"/>
      </w:pPr>
      <w:r>
        <w:rPr>
          <w:rFonts w:ascii="바탕체" w:hAnsi="바탕체" w:eastAsia="바탕체"/>
          <w:color w:val="000000"/>
          <w:sz w:val="28"/>
        </w:rPr>
        <w:t xml:space="preserve">   - </w:t>
      </w:r>
      <w:r>
        <w:rPr>
          <w:rFonts w:ascii="바탕체" w:hAnsi="바탕체" w:eastAsia="바탕체"/>
          <w:color w:val="000000"/>
          <w:sz w:val="28"/>
        </w:rPr>
        <w:t>월평균 소요량 약 360개, 월 입고 약 230개로 감소(리드타임 연장 영향) 기준 11월 2주차 소진 예상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 □ </w:t>
      </w:r>
      <w:r>
        <w:rPr>
          <w:rFonts w:ascii="바탕체" w:hAnsi="바탕체" w:eastAsia="바탕체"/>
          <w:b/>
          <w:color w:val="000000"/>
          <w:sz w:val="28"/>
        </w:rPr>
        <w:t>A사 리드타임 : 28주로 연장 (9월 초 기준 26주)</w:t>
      </w:r>
    </w:p>
    <w:p>
      <w:pPr>
        <w:spacing w:before="0" w:after="360" w:line="343" w:lineRule="auto"/>
        <w:ind w:left="0"/>
        <w:jc w:val="left"/>
      </w:pPr>
      <w:r>
        <w:rPr>
          <w:rFonts w:ascii="바탕체" w:hAnsi="바탕체" w:eastAsia="바탕체"/>
          <w:color w:val="000000"/>
          <w:sz w:val="28"/>
        </w:rPr>
        <w:t xml:space="preserve">   - </w:t>
      </w:r>
      <w:r>
        <w:rPr>
          <w:rFonts w:ascii="바탕체" w:hAnsi="바탕체" w:eastAsia="바탕체"/>
          <w:color w:val="000000"/>
          <w:sz w:val="28"/>
        </w:rPr>
        <w:t>8월 전력 제한 영향이 후속 생산 일정에 반영된 것으로 파악</w:t>
      </w:r>
    </w:p>
    <w:p>
      <w:pPr>
        <w:spacing w:before="0" w:after="36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 □ </w:t>
      </w:r>
      <w:r>
        <w:rPr>
          <w:rFonts w:ascii="바탕체" w:hAnsi="바탕체" w:eastAsia="바탕체"/>
          <w:b/>
          <w:color w:val="000000"/>
          <w:sz w:val="28"/>
        </w:rPr>
        <w:t>A사 가동률 : 9월 말 기준 88%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2. </w:t>
      </w:r>
      <w:r>
        <w:rPr>
          <w:rFonts w:ascii="바탕체" w:hAnsi="바탕체" w:eastAsia="바탕체"/>
          <w:b/>
          <w:color w:val="000000"/>
          <w:sz w:val="28"/>
        </w:rPr>
        <w:t>비용 영향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 □ </w:t>
      </w:r>
      <w:r>
        <w:rPr>
          <w:rFonts w:ascii="바탕체" w:hAnsi="바탕체" w:eastAsia="바탕체"/>
          <w:b/>
          <w:color w:val="000000"/>
          <w:sz w:val="28"/>
        </w:rPr>
        <w:t>긴급 발주 시 추가 비용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color w:val="000000"/>
          <w:sz w:val="28"/>
        </w:rPr>
        <w:t xml:space="preserve">   - </w:t>
      </w:r>
      <w:r>
        <w:rPr>
          <w:rFonts w:ascii="바탕체" w:hAnsi="바탕체" w:eastAsia="바탕체"/>
          <w:color w:val="000000"/>
          <w:sz w:val="28"/>
        </w:rPr>
        <w:t>긴급 생산 할증 5% 적용 시 개당 약 1,940만원</w:t>
      </w:r>
    </w:p>
    <w:p>
      <w:pPr>
        <w:spacing w:before="0" w:after="360" w:line="343" w:lineRule="auto"/>
        <w:ind w:left="0"/>
        <w:jc w:val="left"/>
      </w:pPr>
      <w:r>
        <w:rPr>
          <w:rFonts w:ascii="바탕체" w:hAnsi="바탕체" w:eastAsia="바탕체"/>
          <w:color w:val="000000"/>
          <w:sz w:val="28"/>
        </w:rPr>
        <w:t xml:space="preserve">   - </w:t>
      </w:r>
      <w:r>
        <w:rPr>
          <w:rFonts w:ascii="바탕체" w:hAnsi="바탕체" w:eastAsia="바탕체"/>
          <w:color w:val="000000"/>
          <w:sz w:val="28"/>
        </w:rPr>
        <w:t>200개 긴급 발주 시 총 38.8억원 (정상 단가 대비 약 1.8억원 증가)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 □ </w:t>
      </w:r>
      <w:r>
        <w:rPr>
          <w:rFonts w:ascii="바탕체" w:hAnsi="바탕체" w:eastAsia="바탕체"/>
          <w:b/>
          <w:color w:val="000000"/>
          <w:sz w:val="28"/>
        </w:rPr>
        <w:t>출하 지연 시 위약금 예상</w:t>
      </w:r>
    </w:p>
    <w:p>
      <w:pPr>
        <w:spacing w:before="0" w:after="360" w:line="343" w:lineRule="auto"/>
        <w:ind w:left="0"/>
        <w:jc w:val="left"/>
      </w:pPr>
      <w:r>
        <w:rPr>
          <w:rFonts w:ascii="바탕체" w:hAnsi="바탕체" w:eastAsia="바탕체"/>
          <w:color w:val="000000"/>
          <w:sz w:val="28"/>
        </w:rPr>
        <w:t xml:space="preserve">   - </w:t>
      </w:r>
      <w:r>
        <w:rPr>
          <w:rFonts w:ascii="바탕체" w:hAnsi="바탕체" w:eastAsia="바탕체"/>
          <w:color w:val="000000"/>
          <w:sz w:val="28"/>
        </w:rPr>
        <w:t>지연 1주당 계약금액의 0.5% 적용, 대상 계약금액 약 115억원 기준 4주 지연 시 약 2.3억원</w:t>
      </w:r>
    </w:p>
    <w:p>
      <w:pPr>
        <w:spacing w:before="0" w:after="36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 □ </w:t>
      </w:r>
      <w:r>
        <w:rPr>
          <w:rFonts w:ascii="바탕체" w:hAnsi="바탕체" w:eastAsia="바탕체"/>
          <w:b/>
          <w:color w:val="000000"/>
          <w:sz w:val="28"/>
        </w:rPr>
        <w:t>판단 : 긴급 발주 추가 비용이 위약금 예상액보다 작아 선제 발주가 유리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3. </w:t>
      </w:r>
      <w:r>
        <w:rPr>
          <w:rFonts w:ascii="바탕체" w:hAnsi="바탕체" w:eastAsia="바탕체"/>
          <w:b/>
          <w:color w:val="000000"/>
          <w:sz w:val="28"/>
        </w:rPr>
        <w:t>대응 계획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 □ </w:t>
      </w:r>
      <w:r>
        <w:rPr>
          <w:rFonts w:ascii="바탕체" w:hAnsi="바탕체" w:eastAsia="바탕체"/>
          <w:b/>
          <w:color w:val="000000"/>
          <w:sz w:val="28"/>
        </w:rPr>
        <w:t>긴급 발주 : 200개, 10월 2주 내 발주 (재무 승인 필요)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 □ </w:t>
      </w:r>
      <w:r>
        <w:rPr>
          <w:rFonts w:ascii="바탕체" w:hAnsi="바탕체" w:eastAsia="바탕체"/>
          <w:b/>
          <w:color w:val="000000"/>
          <w:sz w:val="28"/>
        </w:rPr>
        <w:t>우선 공급 협의 : A사에 월 400개 확보 요청, 10월 말까지 회신 요청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 □ </w:t>
      </w:r>
      <w:r>
        <w:rPr>
          <w:rFonts w:ascii="바탕체" w:hAnsi="바탕체" w:eastAsia="바탕체"/>
          <w:b/>
          <w:color w:val="000000"/>
          <w:sz w:val="28"/>
        </w:rPr>
        <w:t>대체 공급 : B사 병행 검증 9월 말 착수 완료, 완료 목표 내년 1월</w:t>
      </w:r>
    </w:p>
    <w:p>
      <w:pPr>
        <w:spacing w:before="0" w:after="360" w:line="343" w:lineRule="auto"/>
        <w:ind w:left="0"/>
        <w:jc w:val="left"/>
      </w:pPr>
      <w:r>
        <w:rPr>
          <w:rFonts w:ascii="바탕체" w:hAnsi="바탕체" w:eastAsia="바탕체"/>
          <w:color w:val="000000"/>
          <w:sz w:val="28"/>
        </w:rPr>
        <w:t xml:space="preserve">   - </w:t>
      </w:r>
      <w:r>
        <w:rPr>
          <w:rFonts w:ascii="바탕체" w:hAnsi="바탕체" w:eastAsia="바탕체"/>
          <w:color w:val="000000"/>
          <w:sz w:val="28"/>
        </w:rPr>
        <w:t>C사는 사양 승인 일정 확정 후 별도 보고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 □ </w:t>
      </w:r>
      <w:r>
        <w:rPr>
          <w:rFonts w:ascii="바탕체" w:hAnsi="바탕체" w:eastAsia="바탕체"/>
          <w:b/>
          <w:color w:val="000000"/>
          <w:sz w:val="28"/>
        </w:rPr>
        <w:t>재고 관리 : 주 단위 재고 점검 및 소진 예상 시점 매주 보고</w:t>
      </w:r>
    </w:p>
    <w:p>
      <w:pPr>
        <w:spacing w:before="0" w:after="360" w:line="343" w:lineRule="auto"/>
        <w:ind w:left="0"/>
        <w:jc w:val="left"/>
      </w:pPr>
      <w:r>
        <w:rPr>
          <w:rFonts w:ascii="바탕체" w:hAnsi="바탕체" w:eastAsia="바탕체"/>
          <w:color w:val="000000"/>
          <w:sz w:val="28"/>
        </w:rPr>
        <w:t xml:space="preserve">    </w:t>
      </w:r>
      <w:r>
        <w:rPr>
          <w:rFonts w:ascii="바탕체" w:hAnsi="바탕체" w:eastAsia="바탕체"/>
          <w:color w:val="000000"/>
          <w:sz w:val="28"/>
        </w:rPr>
        <w:t>※ 11월 중 재고가 2주분 미만으로 떨어질 경우 경영진 긴급 보고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4. </w:t>
      </w:r>
      <w:r>
        <w:rPr>
          <w:rFonts w:ascii="바탕체" w:hAnsi="바탕체" w:eastAsia="바탕체"/>
          <w:b/>
          <w:color w:val="000000"/>
          <w:sz w:val="28"/>
        </w:rPr>
        <w:t>추진 일정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 □ </w:t>
      </w:r>
      <w:r>
        <w:rPr>
          <w:rFonts w:ascii="바탕체" w:hAnsi="바탕체" w:eastAsia="바탕체"/>
          <w:b/>
          <w:color w:val="000000"/>
          <w:sz w:val="28"/>
        </w:rPr>
        <w:t>10월 2주 : 긴급 발주 및 재무 승인 완료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 □ </w:t>
      </w:r>
      <w:r>
        <w:rPr>
          <w:rFonts w:ascii="바탕체" w:hAnsi="바탕체" w:eastAsia="바탕체"/>
          <w:b/>
          <w:color w:val="000000"/>
          <w:sz w:val="28"/>
        </w:rPr>
        <w:t>10월 말 : A사 우선 공급 협의 결과 확인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 □ </w:t>
      </w:r>
      <w:r>
        <w:rPr>
          <w:rFonts w:ascii="바탕체" w:hAnsi="바탕체" w:eastAsia="바탕체"/>
          <w:b/>
          <w:color w:val="000000"/>
          <w:sz w:val="28"/>
        </w:rPr>
        <w:t>11월 : 재고 및 입고 현황 점검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 □ </w:t>
      </w:r>
      <w:r>
        <w:rPr>
          <w:rFonts w:ascii="바탕체" w:hAnsi="바탕체" w:eastAsia="바탕체"/>
          <w:b/>
          <w:color w:val="000000"/>
          <w:sz w:val="28"/>
        </w:rPr>
        <w:t>내년 1월 : B사 검증 완료, 공급 비중 조정안 확정</w:t>
      </w:r>
    </w:p>
    <w:p>
      <w:pPr>
        <w:spacing w:before="360" w:after="0" w:line="343" w:lineRule="auto"/>
        <w:jc w:val="right"/>
      </w:pPr>
      <w:r>
        <w:rPr>
          <w:rFonts w:ascii="바탕체" w:hAnsi="바탕체" w:eastAsia="바탕체"/>
          <w:color w:val="000000"/>
          <w:sz w:val="28"/>
        </w:rPr>
        <w:t>- 이 상 -</w:t>
      </w:r>
    </w:p>
    <w:sectPr w:rsidR="00FC693F" w:rsidRPr="0006063C" w:rsidSect="00034616">
      <w:pgSz w:w="11906" w:h="16838"/>
      <w:pgMar w:top="1417" w:right="1134" w:bottom="1417" w:left="113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balanceSingleByteDoubleByteWidth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 w:eastAsia="바탕체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