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7574" w14:textId="77777777" w:rsidR="00544B87" w:rsidRDefault="00544B87" w:rsidP="00544B87">
      <w:pPr>
        <w:pStyle w:val="Heading2"/>
      </w:pPr>
      <w:r>
        <w:t>School Implementation of Metacognition</w:t>
      </w:r>
    </w:p>
    <w:p w14:paraId="7A41AC0B" w14:textId="77777777" w:rsidR="00544B87" w:rsidRPr="00284116" w:rsidRDefault="00544B87" w:rsidP="00544B87">
      <w:r w:rsidRPr="006228C6">
        <w:t>Sequential and hierarchical structures of schooling come with major limitations (as outlined earlier),</w:t>
      </w:r>
      <w:r w:rsidRPr="006228C6">
        <w:rPr>
          <w:rStyle w:val="FootnoteReference"/>
        </w:rPr>
        <w:footnoteReference w:id="1"/>
      </w:r>
      <w:r w:rsidRPr="006228C6">
        <w:t xml:space="preserve"> </w:t>
      </w:r>
      <w:r w:rsidRPr="001C19EC">
        <w:rPr>
          <w:rFonts w:ascii="Times New Roman" w:eastAsia="Times New Roman" w:hAnsi="Times New Roman" w:cs="Times New Roman"/>
          <w:sz w:val="24"/>
          <w:szCs w:val="24"/>
        </w:rPr>
        <w:t xml:space="preserve">yet some form of structure is unavoidable: without it, communication and assessment collapse into noise. Unstructured or poorly structured experiences were exactly what Dewey criticized in early progressive </w:t>
      </w:r>
      <w:proofErr w:type="gramStart"/>
      <w:r w:rsidRPr="001C19EC">
        <w:rPr>
          <w:rFonts w:ascii="Times New Roman" w:eastAsia="Times New Roman" w:hAnsi="Times New Roman" w:cs="Times New Roman"/>
          <w:sz w:val="24"/>
          <w:szCs w:val="24"/>
        </w:rPr>
        <w:t>education;</w:t>
      </w:r>
      <w:proofErr w:type="gramEnd"/>
      <w:r w:rsidRPr="001C19EC">
        <w:rPr>
          <w:rFonts w:ascii="Times New Roman" w:eastAsia="Times New Roman" w:hAnsi="Times New Roman" w:cs="Times New Roman"/>
          <w:sz w:val="24"/>
          <w:szCs w:val="24"/>
        </w:rPr>
        <w:t xml:space="preserve"> good intentions without productive form. </w:t>
      </w:r>
      <w:proofErr w:type="gramStart"/>
      <w:r w:rsidRPr="001C19EC">
        <w:rPr>
          <w:rFonts w:ascii="Times New Roman" w:eastAsia="Times New Roman" w:hAnsi="Times New Roman" w:cs="Times New Roman"/>
          <w:sz w:val="24"/>
          <w:szCs w:val="24"/>
        </w:rPr>
        <w:t>So</w:t>
      </w:r>
      <w:proofErr w:type="gramEnd"/>
      <w:r w:rsidRPr="001C19EC">
        <w:rPr>
          <w:rFonts w:ascii="Times New Roman" w:eastAsia="Times New Roman" w:hAnsi="Times New Roman" w:cs="Times New Roman"/>
          <w:sz w:val="24"/>
          <w:szCs w:val="24"/>
        </w:rPr>
        <w:t xml:space="preserve"> the question becomes: How do we design structures that support the monitoring side of metacognition in a controlled educational environment, rather than shutting it down?</w:t>
      </w:r>
    </w:p>
    <w:p w14:paraId="44721815" w14:textId="77777777" w:rsidR="00544B87" w:rsidRPr="001C19EC" w:rsidRDefault="00544B87" w:rsidP="00544B87">
      <w:pPr>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 xml:space="preserve">In this book, I call those structures </w:t>
      </w:r>
      <w:r w:rsidRPr="001C19EC">
        <w:rPr>
          <w:rFonts w:ascii="Times New Roman" w:eastAsia="Times New Roman" w:hAnsi="Times New Roman" w:cs="Times New Roman"/>
          <w:b/>
          <w:bCs/>
          <w:sz w:val="24"/>
          <w:szCs w:val="24"/>
        </w:rPr>
        <w:t>Contextures</w:t>
      </w:r>
      <w:r w:rsidRPr="001C19EC">
        <w:rPr>
          <w:rFonts w:ascii="Times New Roman" w:eastAsia="Times New Roman" w:hAnsi="Times New Roman" w:cs="Times New Roman"/>
          <w:sz w:val="24"/>
          <w:szCs w:val="24"/>
        </w:rPr>
        <w:t xml:space="preserve">: interwoven learning environments that bring together themes, tasks, and sources so that students can work on </w:t>
      </w:r>
      <w:r w:rsidRPr="00CB2FD4">
        <w:rPr>
          <w:rFonts w:ascii="Times New Roman" w:eastAsia="Times New Roman" w:hAnsi="Times New Roman" w:cs="Times New Roman"/>
          <w:i/>
          <w:iCs/>
          <w:sz w:val="24"/>
          <w:szCs w:val="24"/>
        </w:rPr>
        <w:t>how</w:t>
      </w:r>
      <w:r w:rsidRPr="001C19EC">
        <w:rPr>
          <w:rFonts w:ascii="Times New Roman" w:eastAsia="Times New Roman" w:hAnsi="Times New Roman" w:cs="Times New Roman"/>
          <w:sz w:val="24"/>
          <w:szCs w:val="24"/>
        </w:rPr>
        <w:t xml:space="preserve"> they learn, not just </w:t>
      </w:r>
      <w:r w:rsidRPr="00CB2FD4">
        <w:rPr>
          <w:rFonts w:ascii="Times New Roman" w:eastAsia="Times New Roman" w:hAnsi="Times New Roman" w:cs="Times New Roman"/>
          <w:i/>
          <w:iCs/>
          <w:sz w:val="24"/>
          <w:szCs w:val="24"/>
        </w:rPr>
        <w:t>what</w:t>
      </w:r>
      <w:r w:rsidRPr="001C19EC">
        <w:rPr>
          <w:rFonts w:ascii="Times New Roman" w:eastAsia="Times New Roman" w:hAnsi="Times New Roman" w:cs="Times New Roman"/>
          <w:sz w:val="24"/>
          <w:szCs w:val="24"/>
        </w:rPr>
        <w:t xml:space="preserve"> they learn. A Contexture is not a “unit on the American Revolution” or a “biology class.” It is a deliberate weave of experiences through which students are invited to notice, question, and reorganize their own thinking. The point of a Contexture is </w:t>
      </w:r>
      <w:r w:rsidRPr="001C19EC">
        <w:rPr>
          <w:rFonts w:ascii="Times New Roman" w:eastAsia="Times New Roman" w:hAnsi="Times New Roman" w:cs="Times New Roman"/>
          <w:b/>
          <w:bCs/>
          <w:sz w:val="24"/>
          <w:szCs w:val="24"/>
        </w:rPr>
        <w:t>Cogniscence</w:t>
      </w:r>
      <w:r>
        <w:rPr>
          <w:rFonts w:ascii="Times New Roman" w:eastAsia="Times New Roman" w:hAnsi="Times New Roman" w:cs="Times New Roman"/>
          <w:sz w:val="24"/>
          <w:szCs w:val="24"/>
        </w:rPr>
        <w:t xml:space="preserve">: </w:t>
      </w:r>
      <w:r w:rsidRPr="001C19EC">
        <w:rPr>
          <w:rFonts w:ascii="Times New Roman" w:eastAsia="Times New Roman" w:hAnsi="Times New Roman" w:cs="Times New Roman"/>
          <w:sz w:val="24"/>
          <w:szCs w:val="24"/>
        </w:rPr>
        <w:t xml:space="preserve">learning that includes awareness of </w:t>
      </w:r>
      <w:r w:rsidRPr="001C19EC">
        <w:rPr>
          <w:rFonts w:ascii="Times New Roman" w:eastAsia="Times New Roman" w:hAnsi="Times New Roman" w:cs="Times New Roman"/>
          <w:i/>
          <w:iCs/>
          <w:sz w:val="24"/>
          <w:szCs w:val="24"/>
        </w:rPr>
        <w:t>how</w:t>
      </w:r>
      <w:r w:rsidRPr="001C19EC">
        <w:rPr>
          <w:rFonts w:ascii="Times New Roman" w:eastAsia="Times New Roman" w:hAnsi="Times New Roman" w:cs="Times New Roman"/>
          <w:sz w:val="24"/>
          <w:szCs w:val="24"/>
        </w:rPr>
        <w:t xml:space="preserve"> it is changing what you know and how you </w:t>
      </w:r>
      <w:proofErr w:type="gramStart"/>
      <w:r w:rsidRPr="001C19EC">
        <w:rPr>
          <w:rFonts w:ascii="Times New Roman" w:eastAsia="Times New Roman" w:hAnsi="Times New Roman" w:cs="Times New Roman"/>
          <w:sz w:val="24"/>
          <w:szCs w:val="24"/>
        </w:rPr>
        <w:t>are able to</w:t>
      </w:r>
      <w:proofErr w:type="gramEnd"/>
      <w:r w:rsidRPr="001C19EC">
        <w:rPr>
          <w:rFonts w:ascii="Times New Roman" w:eastAsia="Times New Roman" w:hAnsi="Times New Roman" w:cs="Times New Roman"/>
          <w:sz w:val="24"/>
          <w:szCs w:val="24"/>
        </w:rPr>
        <w:t xml:space="preserve"> know. When students </w:t>
      </w:r>
      <w:r w:rsidRPr="00D0784F">
        <w:rPr>
          <w:rFonts w:ascii="Times New Roman" w:eastAsia="Times New Roman" w:hAnsi="Times New Roman" w:cs="Times New Roman"/>
          <w:b/>
          <w:bCs/>
          <w:sz w:val="24"/>
          <w:szCs w:val="24"/>
        </w:rPr>
        <w:t>cognesce</w:t>
      </w:r>
      <w:r w:rsidRPr="001C19EC">
        <w:rPr>
          <w:rFonts w:ascii="Times New Roman" w:eastAsia="Times New Roman" w:hAnsi="Times New Roman" w:cs="Times New Roman"/>
          <w:sz w:val="24"/>
          <w:szCs w:val="24"/>
        </w:rPr>
        <w:t xml:space="preserve"> inside a Contexture, they are not only acquiring information; they are practicing learning-how-to-learn in ways they can carry into new situations.</w:t>
      </w:r>
    </w:p>
    <w:p w14:paraId="6812C1A8" w14:textId="77777777" w:rsidR="00544B87" w:rsidRPr="001C19EC" w:rsidRDefault="00544B87" w:rsidP="00544B87">
      <w:pPr>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Throughout this book, I have been developing six metacognitive habits</w:t>
      </w:r>
      <w:r>
        <w:rPr>
          <w:rFonts w:ascii="Times New Roman" w:eastAsia="Times New Roman" w:hAnsi="Times New Roman" w:cs="Times New Roman"/>
          <w:sz w:val="24"/>
          <w:szCs w:val="24"/>
        </w:rPr>
        <w:t xml:space="preserve">: </w:t>
      </w:r>
      <w:r w:rsidRPr="001C19EC">
        <w:rPr>
          <w:rFonts w:ascii="Times New Roman" w:eastAsia="Times New Roman" w:hAnsi="Times New Roman" w:cs="Times New Roman"/>
          <w:sz w:val="24"/>
          <w:szCs w:val="24"/>
        </w:rPr>
        <w:t xml:space="preserve">Endospection, Omniperegrination, </w:t>
      </w:r>
      <w:r>
        <w:rPr>
          <w:rFonts w:ascii="Times New Roman" w:eastAsia="Times New Roman" w:hAnsi="Times New Roman" w:cs="Times New Roman"/>
          <w:sz w:val="24"/>
          <w:szCs w:val="24"/>
        </w:rPr>
        <w:t>Constellaration</w:t>
      </w:r>
      <w:r w:rsidRPr="001C19EC">
        <w:rPr>
          <w:rFonts w:ascii="Times New Roman" w:eastAsia="Times New Roman" w:hAnsi="Times New Roman" w:cs="Times New Roman"/>
          <w:sz w:val="24"/>
          <w:szCs w:val="24"/>
        </w:rPr>
        <w:t>, Refraction, Exospection, and Synthesis</w:t>
      </w:r>
      <w:r>
        <w:rPr>
          <w:rFonts w:ascii="Times New Roman" w:eastAsia="Times New Roman" w:hAnsi="Times New Roman" w:cs="Times New Roman"/>
          <w:sz w:val="24"/>
          <w:szCs w:val="24"/>
        </w:rPr>
        <w:t xml:space="preserve">, </w:t>
      </w:r>
      <w:r w:rsidRPr="001C19EC">
        <w:rPr>
          <w:rFonts w:ascii="Times New Roman" w:eastAsia="Times New Roman" w:hAnsi="Times New Roman" w:cs="Times New Roman"/>
          <w:sz w:val="24"/>
          <w:szCs w:val="24"/>
        </w:rPr>
        <w:t>as the core practices of Cogniscence. Each habit names a different way of monitoring and directing one’s thinking. Together, they define what it means in this model, to “learn how to learn.” Designing school around Contextures means designing around these habits: asking not only “What should students know?” but “Which habits are they exercising here, and how?”</w:t>
      </w:r>
    </w:p>
    <w:p w14:paraId="329C36AE" w14:textId="77777777" w:rsidR="00544B87" w:rsidRPr="001C19EC" w:rsidRDefault="00544B87" w:rsidP="00544B87">
      <w:pPr>
        <w:rPr>
          <w:rFonts w:ascii="Times New Roman" w:eastAsia="Times New Roman" w:hAnsi="Times New Roman" w:cs="Times New Roman"/>
          <w:sz w:val="24"/>
          <w:szCs w:val="24"/>
        </w:rPr>
      </w:pPr>
      <w:r w:rsidRPr="001C19EC">
        <w:rPr>
          <w:rFonts w:ascii="Times New Roman" w:eastAsia="Times New Roman" w:hAnsi="Times New Roman" w:cs="Times New Roman"/>
          <w:sz w:val="24"/>
          <w:szCs w:val="24"/>
        </w:rPr>
        <w:t xml:space="preserve">Endospection is the starting point: if metacognition is about monitoring and directing one’s own thinking, we </w:t>
      </w:r>
      <w:proofErr w:type="gramStart"/>
      <w:r w:rsidRPr="001C19EC">
        <w:rPr>
          <w:rFonts w:ascii="Times New Roman" w:eastAsia="Times New Roman" w:hAnsi="Times New Roman" w:cs="Times New Roman"/>
          <w:sz w:val="24"/>
          <w:szCs w:val="24"/>
        </w:rPr>
        <w:t>have to</w:t>
      </w:r>
      <w:proofErr w:type="gramEnd"/>
      <w:r w:rsidRPr="001C19EC">
        <w:rPr>
          <w:rFonts w:ascii="Times New Roman" w:eastAsia="Times New Roman" w:hAnsi="Times New Roman" w:cs="Times New Roman"/>
          <w:sz w:val="24"/>
          <w:szCs w:val="24"/>
        </w:rPr>
        <w:t xml:space="preserve"> ask who, exactly, is doing the monitoring. I picture that “who” as a pulsing sphere of selfhood, the </w:t>
      </w:r>
      <w:r w:rsidRPr="001C19EC">
        <w:rPr>
          <w:rFonts w:ascii="Times New Roman" w:eastAsia="Times New Roman" w:hAnsi="Times New Roman" w:cs="Times New Roman"/>
          <w:b/>
          <w:bCs/>
          <w:sz w:val="24"/>
          <w:szCs w:val="24"/>
        </w:rPr>
        <w:t>Endosphere</w:t>
      </w:r>
      <w:r>
        <w:rPr>
          <w:rFonts w:ascii="Times New Roman" w:eastAsia="Times New Roman" w:hAnsi="Times New Roman" w:cs="Times New Roman"/>
          <w:sz w:val="24"/>
          <w:szCs w:val="24"/>
        </w:rPr>
        <w:t xml:space="preserve">: </w:t>
      </w:r>
      <w:r w:rsidRPr="001C19EC">
        <w:rPr>
          <w:rFonts w:ascii="Times New Roman" w:eastAsia="Times New Roman" w:hAnsi="Times New Roman" w:cs="Times New Roman"/>
          <w:sz w:val="24"/>
          <w:szCs w:val="24"/>
        </w:rPr>
        <w:t xml:space="preserve">the current, always-changing configuration of who we take ourselves to be. Endospection is the habit of returning to, narrating, and revising that Endosphere over time. A curriculum that names Endospection and the Endosphere explicitly treats self-identity as an object of study rather than an invisible background condition. It matters because every other </w:t>
      </w:r>
      <w:r w:rsidRPr="001C19EC">
        <w:rPr>
          <w:rFonts w:ascii="Times New Roman" w:eastAsia="Times New Roman" w:hAnsi="Times New Roman" w:cs="Times New Roman"/>
          <w:sz w:val="24"/>
          <w:szCs w:val="24"/>
        </w:rPr>
        <w:lastRenderedPageBreak/>
        <w:t>habit—</w:t>
      </w:r>
      <w:proofErr w:type="spellStart"/>
      <w:r w:rsidRPr="001C19EC">
        <w:rPr>
          <w:rFonts w:ascii="Times New Roman" w:eastAsia="Times New Roman" w:hAnsi="Times New Roman" w:cs="Times New Roman"/>
          <w:sz w:val="24"/>
          <w:szCs w:val="24"/>
        </w:rPr>
        <w:t>Omnipere’s</w:t>
      </w:r>
      <w:proofErr w:type="spellEnd"/>
      <w:r w:rsidRPr="001C19EC">
        <w:rPr>
          <w:rFonts w:ascii="Times New Roman" w:eastAsia="Times New Roman" w:hAnsi="Times New Roman" w:cs="Times New Roman"/>
          <w:sz w:val="24"/>
          <w:szCs w:val="24"/>
        </w:rPr>
        <w:t xml:space="preserve"> wandering, </w:t>
      </w:r>
      <w:proofErr w:type="spellStart"/>
      <w:r w:rsidRPr="001C19EC">
        <w:rPr>
          <w:rFonts w:ascii="Times New Roman" w:eastAsia="Times New Roman" w:hAnsi="Times New Roman" w:cs="Times New Roman"/>
          <w:sz w:val="24"/>
          <w:szCs w:val="24"/>
        </w:rPr>
        <w:t>Constellare’s</w:t>
      </w:r>
      <w:proofErr w:type="spellEnd"/>
      <w:r w:rsidRPr="001C19EC">
        <w:rPr>
          <w:rFonts w:ascii="Times New Roman" w:eastAsia="Times New Roman" w:hAnsi="Times New Roman" w:cs="Times New Roman"/>
          <w:sz w:val="24"/>
          <w:szCs w:val="24"/>
        </w:rPr>
        <w:t xml:space="preserve"> research, Refraction’s critique—rests on some sense of who is thinking, for whom, and why.</w:t>
      </w:r>
    </w:p>
    <w:p w14:paraId="2DEA7339" w14:textId="77777777" w:rsidR="00544B87" w:rsidRPr="006228C6" w:rsidRDefault="00544B87" w:rsidP="00544B87">
      <w:pPr>
        <w:pStyle w:val="Heading3"/>
        <w:rPr>
          <w:rFonts w:eastAsia="Times New Roman"/>
        </w:rPr>
      </w:pPr>
      <w:r w:rsidRPr="006228C6">
        <w:rPr>
          <w:rFonts w:eastAsia="Times New Roman"/>
        </w:rPr>
        <w:t>Endospection:</w:t>
      </w:r>
      <w:r w:rsidRPr="006228C6">
        <w:rPr>
          <w:rStyle w:val="FootnoteReference"/>
          <w:rFonts w:eastAsia="Times New Roman"/>
          <w:sz w:val="22"/>
          <w:szCs w:val="22"/>
        </w:rPr>
        <w:footnoteReference w:id="2"/>
      </w:r>
      <w:r w:rsidRPr="006228C6">
        <w:rPr>
          <w:rFonts w:eastAsia="Times New Roman"/>
        </w:rPr>
        <w:t xml:space="preserve"> Self-Identity</w:t>
      </w:r>
    </w:p>
    <w:p w14:paraId="16532C86" w14:textId="77777777" w:rsidR="00544B87" w:rsidRPr="006228C6" w:rsidRDefault="00544B87" w:rsidP="00544B87">
      <w:pPr>
        <w:ind w:firstLine="720"/>
        <w:rPr>
          <w:rFonts w:eastAsia="Times New Roman" w:cs="Times New Roman"/>
        </w:rPr>
      </w:pPr>
      <w:r w:rsidRPr="009D1A44">
        <w:rPr>
          <w:rFonts w:eastAsia="Times New Roman" w:cs="Times New Roman"/>
        </w:rPr>
        <w:t xml:space="preserve">AMC Studios released a two-season show called </w:t>
      </w:r>
      <w:r w:rsidRPr="009D1A44">
        <w:rPr>
          <w:rFonts w:eastAsia="Times New Roman" w:cs="Times New Roman"/>
          <w:i/>
          <w:iCs/>
        </w:rPr>
        <w:t>Pantheon</w:t>
      </w:r>
      <w:r w:rsidRPr="009D1A44">
        <w:rPr>
          <w:rFonts w:eastAsia="Times New Roman" w:cs="Times New Roman"/>
        </w:rPr>
        <w:t xml:space="preserve"> in 2022 on the topic of Uploaded Intelligence.</w:t>
      </w:r>
      <w:r w:rsidRPr="006228C6">
        <w:rPr>
          <w:rStyle w:val="FootnoteReference"/>
          <w:rFonts w:eastAsia="Times New Roman" w:cs="Times New Roman"/>
        </w:rPr>
        <w:footnoteReference w:id="3"/>
      </w:r>
      <w:r w:rsidRPr="009D1A44">
        <w:rPr>
          <w:rFonts w:eastAsia="Times New Roman" w:cs="Times New Roman"/>
        </w:rPr>
        <w:t xml:space="preserve"> Although it’s set in a near-future version of our world, the technology it depicts is far beyond what we can currently do; the ethical questions it raises, however, are squarely aimed at our present moment. In </w:t>
      </w:r>
      <w:r w:rsidRPr="009D1A44">
        <w:rPr>
          <w:rFonts w:eastAsia="Times New Roman" w:cs="Times New Roman"/>
          <w:i/>
          <w:iCs/>
        </w:rPr>
        <w:t>Pantheon</w:t>
      </w:r>
      <w:r w:rsidRPr="009D1A44">
        <w:rPr>
          <w:rFonts w:eastAsia="Times New Roman" w:cs="Times New Roman"/>
        </w:rPr>
        <w:t>, advances in artificial intelligence and neurotechnology allow private corporations to scan a person’s brain, encode their memories, sensations, and personality onto hard drives, and in the process destroy their biological body. Can the self be preserved in an artificial environment without the biological components such as the brain, heart, or perhaps a separate soul?</w:t>
      </w:r>
    </w:p>
    <w:p w14:paraId="0FDFC9DA" w14:textId="77777777" w:rsidR="00544B87" w:rsidRPr="006228C6" w:rsidRDefault="00544B87" w:rsidP="00544B87">
      <w:pPr>
        <w:rPr>
          <w:rFonts w:eastAsia="Times New Roman" w:cs="Times New Roman"/>
        </w:rPr>
      </w:pPr>
      <w:r w:rsidRPr="009D1A44">
        <w:rPr>
          <w:rFonts w:eastAsia="Times New Roman" w:cs="Times New Roman"/>
        </w:rPr>
        <w:t xml:space="preserve">Debates with friends and family over specific episodes showed </w:t>
      </w:r>
      <w:r w:rsidRPr="006228C6">
        <w:rPr>
          <w:rFonts w:eastAsia="Times New Roman" w:cs="Times New Roman"/>
        </w:rPr>
        <w:t>me the range of perspectives</w:t>
      </w:r>
      <w:r w:rsidRPr="009D1A44">
        <w:rPr>
          <w:rFonts w:eastAsia="Times New Roman" w:cs="Times New Roman"/>
        </w:rPr>
        <w:t xml:space="preserve">. The conclusion I came to does not imply “correctness,” simply a </w:t>
      </w:r>
      <w:r w:rsidRPr="006228C6">
        <w:rPr>
          <w:rFonts w:eastAsia="Times New Roman" w:cs="Times New Roman"/>
        </w:rPr>
        <w:t xml:space="preserve">justified </w:t>
      </w:r>
      <w:r w:rsidRPr="009D1A44">
        <w:rPr>
          <w:rFonts w:eastAsia="Times New Roman" w:cs="Times New Roman"/>
        </w:rPr>
        <w:t xml:space="preserve">conclusion: </w:t>
      </w:r>
      <w:proofErr w:type="gramStart"/>
      <w:r w:rsidRPr="009D1A44">
        <w:rPr>
          <w:rFonts w:eastAsia="Times New Roman" w:cs="Times New Roman"/>
        </w:rPr>
        <w:t>as long as</w:t>
      </w:r>
      <w:proofErr w:type="gramEnd"/>
      <w:r w:rsidRPr="009D1A44">
        <w:rPr>
          <w:rFonts w:eastAsia="Times New Roman" w:cs="Times New Roman"/>
        </w:rPr>
        <w:t xml:space="preserve"> the self is believed in, the self exists. Much like the concepts of race, sexuality, currency, or social status, the conception of the self is based on experience-formed awareness conducted by memory. There is a sense in which the self is a story we continuously tell and retell.</w:t>
      </w:r>
    </w:p>
    <w:p w14:paraId="174F7A61" w14:textId="77777777" w:rsidR="00544B87" w:rsidRPr="006228C6" w:rsidRDefault="00544B87" w:rsidP="00544B87">
      <w:pPr>
        <w:ind w:firstLine="720"/>
        <w:rPr>
          <w:rFonts w:eastAsia="Times New Roman" w:cs="Times New Roman"/>
        </w:rPr>
      </w:pPr>
      <w:r w:rsidRPr="009D1A44">
        <w:rPr>
          <w:rFonts w:eastAsia="Times New Roman" w:cs="Times New Roman"/>
        </w:rPr>
        <w:t xml:space="preserve">At the same time, self-identity, as determined by René Descartes, is the only truth beyond doubt. In his </w:t>
      </w:r>
      <w:r w:rsidRPr="009D1A44">
        <w:rPr>
          <w:rFonts w:eastAsia="Times New Roman" w:cs="Times New Roman"/>
          <w:i/>
          <w:iCs/>
        </w:rPr>
        <w:t>Meditations</w:t>
      </w:r>
      <w:r w:rsidRPr="009D1A44">
        <w:rPr>
          <w:rFonts w:eastAsia="Times New Roman" w:cs="Times New Roman"/>
        </w:rPr>
        <w:t xml:space="preserve">, Descartes found this kind of radical self-examination to be difficult, even frightening. When he tried to doubt the reality of everything, he brushed up against nihilism before finding an anchor in simple logic. Doubting, he realized, requires thinking; doubting that you are thinking is itself a form of thought. If thought makes doubting possible, and doubting is already a kind of thinking, then the existence of a thinking self cannot be doubted out of existence. For Descartes, the self does not depend on what you </w:t>
      </w:r>
      <w:r w:rsidRPr="009D1A44">
        <w:rPr>
          <w:rFonts w:eastAsia="Times New Roman" w:cs="Times New Roman"/>
        </w:rPr>
        <w:lastRenderedPageBreak/>
        <w:t xml:space="preserve">believe about the world; it is guaranteed by the very act of thinking, the </w:t>
      </w:r>
      <w:r w:rsidRPr="009D1A44">
        <w:rPr>
          <w:rFonts w:eastAsia="Times New Roman" w:cs="Times New Roman"/>
          <w:i/>
          <w:iCs/>
        </w:rPr>
        <w:t>cogito</w:t>
      </w:r>
      <w:r w:rsidRPr="006228C6">
        <w:rPr>
          <w:rFonts w:eastAsia="Times New Roman" w:cs="Times New Roman"/>
        </w:rPr>
        <w:t xml:space="preserve"> – </w:t>
      </w:r>
      <w:r w:rsidRPr="009D1A44">
        <w:rPr>
          <w:rFonts w:eastAsia="Times New Roman" w:cs="Times New Roman"/>
        </w:rPr>
        <w:t>I think, therefore I am.</w:t>
      </w:r>
    </w:p>
    <w:p w14:paraId="5F1687F8" w14:textId="77777777" w:rsidR="00544B87" w:rsidRPr="006228C6" w:rsidRDefault="00544B87" w:rsidP="00544B87">
      <w:pPr>
        <w:ind w:firstLine="720"/>
        <w:rPr>
          <w:rFonts w:eastAsia="Times New Roman" w:cs="Times New Roman"/>
        </w:rPr>
      </w:pPr>
      <w:r w:rsidRPr="009D1A44">
        <w:rPr>
          <w:rFonts w:eastAsia="Times New Roman" w:cs="Times New Roman"/>
        </w:rPr>
        <w:t>From a contemporary perspective, this raises an uncomfortable question: when, if ever, does that thinking self actually “switch off”? Everyday life already offers liminal cases. During deep, dreamless sleep, people report no conscious experience at all, even though brain activity continues and dreaming can occur in other sleep stages. Neuroscience studies show that consciousness during sleep waxes and wanes with changes in large-scale brain activity, particularly in posterior cortical regions that support the content of experience.</w:t>
      </w:r>
      <w:r w:rsidRPr="006228C6">
        <w:rPr>
          <w:rStyle w:val="FootnoteReference"/>
          <w:rFonts w:eastAsia="Times New Roman" w:cs="Times New Roman"/>
        </w:rPr>
        <w:footnoteReference w:id="4"/>
      </w:r>
    </w:p>
    <w:p w14:paraId="7E6B1FCA" w14:textId="77777777" w:rsidR="00544B87" w:rsidRPr="006228C6" w:rsidRDefault="00544B87" w:rsidP="00544B87">
      <w:pPr>
        <w:ind w:firstLine="720"/>
        <w:rPr>
          <w:rFonts w:eastAsia="Times New Roman" w:cs="Times New Roman"/>
        </w:rPr>
      </w:pPr>
      <w:r w:rsidRPr="009D1A44">
        <w:rPr>
          <w:rFonts w:eastAsia="Times New Roman" w:cs="Times New Roman"/>
        </w:rPr>
        <w:t>General anesthesia provides an even sharper edge. Rather than shutting the brain down, anesthetic drugs reversibly alter consciousness by disrupting the functional connectivity of cortical networks (especially frontoparietal and thalamocortical circuits) so that integrated, reportable experience temporarily disappears even as neural activity continues.</w:t>
      </w:r>
      <w:r w:rsidRPr="006228C6">
        <w:rPr>
          <w:rStyle w:val="FootnoteReference"/>
          <w:rFonts w:eastAsia="Times New Roman" w:cs="Times New Roman"/>
        </w:rPr>
        <w:footnoteReference w:id="5"/>
      </w:r>
      <w:r w:rsidRPr="009D1A44">
        <w:rPr>
          <w:rFonts w:eastAsia="Times New Roman" w:cs="Times New Roman"/>
        </w:rPr>
        <w:t xml:space="preserve"> Patients typically “wake up” with no memory of the interval, yet we assume the same person went under and came back.</w:t>
      </w:r>
    </w:p>
    <w:p w14:paraId="6EAF7B65" w14:textId="77777777" w:rsidR="00544B87" w:rsidRPr="006228C6" w:rsidRDefault="00544B87" w:rsidP="00544B87">
      <w:pPr>
        <w:rPr>
          <w:rFonts w:eastAsia="Times New Roman" w:cs="Times New Roman"/>
        </w:rPr>
      </w:pPr>
      <w:r w:rsidRPr="009D1A44">
        <w:rPr>
          <w:rFonts w:eastAsia="Times New Roman" w:cs="Times New Roman"/>
        </w:rPr>
        <w:t>At these edges of deep sleep, anesthesia, and, more finally, death, the continuity of the self becomes precarious. Biological processes and neural activity may persist or resume, but from the first-person point of view there are gaps in experience that force us to ask whether an unbroken, thinking self is something that exists in fact or something we continuously reconstruct from memory once awareness returns. For a metacognitive curriculum, this matters: students are not just “having” experiences; they are constantly stitching them into a story of who they are.</w:t>
      </w:r>
    </w:p>
    <w:p w14:paraId="5D1DCB00" w14:textId="77777777" w:rsidR="00544B87" w:rsidRPr="006228C6" w:rsidRDefault="00544B87" w:rsidP="00544B87">
      <w:pPr>
        <w:ind w:firstLine="720"/>
        <w:rPr>
          <w:rFonts w:eastAsia="Times New Roman" w:cs="Times New Roman"/>
        </w:rPr>
      </w:pPr>
      <w:proofErr w:type="gramStart"/>
      <w:r w:rsidRPr="009D1A44">
        <w:rPr>
          <w:rFonts w:eastAsia="Times New Roman" w:cs="Times New Roman"/>
        </w:rPr>
        <w:t>So</w:t>
      </w:r>
      <w:proofErr w:type="gramEnd"/>
      <w:r w:rsidRPr="009D1A44">
        <w:rPr>
          <w:rFonts w:eastAsia="Times New Roman" w:cs="Times New Roman"/>
        </w:rPr>
        <w:t xml:space="preserve"> if a human’s biological body died, but </w:t>
      </w:r>
      <w:proofErr w:type="gramStart"/>
      <w:r w:rsidRPr="009D1A44">
        <w:rPr>
          <w:rFonts w:eastAsia="Times New Roman" w:cs="Times New Roman"/>
        </w:rPr>
        <w:t>all of</w:t>
      </w:r>
      <w:proofErr w:type="gramEnd"/>
      <w:r w:rsidRPr="009D1A44">
        <w:rPr>
          <w:rFonts w:eastAsia="Times New Roman" w:cs="Times New Roman"/>
        </w:rPr>
        <w:t xml:space="preserve"> their memories were captured and immediately transferred to a clone </w:t>
      </w:r>
      <w:proofErr w:type="gramStart"/>
      <w:r w:rsidRPr="009D1A44">
        <w:rPr>
          <w:rFonts w:eastAsia="Times New Roman" w:cs="Times New Roman"/>
        </w:rPr>
        <w:t>at the moment</w:t>
      </w:r>
      <w:proofErr w:type="gramEnd"/>
      <w:r w:rsidRPr="009D1A44">
        <w:rPr>
          <w:rFonts w:eastAsia="Times New Roman" w:cs="Times New Roman"/>
        </w:rPr>
        <w:t xml:space="preserve"> of death, are they dead? If a person were to travel back in time to their exact moment ten years ago, without any memories or experience from those ten years, will anything be different? The Ship of Theseus paradox continues adding layers of complexity to conceptualizing identity. If awareness is forever lost </w:t>
      </w:r>
      <w:r w:rsidRPr="009D1A44">
        <w:rPr>
          <w:rFonts w:eastAsia="Times New Roman" w:cs="Times New Roman"/>
        </w:rPr>
        <w:lastRenderedPageBreak/>
        <w:t>upon bodily death, as in that your soul cannot be transferred from body to body, then how many transplants can a person get before they are no longer themselves?</w:t>
      </w:r>
    </w:p>
    <w:p w14:paraId="5B019BD6" w14:textId="77777777" w:rsidR="00544B87" w:rsidRPr="006228C6" w:rsidRDefault="00544B87" w:rsidP="00544B87">
      <w:pPr>
        <w:rPr>
          <w:rFonts w:eastAsia="Times New Roman" w:cs="Times New Roman"/>
        </w:rPr>
      </w:pPr>
      <w:r w:rsidRPr="009D1A44">
        <w:rPr>
          <w:rFonts w:eastAsia="Times New Roman" w:cs="Times New Roman"/>
        </w:rPr>
        <w:t>Many people have been lucky and fortunate enough to have their heart replaced with another’s at a time where they would have otherwise died.</w:t>
      </w:r>
      <w:r w:rsidRPr="006228C6">
        <w:rPr>
          <w:rFonts w:eastAsia="Times New Roman" w:cs="Times New Roman"/>
        </w:rPr>
        <w:t xml:space="preserve"> Ancient Egyptians,</w:t>
      </w:r>
      <w:r w:rsidRPr="009D1A44">
        <w:rPr>
          <w:rFonts w:eastAsia="Times New Roman" w:cs="Times New Roman"/>
        </w:rPr>
        <w:t xml:space="preserve"> Aristotle</w:t>
      </w:r>
      <w:r w:rsidRPr="006228C6">
        <w:rPr>
          <w:rFonts w:eastAsia="Times New Roman" w:cs="Times New Roman"/>
        </w:rPr>
        <w:t xml:space="preserve">, Upanishads, and medieval Islamic and Christian philosophers argued </w:t>
      </w:r>
      <w:proofErr w:type="spellStart"/>
      <w:r w:rsidRPr="006228C6">
        <w:rPr>
          <w:rFonts w:eastAsia="Times New Roman" w:cs="Times New Roman"/>
        </w:rPr>
        <w:t>cardiocentricism</w:t>
      </w:r>
      <w:proofErr w:type="spellEnd"/>
      <w:r w:rsidRPr="009D1A44">
        <w:rPr>
          <w:rFonts w:eastAsia="Times New Roman" w:cs="Times New Roman"/>
        </w:rPr>
        <w:t xml:space="preserve"> believing that the heart was essentially the command center for the </w:t>
      </w:r>
      <w:r w:rsidRPr="009D1A44">
        <w:rPr>
          <w:rFonts w:eastAsia="Times New Roman" w:cs="Times New Roman"/>
          <w:i/>
          <w:iCs/>
        </w:rPr>
        <w:t>psyche</w:t>
      </w:r>
      <w:r w:rsidRPr="009D1A44">
        <w:rPr>
          <w:rFonts w:eastAsia="Times New Roman" w:cs="Times New Roman"/>
        </w:rPr>
        <w:t>, or soul.</w:t>
      </w:r>
      <w:r w:rsidRPr="006228C6">
        <w:rPr>
          <w:rStyle w:val="FootnoteReference"/>
          <w:rFonts w:eastAsia="Times New Roman" w:cs="Times New Roman"/>
        </w:rPr>
        <w:footnoteReference w:id="6"/>
      </w:r>
      <w:r w:rsidRPr="006228C6">
        <w:rPr>
          <w:rFonts w:eastAsia="Times New Roman" w:cs="Times New Roman"/>
          <w:vertAlign w:val="superscript"/>
        </w:rPr>
        <w:t>,</w:t>
      </w:r>
      <w:r w:rsidRPr="006228C6">
        <w:rPr>
          <w:rFonts w:eastAsia="Times New Roman" w:cs="Times New Roman"/>
        </w:rPr>
        <w:t xml:space="preserve"> </w:t>
      </w:r>
      <w:r w:rsidRPr="006228C6">
        <w:rPr>
          <w:rStyle w:val="FootnoteReference"/>
          <w:rFonts w:eastAsia="Times New Roman" w:cs="Times New Roman"/>
        </w:rPr>
        <w:footnoteReference w:id="7"/>
      </w:r>
      <w:r w:rsidRPr="009D1A44">
        <w:rPr>
          <w:rFonts w:eastAsia="Times New Roman" w:cs="Times New Roman"/>
        </w:rPr>
        <w:t xml:space="preserve"> If that’s the case, then is a person with a heart transplant the same person she was before the surgery? What about in the middle of the surgery during a heart-lung bypass when a machine takes the role of “animating the body”? Even in less dramatic situations, identity is being revised</w:t>
      </w:r>
      <w:r w:rsidRPr="006228C6">
        <w:rPr>
          <w:rFonts w:eastAsia="Times New Roman" w:cs="Times New Roman"/>
        </w:rPr>
        <w:t xml:space="preserve"> </w:t>
      </w:r>
      <w:r w:rsidRPr="009D1A44">
        <w:rPr>
          <w:rFonts w:eastAsia="Times New Roman" w:cs="Times New Roman"/>
        </w:rPr>
        <w:t>through puberty, trauma, migration, or just repeatedly hearing “you’re the smart one” or “you’re the troublemaker.”</w:t>
      </w:r>
    </w:p>
    <w:p w14:paraId="67C43C9A" w14:textId="77777777" w:rsidR="00544B87" w:rsidRPr="006228C6" w:rsidRDefault="00544B87" w:rsidP="00544B87">
      <w:pPr>
        <w:ind w:firstLine="720"/>
        <w:rPr>
          <w:rFonts w:eastAsia="Times New Roman" w:cs="Times New Roman"/>
        </w:rPr>
      </w:pPr>
      <w:r w:rsidRPr="009D1A44">
        <w:rPr>
          <w:rFonts w:eastAsia="Times New Roman" w:cs="Times New Roman"/>
        </w:rPr>
        <w:t xml:space="preserve">I give more weight to the brain as being the source of the soul, but the logic applies. As technology and innovation increase at the rapid pace they have been, it would be foolish to assume that a brain transplant is impossible in the future. But until then, I </w:t>
      </w:r>
      <w:proofErr w:type="gramStart"/>
      <w:r w:rsidRPr="009D1A44">
        <w:rPr>
          <w:rFonts w:eastAsia="Times New Roman" w:cs="Times New Roman"/>
        </w:rPr>
        <w:t>have to</w:t>
      </w:r>
      <w:proofErr w:type="gramEnd"/>
      <w:r w:rsidRPr="009D1A44">
        <w:rPr>
          <w:rFonts w:eastAsia="Times New Roman" w:cs="Times New Roman"/>
        </w:rPr>
        <w:t xml:space="preserve"> ground myself in the technology of the day. Currently, Elon Musk and his team at </w:t>
      </w:r>
      <w:proofErr w:type="spellStart"/>
      <w:r w:rsidRPr="009D1A44">
        <w:rPr>
          <w:rFonts w:eastAsia="Times New Roman" w:cs="Times New Roman"/>
        </w:rPr>
        <w:t>Neuralink</w:t>
      </w:r>
      <w:proofErr w:type="spellEnd"/>
      <w:r w:rsidRPr="009D1A44">
        <w:rPr>
          <w:rFonts w:eastAsia="Times New Roman" w:cs="Times New Roman"/>
        </w:rPr>
        <w:t xml:space="preserve"> have already connected brain activity to technological devices. Trialists have begun to play video games without moving. Prosthetics are getting </w:t>
      </w:r>
      <w:proofErr w:type="gramStart"/>
      <w:r w:rsidRPr="009D1A44">
        <w:rPr>
          <w:rFonts w:eastAsia="Times New Roman" w:cs="Times New Roman"/>
        </w:rPr>
        <w:t>closer and closer</w:t>
      </w:r>
      <w:proofErr w:type="gramEnd"/>
      <w:r w:rsidRPr="009D1A44">
        <w:rPr>
          <w:rFonts w:eastAsia="Times New Roman" w:cs="Times New Roman"/>
        </w:rPr>
        <w:t xml:space="preserve"> to achieving full limb replacements by connecting signals to the brain. It’s not long before devices can regain hearing for a deaf person and restore some form of sight to a blind person.</w:t>
      </w:r>
    </w:p>
    <w:p w14:paraId="6E55D44E" w14:textId="77777777" w:rsidR="00544B87" w:rsidRPr="006228C6" w:rsidRDefault="00544B87" w:rsidP="00544B87">
      <w:pPr>
        <w:rPr>
          <w:rFonts w:eastAsia="Times New Roman" w:cs="Times New Roman"/>
        </w:rPr>
      </w:pPr>
      <w:r w:rsidRPr="009D1A44">
        <w:rPr>
          <w:rFonts w:eastAsia="Times New Roman" w:cs="Times New Roman"/>
        </w:rPr>
        <w:t xml:space="preserve">By tweaking these senses, it is not simply </w:t>
      </w:r>
      <w:r w:rsidRPr="006228C6">
        <w:rPr>
          <w:rFonts w:eastAsia="Times New Roman" w:cs="Times New Roman"/>
        </w:rPr>
        <w:t>providing sight</w:t>
      </w:r>
      <w:r w:rsidRPr="009D1A44">
        <w:rPr>
          <w:rFonts w:eastAsia="Times New Roman" w:cs="Times New Roman"/>
        </w:rPr>
        <w:t xml:space="preserve"> – it is channeling a blind person’s brain to perceive their surroundings in a similar way to a sighted person. When you look at grass, your brain will perceive grass differently than a cow, which will perceive it differently than another blade of grass. You might notice that it’s green or brown, tall or short, or something else. A cow might not know what it is aside from food. Humans are typically trichromats, while cows are dichromats, so the color of grass to them might not be much different than the color of a lake.</w:t>
      </w:r>
    </w:p>
    <w:p w14:paraId="6DBEB7E8" w14:textId="77777777" w:rsidR="00544B87" w:rsidRPr="006228C6" w:rsidRDefault="00544B87" w:rsidP="00544B87">
      <w:pPr>
        <w:rPr>
          <w:rFonts w:eastAsia="Times New Roman" w:cs="Times New Roman"/>
        </w:rPr>
      </w:pPr>
      <w:r w:rsidRPr="009D1A44">
        <w:rPr>
          <w:rFonts w:eastAsia="Times New Roman" w:cs="Times New Roman"/>
        </w:rPr>
        <w:lastRenderedPageBreak/>
        <w:t xml:space="preserve">For us to look at a piece of grass and form these complex thoughts about it that don’t exist in a cow’s ability to comprehend further proves the complexity of consciousness. A cow will look at grass and see “food” because it’s been programmed to for millennia and millennia. </w:t>
      </w:r>
      <w:r w:rsidRPr="006228C6">
        <w:rPr>
          <w:rFonts w:eastAsia="Times New Roman" w:cs="Times New Roman"/>
        </w:rPr>
        <w:t>Archeologists specializing in the Cognitive Revolution of 75,000 years ago agree that consciousness, by our understanding, is unique to humans. We</w:t>
      </w:r>
      <w:r w:rsidRPr="009D1A44">
        <w:rPr>
          <w:rFonts w:eastAsia="Times New Roman" w:cs="Times New Roman"/>
        </w:rPr>
        <w:t xml:space="preserve"> are so far the only collection of atoms with the ability to communicate and comprehend abstract ideas. Our brains </w:t>
      </w:r>
      <w:proofErr w:type="gramStart"/>
      <w:r w:rsidRPr="009D1A44">
        <w:rPr>
          <w:rFonts w:eastAsia="Times New Roman" w:cs="Times New Roman"/>
        </w:rPr>
        <w:t>are able to</w:t>
      </w:r>
      <w:proofErr w:type="gramEnd"/>
      <w:r w:rsidRPr="009D1A44">
        <w:rPr>
          <w:rFonts w:eastAsia="Times New Roman" w:cs="Times New Roman"/>
        </w:rPr>
        <w:t xml:space="preserve"> tap into that extra realm and choose to analyze the structure and qualities of the grass.</w:t>
      </w:r>
    </w:p>
    <w:p w14:paraId="48A23DFC" w14:textId="77777777" w:rsidR="00544B87" w:rsidRPr="006228C6" w:rsidRDefault="00544B87" w:rsidP="00544B87">
      <w:pPr>
        <w:rPr>
          <w:rFonts w:eastAsia="Times New Roman" w:cs="Times New Roman"/>
        </w:rPr>
      </w:pPr>
      <w:r w:rsidRPr="00B95F1B">
        <w:rPr>
          <w:rFonts w:eastAsia="Times New Roman" w:cs="Times New Roman"/>
        </w:rPr>
        <w:t>Endospection, then, is the metacognitive habit of internalizing and examining self-identity</w:t>
      </w:r>
      <w:r w:rsidRPr="009D1A44">
        <w:rPr>
          <w:rFonts w:eastAsia="Times New Roman" w:cs="Times New Roman"/>
        </w:rPr>
        <w:t xml:space="preserve">. </w:t>
      </w:r>
      <w:r>
        <w:t xml:space="preserve">I picture this work on the self as happening in and around a pulsing sphere of identity. I call that sphere the </w:t>
      </w:r>
      <w:r w:rsidRPr="00351DEE">
        <w:rPr>
          <w:rStyle w:val="Strong"/>
          <w:b w:val="0"/>
          <w:bCs w:val="0"/>
        </w:rPr>
        <w:t>Endosphere</w:t>
      </w:r>
      <w:r>
        <w:t xml:space="preserve">: the current, always-changing configuration of who we take ourselves to be. </w:t>
      </w:r>
      <w:r w:rsidRPr="00351DEE">
        <w:rPr>
          <w:rStyle w:val="Strong"/>
          <w:b w:val="0"/>
          <w:bCs w:val="0"/>
        </w:rPr>
        <w:t>Endospection</w:t>
      </w:r>
      <w:r>
        <w:t xml:space="preserve"> names the habit of returning to, narrating, and revising that Endosphere over time.</w:t>
      </w:r>
      <w:r>
        <w:rPr>
          <w:rFonts w:eastAsia="Times New Roman" w:cs="Times New Roman"/>
        </w:rPr>
        <w:t xml:space="preserve"> </w:t>
      </w:r>
      <w:r w:rsidRPr="009D1A44">
        <w:rPr>
          <w:rFonts w:eastAsia="Times New Roman" w:cs="Times New Roman"/>
        </w:rPr>
        <w:t>It is the disciplined practice of asking:</w:t>
      </w:r>
    </w:p>
    <w:p w14:paraId="1330CC62" w14:textId="77777777" w:rsidR="00544B87" w:rsidRPr="006228C6" w:rsidRDefault="00544B87" w:rsidP="00544B87">
      <w:pPr>
        <w:pStyle w:val="ListParagraph"/>
        <w:numPr>
          <w:ilvl w:val="0"/>
          <w:numId w:val="1"/>
        </w:numPr>
        <w:rPr>
          <w:rFonts w:eastAsia="Times New Roman" w:cs="Times New Roman"/>
        </w:rPr>
      </w:pPr>
      <w:r w:rsidRPr="006228C6">
        <w:rPr>
          <w:rFonts w:eastAsia="Times New Roman" w:cs="Times New Roman"/>
        </w:rPr>
        <w:t xml:space="preserve">Who is the “I” doing this thinking? </w:t>
      </w:r>
    </w:p>
    <w:p w14:paraId="521D8B4A" w14:textId="77777777" w:rsidR="00544B87" w:rsidRPr="006228C6" w:rsidRDefault="00544B87" w:rsidP="00544B87">
      <w:pPr>
        <w:pStyle w:val="ListParagraph"/>
        <w:numPr>
          <w:ilvl w:val="0"/>
          <w:numId w:val="1"/>
        </w:numPr>
        <w:rPr>
          <w:rFonts w:eastAsia="Times New Roman" w:cs="Times New Roman"/>
        </w:rPr>
      </w:pPr>
      <w:r w:rsidRPr="006228C6">
        <w:rPr>
          <w:rFonts w:eastAsia="Times New Roman" w:cs="Times New Roman"/>
        </w:rPr>
        <w:t xml:space="preserve">How have my body, memories, technologies, and social labels helped build the story I call “myself”? </w:t>
      </w:r>
    </w:p>
    <w:p w14:paraId="52757EDB" w14:textId="77777777" w:rsidR="00544B87" w:rsidRPr="006228C6" w:rsidRDefault="00544B87" w:rsidP="00544B87">
      <w:pPr>
        <w:pStyle w:val="ListParagraph"/>
        <w:numPr>
          <w:ilvl w:val="0"/>
          <w:numId w:val="1"/>
        </w:numPr>
        <w:spacing w:before="100" w:beforeAutospacing="1" w:after="100" w:afterAutospacing="1" w:line="240" w:lineRule="auto"/>
        <w:rPr>
          <w:rFonts w:eastAsia="Times New Roman" w:cs="Times New Roman"/>
        </w:rPr>
      </w:pPr>
      <w:r w:rsidRPr="006228C6">
        <w:rPr>
          <w:rFonts w:eastAsia="Times New Roman" w:cs="Times New Roman"/>
        </w:rPr>
        <w:t>Which parts of that story feel given, and which have I chosen, or could I choose, to change?</w:t>
      </w:r>
    </w:p>
    <w:p w14:paraId="009083C2" w14:textId="77777777" w:rsidR="00544B87" w:rsidRPr="006228C6" w:rsidRDefault="00544B87" w:rsidP="00544B87">
      <w:pPr>
        <w:spacing w:before="100" w:beforeAutospacing="1" w:after="100" w:afterAutospacing="1"/>
        <w:rPr>
          <w:rFonts w:eastAsia="Times New Roman" w:cs="Times New Roman"/>
        </w:rPr>
      </w:pPr>
      <w:r w:rsidRPr="006228C6">
        <w:rPr>
          <w:rFonts w:eastAsia="Times New Roman" w:cs="Times New Roman"/>
        </w:rPr>
        <w:t>In a school context, endospection is not an abstract thought experiment; it is the foundation for students monitoring their own learning, biases, and decisions. A curriculum that treats self-identity as fixed or invisible leaves that story to be written by accident: by algorithms, stereotypes, and whoever yells the loudest. A curriculum that centers endospection treats self-identity as the first object of study, giving students the tools to notice, question, and revise the narratives through which they think, learn, and act.</w:t>
      </w:r>
    </w:p>
    <w:p w14:paraId="431B680B" w14:textId="77777777" w:rsidR="00544B87" w:rsidRPr="006228C6" w:rsidRDefault="00544B87" w:rsidP="00544B87">
      <w:pPr>
        <w:spacing w:before="100" w:beforeAutospacing="1" w:after="100" w:afterAutospacing="1"/>
        <w:rPr>
          <w:rFonts w:eastAsia="Times New Roman" w:cs="Times New Roman"/>
        </w:rPr>
      </w:pPr>
      <w:r w:rsidRPr="006228C6">
        <w:rPr>
          <w:rFonts w:eastAsia="Times New Roman" w:cs="Times New Roman"/>
        </w:rPr>
        <w:t xml:space="preserve">Students should not depend on curriculum evaluation tools or direction from others to decode the existence of a hidden curriculum. Because it is impossible to teach all of history, many high schools continually attempt to fit as much knowledge into lessons as possible. Still, some teachers find themselves rushing to cram the last four decades of content into the final weeks of the year. The content-driven approach forces dependency on being told what to learn next, sacrificing the metacognitive habit of forming relationships between internal nodes of knowledge. Endospection pushes in the opposite direction: instead of training </w:t>
      </w:r>
      <w:r w:rsidRPr="006228C6">
        <w:rPr>
          <w:rFonts w:eastAsia="Times New Roman" w:cs="Times New Roman"/>
        </w:rPr>
        <w:lastRenderedPageBreak/>
        <w:t>students to wait for the next unit, it trains them to notice and build connections among what they already know and who they already are.</w:t>
      </w:r>
    </w:p>
    <w:p w14:paraId="0D733B2D" w14:textId="77777777" w:rsidR="00544B87" w:rsidRPr="006228C6" w:rsidRDefault="00544B87" w:rsidP="00544B87">
      <w:pPr>
        <w:spacing w:before="100" w:beforeAutospacing="1" w:after="100" w:afterAutospacing="1"/>
        <w:rPr>
          <w:rFonts w:eastAsia="Times New Roman" w:cs="Times New Roman"/>
        </w:rPr>
      </w:pPr>
      <w:r w:rsidRPr="006228C6">
        <w:rPr>
          <w:rFonts w:eastAsia="Times New Roman" w:cs="Times New Roman"/>
        </w:rPr>
        <w:t xml:space="preserve">Another limitation endospection resolves comes from a critical misunderstanding in content-first curriculum: it treats both history and identity as fixed facts to be delivered, rather than as stories that are constantly revised as the future unfolds. </w:t>
      </w:r>
      <w:r w:rsidRPr="006228C6">
        <w:rPr>
          <w:rFonts w:eastAsia="Times New Roman" w:cs="Times New Roman"/>
          <w:b/>
          <w:bCs/>
        </w:rPr>
        <w:t>A curriculum that does not recognize that the future affects the past cannot easily accept individual growth and evolving identities.</w:t>
      </w:r>
      <w:r w:rsidRPr="006228C6">
        <w:rPr>
          <w:rFonts w:eastAsia="Times New Roman" w:cs="Times New Roman"/>
        </w:rPr>
        <w:t xml:space="preserve"> A core aspect of endospection is that both knowledge and identity are fluid and ever changing. Both on a societal and individual level, across two moments or two millennia, the values of individuals (which collectively form the values of society) fluctuate.</w:t>
      </w:r>
    </w:p>
    <w:p w14:paraId="18B1EFBD" w14:textId="77777777" w:rsidR="00544B87" w:rsidRPr="006228C6" w:rsidRDefault="00544B87" w:rsidP="00544B87">
      <w:pPr>
        <w:spacing w:before="100" w:beforeAutospacing="1" w:after="100" w:afterAutospacing="1"/>
        <w:rPr>
          <w:rFonts w:eastAsia="Times New Roman" w:cs="Times New Roman"/>
        </w:rPr>
      </w:pPr>
      <w:r w:rsidRPr="006228C6">
        <w:rPr>
          <w:rFonts w:eastAsia="Times New Roman" w:cs="Times New Roman"/>
        </w:rPr>
        <w:t xml:space="preserve">Less than five centuries ago, or around twenty generations ago, </w:t>
      </w:r>
      <w:proofErr w:type="spellStart"/>
      <w:r w:rsidRPr="006228C6">
        <w:rPr>
          <w:rFonts w:eastAsia="Times New Roman" w:cs="Times New Roman"/>
        </w:rPr>
        <w:t>geocentrism</w:t>
      </w:r>
      <w:proofErr w:type="spellEnd"/>
      <w:r w:rsidRPr="006228C6">
        <w:rPr>
          <w:rFonts w:eastAsia="Times New Roman" w:cs="Times New Roman"/>
        </w:rPr>
        <w:t xml:space="preserve"> was the dominant belief; the reality for sixteenth-century peasants and emperors, farmers and kings, was simply that the earth was the center of existence. Without a comprehension of the universe, gravity, rotation, or astrophysics, that was reality. History curriculum is rewritten every generation; as historiography changes, different interpretations of historical realities shed new light on entire foundations. Endospective practice makes this explicit for students: what feels like “reality” in one moment may later be understood as one interpretation among many.</w:t>
      </w:r>
    </w:p>
    <w:p w14:paraId="7D46D696" w14:textId="77777777" w:rsidR="00544B87" w:rsidRPr="006228C6" w:rsidRDefault="00544B87" w:rsidP="00544B87">
      <w:pPr>
        <w:spacing w:before="100" w:beforeAutospacing="1" w:after="100" w:afterAutospacing="1"/>
        <w:ind w:firstLine="720"/>
        <w:rPr>
          <w:rFonts w:eastAsia="Times New Roman" w:cs="Times New Roman"/>
        </w:rPr>
      </w:pPr>
      <w:r w:rsidRPr="006228C6">
        <w:rPr>
          <w:rFonts w:eastAsia="Times New Roman" w:cs="Times New Roman"/>
        </w:rPr>
        <w:t xml:space="preserve">How will future generations view us? Will our reality of current events be </w:t>
      </w:r>
      <w:proofErr w:type="gramStart"/>
      <w:r w:rsidRPr="006228C6">
        <w:rPr>
          <w:rFonts w:eastAsia="Times New Roman" w:cs="Times New Roman"/>
        </w:rPr>
        <w:t>similar to</w:t>
      </w:r>
      <w:proofErr w:type="gramEnd"/>
      <w:r w:rsidRPr="006228C6">
        <w:rPr>
          <w:rFonts w:eastAsia="Times New Roman" w:cs="Times New Roman"/>
        </w:rPr>
        <w:t xml:space="preserve"> the reality taught in classrooms two hundred years from now? Will our reality of current events be </w:t>
      </w:r>
      <w:proofErr w:type="gramStart"/>
      <w:r w:rsidRPr="006228C6">
        <w:rPr>
          <w:rFonts w:eastAsia="Times New Roman" w:cs="Times New Roman"/>
        </w:rPr>
        <w:t>similar to</w:t>
      </w:r>
      <w:proofErr w:type="gramEnd"/>
      <w:r w:rsidRPr="006228C6">
        <w:rPr>
          <w:rFonts w:eastAsia="Times New Roman" w:cs="Times New Roman"/>
        </w:rPr>
        <w:t xml:space="preserve"> our recollection of this time ten years from now? Without a persistent photographic memory, and without being able to recreate the exact conditions under which an event happened, all that is left is the concept or takeaway. Even with written, photographic, or video evidence, the recreation of the moment becomes limited by one’s current endospection; we do not return to the event itself, but to the event as refracted through who we have become.</w:t>
      </w:r>
    </w:p>
    <w:p w14:paraId="21A329C9" w14:textId="77777777" w:rsidR="00544B87" w:rsidRPr="006228C6" w:rsidRDefault="00544B87" w:rsidP="00544B87">
      <w:pPr>
        <w:spacing w:before="100" w:beforeAutospacing="1" w:after="100" w:afterAutospacing="1"/>
        <w:rPr>
          <w:rFonts w:eastAsia="Times New Roman" w:cs="Times New Roman"/>
        </w:rPr>
      </w:pPr>
      <w:r w:rsidRPr="006228C6">
        <w:rPr>
          <w:rFonts w:eastAsia="Times New Roman" w:cs="Times New Roman"/>
        </w:rPr>
        <w:t xml:space="preserve">For teachers, endospection means designing tasks that explicitly ask students to revisit their own prior thinking, compare it to their present perspective, and name what changed and why. For students, it means developing the habit of noticing how new experiences, new </w:t>
      </w:r>
      <w:r w:rsidRPr="006228C6">
        <w:rPr>
          <w:rFonts w:eastAsia="Times New Roman" w:cs="Times New Roman"/>
        </w:rPr>
        <w:lastRenderedPageBreak/>
        <w:t>information, and new futures reshape the stories they tell about themselves and their world – rather than assuming that “who I am” and “what really happened” were settled long ago.</w:t>
      </w:r>
    </w:p>
    <w:p w14:paraId="0B86D013" w14:textId="77777777" w:rsidR="00544B87" w:rsidRPr="006228C6" w:rsidRDefault="00544B87" w:rsidP="00544B87">
      <w:pPr>
        <w:spacing w:before="100" w:beforeAutospacing="1" w:after="100" w:afterAutospacing="1"/>
        <w:rPr>
          <w:rFonts w:eastAsia="Times New Roman" w:cs="Times New Roman"/>
        </w:rPr>
      </w:pPr>
      <w:r w:rsidRPr="006228C6">
        <w:rPr>
          <w:rFonts w:eastAsia="Times New Roman" w:cs="Times New Roman"/>
        </w:rPr>
        <w:t xml:space="preserve">Intentional control and ownership over one’s reality is a product of a metacognitive curriculum. This control and ownership </w:t>
      </w:r>
      <w:proofErr w:type="gramStart"/>
      <w:r w:rsidRPr="006228C6">
        <w:rPr>
          <w:rFonts w:eastAsia="Times New Roman" w:cs="Times New Roman"/>
        </w:rPr>
        <w:t>is</w:t>
      </w:r>
      <w:proofErr w:type="gramEnd"/>
      <w:r w:rsidRPr="006228C6">
        <w:rPr>
          <w:rFonts w:eastAsia="Times New Roman" w:cs="Times New Roman"/>
        </w:rPr>
        <w:t xml:space="preserve"> forged through practice, preparation, and prediction. While it is not necessary to carve out special time for endospection (endospection is possible in every moment) intentional and productive awareness of it should be offered to students in the form of structured </w:t>
      </w:r>
      <w:r w:rsidRPr="006228C6">
        <w:rPr>
          <w:rFonts w:eastAsia="Times New Roman" w:cs="Times New Roman"/>
          <w:i/>
          <w:iCs/>
        </w:rPr>
        <w:t>opportunities</w:t>
      </w:r>
      <w:r w:rsidRPr="006228C6">
        <w:rPr>
          <w:rFonts w:eastAsia="Times New Roman" w:cs="Times New Roman"/>
        </w:rPr>
        <w:t>.</w:t>
      </w:r>
    </w:p>
    <w:p w14:paraId="4DE92A64" w14:textId="77777777" w:rsidR="00544B87" w:rsidRPr="006228C6" w:rsidRDefault="00544B87" w:rsidP="00544B87">
      <w:pPr>
        <w:spacing w:before="100" w:beforeAutospacing="1" w:after="100" w:afterAutospacing="1"/>
        <w:rPr>
          <w:rFonts w:eastAsia="Times New Roman" w:cs="Times New Roman"/>
        </w:rPr>
      </w:pPr>
      <w:r w:rsidRPr="006228C6">
        <w:rPr>
          <w:rFonts w:eastAsia="Times New Roman" w:cs="Times New Roman"/>
        </w:rPr>
        <w:t xml:space="preserve">Endospection is not simply answering direct questions such as “What are my values?” or “What are my thoughts regarding my political identity?” While there are aspects of metacognition embedded in these questions, they remain cognitively surface-level; the emphasis is on </w:t>
      </w:r>
      <w:proofErr w:type="gramStart"/>
      <w:r w:rsidRPr="006228C6">
        <w:rPr>
          <w:rFonts w:eastAsia="Times New Roman" w:cs="Times New Roman"/>
        </w:rPr>
        <w:t xml:space="preserve">the </w:t>
      </w:r>
      <w:r w:rsidRPr="006228C6">
        <w:rPr>
          <w:rFonts w:eastAsia="Times New Roman" w:cs="Times New Roman"/>
          <w:i/>
          <w:iCs/>
        </w:rPr>
        <w:t>what</w:t>
      </w:r>
      <w:proofErr w:type="gramEnd"/>
      <w:r w:rsidRPr="006228C6">
        <w:rPr>
          <w:rFonts w:eastAsia="Times New Roman" w:cs="Times New Roman"/>
        </w:rPr>
        <w:t xml:space="preserve">. Endospection invites further exploration into the </w:t>
      </w:r>
      <w:r w:rsidRPr="006228C6">
        <w:rPr>
          <w:rFonts w:eastAsia="Times New Roman" w:cs="Times New Roman"/>
          <w:i/>
          <w:iCs/>
        </w:rPr>
        <w:t>why</w:t>
      </w:r>
      <w:r w:rsidRPr="006228C6">
        <w:rPr>
          <w:rFonts w:eastAsia="Times New Roman" w:cs="Times New Roman"/>
        </w:rPr>
        <w:t xml:space="preserve"> and </w:t>
      </w:r>
      <w:r w:rsidRPr="006228C6">
        <w:rPr>
          <w:rFonts w:eastAsia="Times New Roman" w:cs="Times New Roman"/>
          <w:i/>
          <w:iCs/>
        </w:rPr>
        <w:t>how</w:t>
      </w:r>
      <w:r w:rsidRPr="006228C6">
        <w:rPr>
          <w:rFonts w:eastAsia="Times New Roman" w:cs="Times New Roman"/>
        </w:rPr>
        <w:t>. More important questions become “How do I incorporate my values in my daily life?” or “Why do I value honesty?”</w:t>
      </w:r>
    </w:p>
    <w:p w14:paraId="050C0EBB" w14:textId="77777777" w:rsidR="00544B87" w:rsidRPr="006228C6" w:rsidRDefault="00544B87" w:rsidP="00544B87">
      <w:pPr>
        <w:spacing w:before="100" w:beforeAutospacing="1" w:after="100" w:afterAutospacing="1"/>
        <w:rPr>
          <w:rFonts w:eastAsia="Times New Roman" w:cs="Times New Roman"/>
        </w:rPr>
      </w:pPr>
      <w:r w:rsidRPr="006228C6">
        <w:rPr>
          <w:rFonts w:eastAsia="Times New Roman" w:cs="Times New Roman"/>
        </w:rPr>
        <w:t>Other opportunities to engage in metacognitive endologue</w:t>
      </w:r>
      <w:r w:rsidRPr="006228C6">
        <w:rPr>
          <w:rStyle w:val="FootnoteReference"/>
          <w:rFonts w:eastAsia="Times New Roman" w:cs="Times New Roman"/>
        </w:rPr>
        <w:footnoteReference w:id="8"/>
      </w:r>
      <w:r w:rsidRPr="006228C6">
        <w:rPr>
          <w:rFonts w:eastAsia="Times New Roman" w:cs="Times New Roman"/>
        </w:rPr>
        <w:t xml:space="preserve"> can be more indirect. </w:t>
      </w:r>
      <w:commentRangeStart w:id="0"/>
      <w:r w:rsidRPr="006228C6">
        <w:rPr>
          <w:rFonts w:eastAsia="Times New Roman" w:cs="Times New Roman"/>
        </w:rPr>
        <w:t xml:space="preserve">A class project might encourage students to design an autobiography where the medium itself reflects their sense of self. </w:t>
      </w:r>
      <w:commentRangeEnd w:id="0"/>
      <w:r w:rsidRPr="006228C6">
        <w:rPr>
          <w:rStyle w:val="CommentReference"/>
          <w:sz w:val="22"/>
          <w:szCs w:val="22"/>
        </w:rPr>
        <w:commentReference w:id="0"/>
      </w:r>
      <w:r w:rsidRPr="006228C6">
        <w:rPr>
          <w:rFonts w:eastAsia="Times New Roman" w:cs="Times New Roman"/>
        </w:rPr>
        <w:t xml:space="preserve">This added dimension not only allows for differentiated journeys and outcomes; it also directs endospection as students decide how to represent their lives. One student who is musically gifted might compose a four-part arrangement, transposing the key or tempo to mimic different parts of their life. Another student might code a digital scrapbook with animation, designing the horizontal and vertical flow along axes of their values. </w:t>
      </w:r>
    </w:p>
    <w:p w14:paraId="3A9DCB97" w14:textId="77777777" w:rsidR="00544B87" w:rsidRPr="00EB61B3" w:rsidRDefault="00544B87" w:rsidP="00544B87">
      <w:pPr>
        <w:spacing w:before="100" w:beforeAutospacing="1" w:after="100" w:afterAutospacing="1"/>
        <w:rPr>
          <w:rFonts w:eastAsia="Times New Roman" w:cs="Times New Roman"/>
        </w:rPr>
      </w:pPr>
      <w:r w:rsidRPr="006228C6">
        <w:rPr>
          <w:rFonts w:eastAsia="Times New Roman" w:cs="Times New Roman"/>
        </w:rPr>
        <w:t xml:space="preserve">There is no floor to the depth of exploration of self-identity. With each new experience, one’s understanding of reality is altered. Without the opportunity to explore how new ideas affect old ideas, students are left in a confused state, hoping that their recall and memorization abilities will get them an A. Not only does our understanding of knowledge change, but so do </w:t>
      </w:r>
      <w:r w:rsidRPr="006228C6">
        <w:rPr>
          <w:rFonts w:eastAsia="Times New Roman" w:cs="Times New Roman"/>
        </w:rPr>
        <w:lastRenderedPageBreak/>
        <w:t>our values. Even the foundations from which those values emerge reconstruct over time. Opportunities for students to continue exploring their own identity through metacognitive endospection are effectively endless.</w:t>
      </w:r>
    </w:p>
    <w:p w14:paraId="52982769" w14:textId="77777777" w:rsidR="00544B87" w:rsidRDefault="00544B87" w:rsidP="00544B87">
      <w:pPr>
        <w:pStyle w:val="Heading3"/>
        <w:rPr>
          <w:rFonts w:eastAsia="Times New Roman"/>
        </w:rPr>
      </w:pPr>
      <w:r w:rsidRPr="009C0CDA">
        <w:rPr>
          <w:rFonts w:eastAsia="Times New Roman"/>
        </w:rPr>
        <w:t>Omnipere</w:t>
      </w:r>
      <w:r>
        <w:rPr>
          <w:rFonts w:eastAsia="Times New Roman"/>
        </w:rPr>
        <w:t>:</w:t>
      </w:r>
      <w:r>
        <w:rPr>
          <w:rStyle w:val="FootnoteReference"/>
          <w:rFonts w:eastAsia="Times New Roman"/>
        </w:rPr>
        <w:footnoteReference w:id="9"/>
      </w:r>
      <w:r>
        <w:rPr>
          <w:rFonts w:eastAsia="Times New Roman"/>
        </w:rPr>
        <w:t xml:space="preserve"> Exploration and Curiosity</w:t>
      </w:r>
    </w:p>
    <w:p w14:paraId="322CD2E5" w14:textId="77777777" w:rsidR="00544B87" w:rsidRDefault="00544B87" w:rsidP="00544B87">
      <w:pPr>
        <w:ind w:firstLine="720"/>
      </w:pPr>
      <w:r w:rsidRPr="00D53F13">
        <w:t>At some point in their schooling, students inevitably endologue questions such as, “Why do I have to learn this?” or “When will I ever use this?” The unfortunate presumptive reality regarding the perception of schools incites student trepidation. When correctness is treated as pre-determined and the curriculum is framed as something already justified, students learn</w:t>
      </w:r>
      <w:r>
        <w:t xml:space="preserve">, </w:t>
      </w:r>
      <w:r w:rsidRPr="00D53F13">
        <w:t>often unconsciously</w:t>
      </w:r>
      <w:r>
        <w:t xml:space="preserve">, </w:t>
      </w:r>
      <w:r w:rsidRPr="00D53F13">
        <w:t xml:space="preserve">to subordinate their curiosity to institutional expectations. </w:t>
      </w:r>
    </w:p>
    <w:p w14:paraId="7CA3564E" w14:textId="77777777" w:rsidR="00544B87" w:rsidRDefault="00544B87" w:rsidP="00544B87">
      <w:r w:rsidRPr="00EC46A7">
        <w:rPr>
          <w:i/>
          <w:iCs/>
        </w:rPr>
        <w:t>Omnipere</w:t>
      </w:r>
      <w:r w:rsidRPr="00D53F13">
        <w:t xml:space="preserve"> emerges as the antidote: a metacognitive habit that legitimizes wandering, wondering, and intellectual movement without predetermined destinations. It is the practice of allowing thought to travel</w:t>
      </w:r>
      <w:r>
        <w:t xml:space="preserve"> </w:t>
      </w:r>
      <w:r w:rsidRPr="00D53F13">
        <w:t>across disciplines, experiences, identities, and imagined possibilities</w:t>
      </w:r>
      <w:r>
        <w:t xml:space="preserve"> </w:t>
      </w:r>
      <w:r w:rsidRPr="00D53F13">
        <w:t xml:space="preserve">without first asking whether such travel is required or assessable. In a system that too often trains learners to wait for permission before thinking broadly, omnipere restores the birthright of exploration, treating curiosity not as a distraction from learning but as one of its highest forms. </w:t>
      </w:r>
    </w:p>
    <w:p w14:paraId="2132FA9B" w14:textId="77777777" w:rsidR="00544B87" w:rsidRDefault="00544B87" w:rsidP="00544B87">
      <w:r w:rsidRPr="00546C9E">
        <w:rPr>
          <w:i/>
          <w:iCs/>
        </w:rPr>
        <w:t>Omniperegrination</w:t>
      </w:r>
      <w:r w:rsidRPr="00D53F13">
        <w:t xml:space="preserve"> names the journey that follows when this habit is activated: the unfolding, recursive movement by which a learner follows a thread of interest wherever it leads, weaving new connections into their evolving reality.</w:t>
      </w:r>
    </w:p>
    <w:p w14:paraId="3BC4C0FC" w14:textId="77777777" w:rsidR="00544B87" w:rsidRDefault="00544B87" w:rsidP="00544B87">
      <w:pPr>
        <w:pStyle w:val="NormalWeb"/>
        <w:ind w:firstLine="720"/>
      </w:pPr>
      <w:r>
        <w:lastRenderedPageBreak/>
        <w:t>Emphasis on exploration and curiosity is certainly not new in philosophy or education. Omnipere crystallizes several strands of curriculum thought that have long gestured toward exploration but rarely named it as a distinct metacognitive habit.</w:t>
      </w:r>
    </w:p>
    <w:p w14:paraId="062C51A0" w14:textId="77777777" w:rsidR="00544B87" w:rsidRDefault="00544B87" w:rsidP="00544B87">
      <w:pPr>
        <w:pStyle w:val="NormalWeb"/>
      </w:pPr>
      <w:commentRangeStart w:id="1"/>
      <w:r>
        <w:t xml:space="preserve">Dewey’s experimental education positioned </w:t>
      </w:r>
      <w:r w:rsidRPr="003D69DD">
        <w:rPr>
          <w:rStyle w:val="Strong"/>
          <w:b w:val="0"/>
          <w:bCs w:val="0"/>
        </w:rPr>
        <w:t>experience</w:t>
      </w:r>
      <w:r w:rsidRPr="003D69DD">
        <w:rPr>
          <w:b/>
          <w:bCs/>
        </w:rPr>
        <w:t xml:space="preserve"> </w:t>
      </w:r>
      <w:r w:rsidRPr="003D69DD">
        <w:t>and</w:t>
      </w:r>
      <w:r w:rsidRPr="003D69DD">
        <w:rPr>
          <w:b/>
          <w:bCs/>
        </w:rPr>
        <w:t xml:space="preserve"> </w:t>
      </w:r>
      <w:r w:rsidRPr="003D69DD">
        <w:rPr>
          <w:rStyle w:val="Strong"/>
          <w:b w:val="0"/>
          <w:bCs w:val="0"/>
        </w:rPr>
        <w:t>inquiry</w:t>
      </w:r>
      <w:r>
        <w:t xml:space="preserve"> at the heart of schooling. In his cycle of impulse, curiosity, problem, and reflection, genuine learning begins when a puzzling situation interrupts the flow of routine and the learner feels compelled to “try something out.” Exploration, in Deweyan terms, is not ornamental; it is the starting point for thinking. Yet even in Dewey’s most generous formulations, the school day is still structured around teacher-defined problems and subjects. Students may experiment within a frame, but the frame itself is usually not up for renegotiation.</w:t>
      </w:r>
    </w:p>
    <w:p w14:paraId="6D4424F0" w14:textId="77777777" w:rsidR="00544B87" w:rsidRDefault="00544B87" w:rsidP="00544B87">
      <w:pPr>
        <w:pStyle w:val="NormalWeb"/>
      </w:pPr>
      <w:proofErr w:type="spellStart"/>
      <w:r>
        <w:t>Reconceptualist</w:t>
      </w:r>
      <w:proofErr w:type="spellEnd"/>
      <w:r>
        <w:t xml:space="preserve"> theorists, especially Pinar, pushed exploration into autobiographical terrain through </w:t>
      </w:r>
      <w:r w:rsidRPr="00671B26">
        <w:rPr>
          <w:rStyle w:val="Strong"/>
          <w:b w:val="0"/>
          <w:bCs w:val="0"/>
          <w:i/>
          <w:iCs/>
        </w:rPr>
        <w:t>currere</w:t>
      </w:r>
      <w:r>
        <w:t xml:space="preserve">, where the learner revisits past events, imagines possible futures, and interrogates the present to re-narrate their educational life. This is a form of exploration, but it is primarily </w:t>
      </w:r>
      <w:r w:rsidRPr="009C69B4">
        <w:rPr>
          <w:rStyle w:val="Strong"/>
          <w:b w:val="0"/>
          <w:bCs w:val="0"/>
        </w:rPr>
        <w:t>temporal</w:t>
      </w:r>
      <w:r>
        <w:t xml:space="preserve"> and reflective while leaning heavily on what I have called </w:t>
      </w:r>
      <w:r>
        <w:rPr>
          <w:rStyle w:val="Emphasis"/>
        </w:rPr>
        <w:t>endospection</w:t>
      </w:r>
      <w:r>
        <w:t>: examining how the self has been constructed over time.</w:t>
      </w:r>
    </w:p>
    <w:p w14:paraId="6A4A05C5" w14:textId="77777777" w:rsidR="00544B87" w:rsidRDefault="00544B87" w:rsidP="00544B87">
      <w:pPr>
        <w:pStyle w:val="NormalWeb"/>
      </w:pPr>
      <w:r>
        <w:t xml:space="preserve">More recent </w:t>
      </w:r>
      <w:r w:rsidRPr="00011E2F">
        <w:rPr>
          <w:rStyle w:val="Strong"/>
          <w:b w:val="0"/>
          <w:bCs w:val="0"/>
        </w:rPr>
        <w:t>student-led and recursive models</w:t>
      </w:r>
      <w:r>
        <w:t xml:space="preserve"> attempt to place exploration at the center of classroom structure itself. In these designs, students co-create units, generate driving questions, and sometimes even set the sequence of study. The class “recurses” on its own work, using each project as the seed for the next. At the extreme, the teacher becomes facilitator of a curriculum that is almost entirely emergent from student interests.</w:t>
      </w:r>
      <w:commentRangeEnd w:id="1"/>
      <w:r>
        <w:rPr>
          <w:rStyle w:val="CommentReference"/>
          <w:rFonts w:cstheme="minorBidi"/>
        </w:rPr>
        <w:commentReference w:id="1"/>
      </w:r>
    </w:p>
    <w:p w14:paraId="34CC36B3" w14:textId="77777777" w:rsidR="00544B87" w:rsidRDefault="00544B87" w:rsidP="00544B87">
      <w:r>
        <w:t xml:space="preserve">Omnipere sits in conversation with all three currents but diverges in important ways. With Dewey, it shares the conviction that curiosity is a starting condition of meaningful learning. With currere, it shares an emphasis on identity and autobiographical meaning-making. With student-led designs, it shares a commitment to honoring student questions as legitimate drivers of curricular movement. </w:t>
      </w:r>
    </w:p>
    <w:p w14:paraId="195B4C98" w14:textId="77777777" w:rsidR="00544B87" w:rsidRDefault="00544B87" w:rsidP="00544B87">
      <w:r>
        <w:t xml:space="preserve">But omnipere is </w:t>
      </w:r>
      <w:r w:rsidRPr="00011E2F">
        <w:rPr>
          <w:rStyle w:val="Strong"/>
          <w:b w:val="0"/>
          <w:bCs w:val="0"/>
        </w:rPr>
        <w:t>one habit among six</w:t>
      </w:r>
      <w:r>
        <w:t xml:space="preserve">, not a totalizing model of schooling. It does not ask teachers to abandon structure, nor does it assume that the only “authentic” learning is fully student-run. Instead, it treats exploration as a </w:t>
      </w:r>
      <w:r w:rsidRPr="0016297C">
        <w:rPr>
          <w:rStyle w:val="Strong"/>
          <w:b w:val="0"/>
          <w:bCs w:val="0"/>
        </w:rPr>
        <w:t>metacognitive stance</w:t>
      </w:r>
      <w:r w:rsidRPr="0016297C">
        <w:t xml:space="preserve"> that can live inside structured environments and alongside other habits</w:t>
      </w:r>
      <w:r>
        <w:t>. Where fully emergent approaches sometimes collapse under the weight of boundless choice, omnipere is deliberately bounded: it guarantees the right to wander, but not the obligation to wander all the time.</w:t>
      </w:r>
    </w:p>
    <w:p w14:paraId="5E961558" w14:textId="77777777" w:rsidR="00544B87" w:rsidRDefault="00544B87" w:rsidP="00544B87">
      <w:pPr>
        <w:pStyle w:val="NormalWeb"/>
      </w:pPr>
      <w:r>
        <w:lastRenderedPageBreak/>
        <w:t>Because omnipere is the freest of the habits, it is easy to mistake it for things it is not:</w:t>
      </w:r>
    </w:p>
    <w:p w14:paraId="3EBDBEAA" w14:textId="77777777" w:rsidR="00544B87" w:rsidRDefault="00544B87" w:rsidP="00544B87">
      <w:pPr>
        <w:ind w:left="450"/>
      </w:pPr>
      <w:r w:rsidRPr="0015096D">
        <w:rPr>
          <w:b/>
          <w:bCs/>
        </w:rPr>
        <w:t>First</w:t>
      </w:r>
      <w:r>
        <w:t xml:space="preserve">, omnipere is </w:t>
      </w:r>
      <w:r w:rsidRPr="00525471">
        <w:rPr>
          <w:rStyle w:val="Strong"/>
          <w:b w:val="0"/>
          <w:bCs w:val="0"/>
        </w:rPr>
        <w:t>not</w:t>
      </w:r>
      <w:r>
        <w:t xml:space="preserve"> mere distraction or passive daydreaming. A student staring out the window and mentally replaying last night’s argument may be thinking vividly, but unless a spark of curiosity appears</w:t>
      </w:r>
      <w:proofErr w:type="gramStart"/>
      <w:r>
        <w:t>—“</w:t>
      </w:r>
      <w:proofErr w:type="gramEnd"/>
      <w:r>
        <w:t xml:space="preserve">How did we get there? Could that have gone differently? What does this say about how I handle conflict?”—the experience has not yet become omniperegrination. Omnipere presumes </w:t>
      </w:r>
      <w:r w:rsidRPr="00525471">
        <w:rPr>
          <w:rStyle w:val="Strong"/>
          <w:b w:val="0"/>
          <w:bCs w:val="0"/>
        </w:rPr>
        <w:t>intentional curiosity</w:t>
      </w:r>
      <w:r>
        <w:t xml:space="preserve">: a felt </w:t>
      </w:r>
      <w:proofErr w:type="gramStart"/>
      <w:r>
        <w:t>pull</w:t>
      </w:r>
      <w:proofErr w:type="gramEnd"/>
      <w:r>
        <w:t xml:space="preserve"> to follow a question, pattern, or phenomenon beyond its original frame. A student who cannot control their thoughts, or explore curiosities intentionally, does not omniperegrinate; they only drift.</w:t>
      </w:r>
    </w:p>
    <w:p w14:paraId="1048569A" w14:textId="77777777" w:rsidR="00544B87" w:rsidRDefault="00544B87" w:rsidP="00544B87">
      <w:pPr>
        <w:pStyle w:val="NormalWeb"/>
        <w:ind w:left="450"/>
      </w:pPr>
      <w:r w:rsidRPr="006E6361">
        <w:rPr>
          <w:b/>
          <w:bCs/>
        </w:rPr>
        <w:t>Second</w:t>
      </w:r>
      <w:r>
        <w:t xml:space="preserve">, omnipere is </w:t>
      </w:r>
      <w:r w:rsidRPr="006E6361">
        <w:rPr>
          <w:rStyle w:val="Strong"/>
          <w:b w:val="0"/>
          <w:bCs w:val="0"/>
        </w:rPr>
        <w:t>not yet research</w:t>
      </w:r>
      <w:r>
        <w:t>. Research, as I define it later, is curiosity that has been harnessed toward a goal: it involves framing questions, selecting methods, gathering evidence, and iterating toward some provisional answer or product. Omnipere precedes this. It is the open-ended phase in which the learner allows questions to multiply without demanding that they immediately become answerable or useful. To omniperegrinate is to explore without knowing in advance which inquiries will crystallize into research problems.</w:t>
      </w:r>
    </w:p>
    <w:p w14:paraId="422F196D" w14:textId="77777777" w:rsidR="00544B87" w:rsidRDefault="00544B87" w:rsidP="00544B87">
      <w:pPr>
        <w:pStyle w:val="NormalWeb"/>
        <w:ind w:left="450"/>
      </w:pPr>
      <w:r w:rsidRPr="00947F34">
        <w:rPr>
          <w:b/>
          <w:bCs/>
        </w:rPr>
        <w:t>Third</w:t>
      </w:r>
      <w:r>
        <w:t xml:space="preserve">, omnipere is </w:t>
      </w:r>
      <w:r w:rsidRPr="00947F34">
        <w:rPr>
          <w:rStyle w:val="Strong"/>
          <w:b w:val="0"/>
          <w:bCs w:val="0"/>
        </w:rPr>
        <w:t>not</w:t>
      </w:r>
      <w:r>
        <w:t xml:space="preserve"> the same as critical reflection. Critical thinking and reflection can and should attend to </w:t>
      </w:r>
      <w:proofErr w:type="spellStart"/>
      <w:r>
        <w:t>omniperegrinations</w:t>
      </w:r>
      <w:proofErr w:type="spellEnd"/>
      <w:r>
        <w:t xml:space="preserve">; they evaluate sources, identify biases, and ask how new ideas fit into or disrupt one’s reality. But omnipere itself does not require closure. One can omniperegrinate without ever arriving at a tidy “why.” The learning happens in the </w:t>
      </w:r>
      <w:r w:rsidRPr="00D63906">
        <w:rPr>
          <w:rStyle w:val="Strong"/>
          <w:b w:val="0"/>
          <w:bCs w:val="0"/>
        </w:rPr>
        <w:t>expansion and reconfiguration of the internal knowledge graph</w:t>
      </w:r>
      <w:r>
        <w:t>: new nodes, new edges, new possible paths between what once seemed unrelated.</w:t>
      </w:r>
    </w:p>
    <w:p w14:paraId="23EF4F61" w14:textId="77777777" w:rsidR="00544B87" w:rsidRDefault="00544B87" w:rsidP="00544B87">
      <w:pPr>
        <w:pStyle w:val="NormalWeb"/>
      </w:pPr>
      <w:r>
        <w:t xml:space="preserve">For this reason, it is unhelpful to speak of “productive” versus “unproductive” omnipere. Omnipere, by definition, is productive: the moment exploration becomes intentional, it is already restructuring the learner’s reality, even if no assignment is finished and no conclusion is written down. The more meaningful contrast is between </w:t>
      </w:r>
      <w:r w:rsidRPr="00C414A1">
        <w:rPr>
          <w:rStyle w:val="Strong"/>
          <w:b w:val="0"/>
          <w:bCs w:val="0"/>
        </w:rPr>
        <w:t>omniperegrination</w:t>
      </w:r>
      <w:r>
        <w:t xml:space="preserve"> and its counterfeits: algorithmic wandering, compliant busywork disguised as choice, or “student voice” narrowed to pre-approved options.</w:t>
      </w:r>
    </w:p>
    <w:p w14:paraId="2EC4FB7B" w14:textId="77777777" w:rsidR="00544B87" w:rsidRDefault="00544B87" w:rsidP="00544B87">
      <w:pPr>
        <w:pStyle w:val="NormalWeb"/>
        <w:ind w:firstLine="360"/>
      </w:pPr>
      <w:r>
        <w:t xml:space="preserve">Consider a student in an art class who notices that two pigments, when blended, create a surprising shade. Omnipere begins with a simple, honest question: </w:t>
      </w:r>
      <w:r>
        <w:rPr>
          <w:rStyle w:val="Emphasis"/>
        </w:rPr>
        <w:t>Why does that color look like that?</w:t>
      </w:r>
      <w:r>
        <w:t xml:space="preserve"> From there, omniperegrination might unfold along a chain like this:</w:t>
      </w:r>
    </w:p>
    <w:p w14:paraId="55F05CD9" w14:textId="77777777" w:rsidR="00544B87" w:rsidRDefault="00544B87" w:rsidP="00544B87">
      <w:pPr>
        <w:pStyle w:val="NormalWeb"/>
        <w:numPr>
          <w:ilvl w:val="0"/>
          <w:numId w:val="2"/>
        </w:numPr>
        <w:spacing w:before="100" w:beforeAutospacing="1" w:after="100" w:afterAutospacing="1" w:line="240" w:lineRule="auto"/>
        <w:jc w:val="left"/>
      </w:pPr>
      <w:r>
        <w:lastRenderedPageBreak/>
        <w:t>The student wonders how light interacts with pigment and begins reading or watching videos about wavelengths, absorption, and reflection.</w:t>
      </w:r>
    </w:p>
    <w:p w14:paraId="0126CF65" w14:textId="77777777" w:rsidR="00544B87" w:rsidRDefault="00544B87" w:rsidP="00544B87">
      <w:pPr>
        <w:pStyle w:val="NormalWeb"/>
        <w:numPr>
          <w:ilvl w:val="0"/>
          <w:numId w:val="2"/>
        </w:numPr>
        <w:spacing w:before="100" w:beforeAutospacing="1" w:after="100" w:afterAutospacing="1" w:line="240" w:lineRule="auto"/>
        <w:jc w:val="left"/>
      </w:pPr>
      <w:r>
        <w:t>This leads to curiosity about how different creatures perceive color: humans as trichromats, some animals as dichromats or tetrachromats. “Color” is no longer just paint on a canvas but a biologically contingent, species-specific phenomenon.</w:t>
      </w:r>
    </w:p>
    <w:p w14:paraId="48EF1202" w14:textId="77777777" w:rsidR="00544B87" w:rsidRDefault="00544B87" w:rsidP="00544B87">
      <w:pPr>
        <w:pStyle w:val="NormalWeb"/>
        <w:numPr>
          <w:ilvl w:val="0"/>
          <w:numId w:val="2"/>
        </w:numPr>
        <w:spacing w:before="100" w:beforeAutospacing="1" w:after="100" w:afterAutospacing="1" w:line="240" w:lineRule="auto"/>
        <w:jc w:val="left"/>
      </w:pPr>
      <w:r>
        <w:t xml:space="preserve">From there, the student begins thinking about other </w:t>
      </w:r>
      <w:r w:rsidRPr="00680922">
        <w:rPr>
          <w:rStyle w:val="Strong"/>
          <w:b w:val="0"/>
          <w:bCs w:val="0"/>
        </w:rPr>
        <w:t>invisible structures</w:t>
      </w:r>
      <w:r>
        <w:t xml:space="preserve"> like sound waves, radio signals, Wi-Fi, cosmic radiation. What else exists in the room that cannot be seen?</w:t>
      </w:r>
    </w:p>
    <w:p w14:paraId="1692B909" w14:textId="77777777" w:rsidR="00544B87" w:rsidRDefault="00544B87" w:rsidP="00544B87">
      <w:pPr>
        <w:pStyle w:val="NormalWeb"/>
        <w:numPr>
          <w:ilvl w:val="0"/>
          <w:numId w:val="2"/>
        </w:numPr>
        <w:spacing w:before="100" w:beforeAutospacing="1" w:after="100" w:afterAutospacing="1" w:line="240" w:lineRule="auto"/>
        <w:jc w:val="left"/>
      </w:pPr>
      <w:r>
        <w:t xml:space="preserve">That, in turn, raises questions about </w:t>
      </w:r>
      <w:r w:rsidRPr="00680922">
        <w:rPr>
          <w:rStyle w:val="Strong"/>
          <w:b w:val="0"/>
          <w:bCs w:val="0"/>
        </w:rPr>
        <w:t>invisible realities</w:t>
      </w:r>
      <w:r>
        <w:t xml:space="preserve"> in religion or philosophy: spirits, forces, energies, karma. How do cultures name and interpret what cannot be directly perceived?</w:t>
      </w:r>
    </w:p>
    <w:p w14:paraId="15D15933" w14:textId="77777777" w:rsidR="00544B87" w:rsidRDefault="00544B87" w:rsidP="00544B87">
      <w:pPr>
        <w:pStyle w:val="NormalWeb"/>
        <w:numPr>
          <w:ilvl w:val="0"/>
          <w:numId w:val="2"/>
        </w:numPr>
        <w:spacing w:before="100" w:beforeAutospacing="1" w:after="100" w:afterAutospacing="1" w:line="240" w:lineRule="auto"/>
        <w:jc w:val="left"/>
      </w:pPr>
      <w:r>
        <w:t xml:space="preserve">This curiosity then drifts toward </w:t>
      </w:r>
      <w:r w:rsidRPr="00E763DD">
        <w:rPr>
          <w:rStyle w:val="Strong"/>
          <w:b w:val="0"/>
          <w:bCs w:val="0"/>
        </w:rPr>
        <w:t>dimensionality</w:t>
      </w:r>
      <w:r>
        <w:t>: how might a two-dimensional being understand a three-dimensional world, and what does that metaphor suggest about the limits of human perception?</w:t>
      </w:r>
    </w:p>
    <w:p w14:paraId="1B57C595" w14:textId="77777777" w:rsidR="00544B87" w:rsidRDefault="00544B87" w:rsidP="00544B87">
      <w:pPr>
        <w:pStyle w:val="NormalWeb"/>
        <w:numPr>
          <w:ilvl w:val="0"/>
          <w:numId w:val="2"/>
        </w:numPr>
        <w:spacing w:before="100" w:beforeAutospacing="1" w:after="100" w:afterAutospacing="1" w:line="240" w:lineRule="auto"/>
        <w:jc w:val="left"/>
      </w:pPr>
      <w:r>
        <w:t xml:space="preserve">The student finds resources on string theory’s higher dimensions and starts connecting 2D art, 3D </w:t>
      </w:r>
      <w:proofErr w:type="gramStart"/>
      <w:r>
        <w:t>space</w:t>
      </w:r>
      <w:proofErr w:type="gramEnd"/>
      <w:r>
        <w:t>, and speculative multidimensional models.</w:t>
      </w:r>
    </w:p>
    <w:p w14:paraId="1143A69F" w14:textId="77777777" w:rsidR="00544B87" w:rsidRDefault="00544B87" w:rsidP="00544B87">
      <w:pPr>
        <w:pStyle w:val="NormalWeb"/>
      </w:pPr>
      <w:r>
        <w:t>The initial “why does this color appear this way?” may never be fully resolved in a formal sense. But the student has:</w:t>
      </w:r>
    </w:p>
    <w:p w14:paraId="6B5BCBCB" w14:textId="77777777" w:rsidR="00544B87" w:rsidRDefault="00544B87" w:rsidP="00544B87">
      <w:pPr>
        <w:pStyle w:val="NormalWeb"/>
        <w:numPr>
          <w:ilvl w:val="0"/>
          <w:numId w:val="3"/>
        </w:numPr>
        <w:spacing w:before="100" w:beforeAutospacing="1" w:after="100" w:afterAutospacing="1" w:line="240" w:lineRule="auto"/>
        <w:jc w:val="left"/>
      </w:pPr>
      <w:r>
        <w:t>encountered new conceptual tools (wavelength, spectrum, perception),</w:t>
      </w:r>
    </w:p>
    <w:p w14:paraId="3BA62721" w14:textId="77777777" w:rsidR="00544B87" w:rsidRDefault="00544B87" w:rsidP="00544B87">
      <w:pPr>
        <w:pStyle w:val="NormalWeb"/>
        <w:numPr>
          <w:ilvl w:val="0"/>
          <w:numId w:val="3"/>
        </w:numPr>
        <w:spacing w:before="100" w:beforeAutospacing="1" w:after="100" w:afterAutospacing="1" w:line="240" w:lineRule="auto"/>
        <w:jc w:val="left"/>
      </w:pPr>
      <w:r>
        <w:t>developed new metaphors for invisible structure, and</w:t>
      </w:r>
    </w:p>
    <w:p w14:paraId="7037E48B" w14:textId="77777777" w:rsidR="00544B87" w:rsidRDefault="00544B87" w:rsidP="00544B87">
      <w:pPr>
        <w:pStyle w:val="NormalWeb"/>
        <w:numPr>
          <w:ilvl w:val="0"/>
          <w:numId w:val="3"/>
        </w:numPr>
        <w:spacing w:before="100" w:beforeAutospacing="1" w:after="100" w:afterAutospacing="1" w:line="240" w:lineRule="auto"/>
        <w:jc w:val="left"/>
      </w:pPr>
      <w:r>
        <w:t>connected art to physics, philosophy, and cosmology.</w:t>
      </w:r>
    </w:p>
    <w:p w14:paraId="2B47943F" w14:textId="77777777" w:rsidR="00544B87" w:rsidRDefault="00544B87" w:rsidP="00544B87">
      <w:pPr>
        <w:pStyle w:val="NormalWeb"/>
      </w:pPr>
      <w:r>
        <w:t>Their internal reality has shifted; the network of concepts through which they understand the world is more complex and more flexible. That is omniperegrination: not a straight line from question to answer, but an intentional wandering through adjacent possibilities.</w:t>
      </w:r>
    </w:p>
    <w:p w14:paraId="740EF027" w14:textId="77777777" w:rsidR="00544B87" w:rsidRDefault="00544B87" w:rsidP="00544B87">
      <w:pPr>
        <w:pStyle w:val="NormalWeb"/>
      </w:pPr>
      <w:r>
        <w:t>In classic public schooling, the ability to omniperegrinate like this is often limited to the content within the course. In a typical middle school art class, the syllabus will not include objectives around sound waves, religious metaphors, or higher dimensions. The links between 2D geometric constructions in math, 2D composition in art, and higher-dimensional models in physics rarely surface. Omnipere names the habit that notices those possible connections and begins walking them anyway.</w:t>
      </w:r>
    </w:p>
    <w:p w14:paraId="7C1FFC01" w14:textId="77777777" w:rsidR="00544B87" w:rsidRPr="00763A2A" w:rsidRDefault="00544B87" w:rsidP="00544B87">
      <w:pPr>
        <w:pStyle w:val="Heading4"/>
      </w:pPr>
      <w:commentRangeStart w:id="2"/>
      <w:r>
        <w:t>Curriculum Fences and the Role of Structure</w:t>
      </w:r>
      <w:commentRangeEnd w:id="2"/>
      <w:r>
        <w:rPr>
          <w:rStyle w:val="CommentReference"/>
          <w:rFonts w:eastAsiaTheme="minorEastAsia" w:cstheme="minorBidi"/>
          <w:i w:val="0"/>
          <w:iCs w:val="0"/>
        </w:rPr>
        <w:commentReference w:id="2"/>
      </w:r>
    </w:p>
    <w:p w14:paraId="7213ABAB" w14:textId="77777777" w:rsidR="00544B87" w:rsidRDefault="00544B87" w:rsidP="00544B87">
      <w:pPr>
        <w:pStyle w:val="NormalWeb"/>
        <w:ind w:firstLine="720"/>
      </w:pPr>
      <w:r>
        <w:t xml:space="preserve">Content-specific structure is not inherently “bad.” Courses, schedules, and syllabi exist for reasons that are not purely oppressive. They can protect students from chaos, ensure access to foundational knowledge, and make shared discourse possible. What becomes corrosive is when content structure is treated as the </w:t>
      </w:r>
      <w:r w:rsidRPr="00370B4B">
        <w:rPr>
          <w:rStyle w:val="Strong"/>
          <w:b w:val="0"/>
          <w:bCs w:val="0"/>
        </w:rPr>
        <w:t>foundation</w:t>
      </w:r>
      <w:r>
        <w:t xml:space="preserve"> of education rather than as scaffolding built around deeper habits like omnipere and endospection.</w:t>
      </w:r>
    </w:p>
    <w:p w14:paraId="77ADC251" w14:textId="77777777" w:rsidR="00544B87" w:rsidRDefault="00544B87" w:rsidP="00544B87">
      <w:pPr>
        <w:pStyle w:val="NormalWeb"/>
      </w:pPr>
      <w:r>
        <w:lastRenderedPageBreak/>
        <w:t xml:space="preserve">Even though omnipere operates on a more abstract, conceptual dimension than cognitive exploration within a single subject, it does not float above content. It uses content as raw material. Omniperegrination moves through art, physics, welding, literature, history, and every other subject or field. That is why this book does not discard subjects or communication; there are five other habits and a three-dimensional compass (explained later) that attend to structure, assessment, and socially accepted “truths.” </w:t>
      </w:r>
      <w:proofErr w:type="spellStart"/>
      <w:r>
        <w:t>Omnipere’s</w:t>
      </w:r>
      <w:proofErr w:type="spellEnd"/>
      <w:r>
        <w:t xml:space="preserve"> distinct contribution is to </w:t>
      </w:r>
      <w:r w:rsidRPr="007A2DD9">
        <w:rPr>
          <w:rStyle w:val="Strong"/>
          <w:b w:val="0"/>
          <w:bCs w:val="0"/>
        </w:rPr>
        <w:t xml:space="preserve">break from the assumption that structure is the starting </w:t>
      </w:r>
      <w:proofErr w:type="gramStart"/>
      <w:r w:rsidRPr="007A2DD9">
        <w:rPr>
          <w:rStyle w:val="Strong"/>
          <w:b w:val="0"/>
          <w:bCs w:val="0"/>
        </w:rPr>
        <w:t>point</w:t>
      </w:r>
      <w:r>
        <w:t>, and</w:t>
      </w:r>
      <w:proofErr w:type="gramEnd"/>
      <w:r>
        <w:t xml:space="preserve"> instead position structure as one possible anchor for curiosity.</w:t>
      </w:r>
    </w:p>
    <w:p w14:paraId="60049FB9" w14:textId="77777777" w:rsidR="00544B87" w:rsidRDefault="00544B87" w:rsidP="00544B87">
      <w:pPr>
        <w:pStyle w:val="Heading4"/>
      </w:pPr>
      <w:r>
        <w:t>Omnipere in Practice: From Welding to Worlds</w:t>
      </w:r>
    </w:p>
    <w:p w14:paraId="2C70779E" w14:textId="77777777" w:rsidR="00544B87" w:rsidRDefault="00544B87" w:rsidP="00544B87">
      <w:pPr>
        <w:pStyle w:val="NormalWeb"/>
      </w:pPr>
      <w:r>
        <w:t>Omniperegrination can be as narrow or as wide as a student’s intentional curiosity allows. It can remain strictly within a discipline or stretch across many. The key variable is not the breadth of the journey but the learner’s stance toward it.</w:t>
      </w:r>
    </w:p>
    <w:p w14:paraId="71A9A217" w14:textId="77777777" w:rsidR="00544B87" w:rsidRDefault="00544B87" w:rsidP="00544B87">
      <w:pPr>
        <w:pStyle w:val="NormalWeb"/>
      </w:pPr>
      <w:r>
        <w:t>Take welding. At first glance, it appears purely technical: amperage, heat, bond strength, metallurgy, safety protocols. But welding can become a grounding point for omniperegrination:</w:t>
      </w:r>
    </w:p>
    <w:p w14:paraId="13BC4751" w14:textId="77777777" w:rsidR="00544B87" w:rsidRDefault="00544B87" w:rsidP="00544B87">
      <w:pPr>
        <w:pStyle w:val="NormalWeb"/>
        <w:numPr>
          <w:ilvl w:val="0"/>
          <w:numId w:val="4"/>
        </w:numPr>
        <w:spacing w:before="100" w:beforeAutospacing="1" w:after="100" w:afterAutospacing="1" w:line="240" w:lineRule="auto"/>
        <w:jc w:val="left"/>
      </w:pPr>
      <w:r>
        <w:t>A student might begin by wondering why certain metals fuse more easily than others, leading to questions about atomic structure and chemical bonding.</w:t>
      </w:r>
    </w:p>
    <w:p w14:paraId="3908A4C0" w14:textId="77777777" w:rsidR="00544B87" w:rsidRDefault="00544B87" w:rsidP="00544B87">
      <w:pPr>
        <w:pStyle w:val="NormalWeb"/>
        <w:numPr>
          <w:ilvl w:val="0"/>
          <w:numId w:val="4"/>
        </w:numPr>
        <w:spacing w:before="100" w:beforeAutospacing="1" w:after="100" w:afterAutospacing="1" w:line="240" w:lineRule="auto"/>
        <w:jc w:val="left"/>
      </w:pPr>
      <w:r>
        <w:t xml:space="preserve">From there, the concepts of </w:t>
      </w:r>
      <w:r>
        <w:rPr>
          <w:rStyle w:val="Strong"/>
        </w:rPr>
        <w:t>joining</w:t>
      </w:r>
      <w:r>
        <w:t xml:space="preserve">, </w:t>
      </w:r>
      <w:r>
        <w:rPr>
          <w:rStyle w:val="Strong"/>
        </w:rPr>
        <w:t>tension</w:t>
      </w:r>
      <w:r>
        <w:t xml:space="preserve">, </w:t>
      </w:r>
      <w:r>
        <w:rPr>
          <w:rStyle w:val="Strong"/>
        </w:rPr>
        <w:t>fracture</w:t>
      </w:r>
      <w:r>
        <w:t xml:space="preserve">, and </w:t>
      </w:r>
      <w:r>
        <w:rPr>
          <w:rStyle w:val="Strong"/>
        </w:rPr>
        <w:t>solidifying</w:t>
      </w:r>
      <w:r>
        <w:t xml:space="preserve"> may begin to operate as metaphors: how do relationships hold or break, how do communities fuse or split, how do ideas become “fixed” or remain malleable?</w:t>
      </w:r>
    </w:p>
    <w:p w14:paraId="1BA527AE" w14:textId="77777777" w:rsidR="00544B87" w:rsidRDefault="00544B87" w:rsidP="00544B87">
      <w:pPr>
        <w:pStyle w:val="NormalWeb"/>
        <w:numPr>
          <w:ilvl w:val="0"/>
          <w:numId w:val="4"/>
        </w:numPr>
        <w:spacing w:before="100" w:beforeAutospacing="1" w:after="100" w:afterAutospacing="1" w:line="240" w:lineRule="auto"/>
        <w:jc w:val="left"/>
      </w:pPr>
      <w:r>
        <w:t>Soldering two wires together to form a new circuit becomes an image for creating partnerships, writing policy that binds groups, or composing music that welds discordant themes into a coherent whole.</w:t>
      </w:r>
    </w:p>
    <w:p w14:paraId="29EFEE17" w14:textId="77777777" w:rsidR="00544B87" w:rsidRDefault="00544B87" w:rsidP="00544B87">
      <w:pPr>
        <w:pStyle w:val="NormalWeb"/>
      </w:pPr>
      <w:r>
        <w:t>At that point, the omniperegrination has moved from strictly technical understanding to abstract and fluid meaning-making. The act of welding is still itself, there is no requirement to turn shop class into a philosophy seminar. But it has become a node connected to a much wider network of ideas. The student has not necessarily “answered” a defined research question, yet their capacity to think with and through welding has expanded.</w:t>
      </w:r>
    </w:p>
    <w:p w14:paraId="748DC4D0" w14:textId="77777777" w:rsidR="00544B87" w:rsidRDefault="00544B87" w:rsidP="00544B87">
      <w:pPr>
        <w:pStyle w:val="NormalWeb"/>
      </w:pPr>
      <w:r>
        <w:t xml:space="preserve">In this sense, omnipere does not require schools to abandon practical, content-specific learning. It invites teachers to treat each domain as a </w:t>
      </w:r>
      <w:r w:rsidRPr="00373600">
        <w:rPr>
          <w:rStyle w:val="Strong"/>
          <w:b w:val="0"/>
          <w:bCs w:val="0"/>
        </w:rPr>
        <w:t>launchpad</w:t>
      </w:r>
      <w:r>
        <w:t xml:space="preserve"> rather than a cage.</w:t>
      </w:r>
    </w:p>
    <w:p w14:paraId="7DC4654E" w14:textId="77777777" w:rsidR="00544B87" w:rsidRDefault="00544B87" w:rsidP="00544B87">
      <w:pPr>
        <w:pStyle w:val="Heading4"/>
      </w:pPr>
      <w:r>
        <w:lastRenderedPageBreak/>
        <w:t>Autonomy, Power, and the Expansion of Exospection</w:t>
      </w:r>
    </w:p>
    <w:p w14:paraId="726F6A61" w14:textId="77777777" w:rsidR="00544B87" w:rsidRDefault="00544B87" w:rsidP="00544B87">
      <w:r>
        <w:t>The goal of this (and the other) habit(s) is to prevent one’s reality from being silently suppressed or flattened by dominant narratives, individual biases, or narrow definitions of what counts as legitimate thinking. Omnipere works by building relationships between past and new nodes of thought, ideas, beliefs, perceptions, curiosities, and events (both autobiographical and external). It is a form of autonomous thought: opportunities can be provided by teachers, institutions, or peers; guidance and structure can be present; collaboration can shape the journey. But the actual omniperegrination happens within the learner’s own cognitive landscape and is as fluid as endospection.</w:t>
      </w:r>
    </w:p>
    <w:p w14:paraId="3750ED9F" w14:textId="77777777" w:rsidR="00544B87" w:rsidRDefault="00544B87" w:rsidP="00544B87">
      <w:pPr>
        <w:pStyle w:val="NormalWeb"/>
      </w:pPr>
      <w:r>
        <w:t xml:space="preserve">A student who has had repeated opportunities to omniperegrinate develops a reality with more internal room. That expanded internal reality directly strengthens what I later call </w:t>
      </w:r>
      <w:r w:rsidRPr="008B3A93">
        <w:rPr>
          <w:rStyle w:val="Strong"/>
          <w:b w:val="0"/>
          <w:bCs w:val="0"/>
        </w:rPr>
        <w:t>exospection</w:t>
      </w:r>
      <w:r>
        <w:t xml:space="preserve">: the habit of understanding and acting within the realities of others. When learners are practiced at noticing and re-routing their own thinking, following threads across domains, and integrating new perspectives into their graph of meaning, they are better equipped to recognize that other people’s realities are likewise complex, layered, and in motion. In that sense, omnipere is not a luxury add-on to a content curriculum. It is one of the most effective ways to expand exospection and, by extension, to support democratic, anti-oppressive education. </w:t>
      </w:r>
    </w:p>
    <w:p w14:paraId="36B8B345" w14:textId="77777777" w:rsidR="00544B87" w:rsidRDefault="00544B87" w:rsidP="00544B87">
      <w:pPr>
        <w:pStyle w:val="NormalWeb"/>
      </w:pPr>
      <w:r w:rsidRPr="00676F6C">
        <w:t xml:space="preserve">Endospection and Omnipere together define the inner landscape of metacognition in this model: who I am, and how my thinking is allowed to travel. The remaining </w:t>
      </w:r>
      <w:r>
        <w:t xml:space="preserve">habits </w:t>
      </w:r>
      <w:r w:rsidRPr="00676F6C">
        <w:t>take that inner mobility and connect it to evidence, evaluation, other people’s realities, and public action.</w:t>
      </w:r>
      <w:r>
        <w:t xml:space="preserve"> By legitimizing intentional exploration as a core metacognitive habit, schools can help students resist being trapped inside a single, imposed way of understanding the world and instead cultivate the capacity to move through many. </w:t>
      </w:r>
    </w:p>
    <w:p w14:paraId="66C234FB" w14:textId="77777777" w:rsidR="00544B87" w:rsidRDefault="00544B87" w:rsidP="00544B87">
      <w:pPr>
        <w:pStyle w:val="Heading4"/>
      </w:pPr>
      <w:r>
        <w:t>Noema and Constellations</w:t>
      </w:r>
    </w:p>
    <w:p w14:paraId="437775FF" w14:textId="77777777" w:rsidR="00544B87" w:rsidRDefault="00544B87" w:rsidP="00544B87">
      <w:pPr>
        <w:rPr>
          <w:rFonts w:eastAsia="Times New Roman"/>
        </w:rPr>
      </w:pPr>
      <w:r w:rsidRPr="005314CE">
        <w:rPr>
          <w:rFonts w:asciiTheme="minorHAnsi" w:eastAsia="Times New Roman" w:hAnsiTheme="minorHAnsi" w:cs="Times New Roman"/>
        </w:rPr>
        <w:t>Up to this point, I have been describing the first two habits of a metacognitive curriculum through a pulsing sphere of selfhood</w:t>
      </w:r>
      <w:r>
        <w:rPr>
          <w:rFonts w:asciiTheme="minorHAnsi" w:eastAsia="Times New Roman" w:hAnsiTheme="minorHAnsi" w:cs="Times New Roman"/>
        </w:rPr>
        <w:t xml:space="preserve"> and particles of controlled wander</w:t>
      </w:r>
      <w:r w:rsidRPr="005314CE">
        <w:rPr>
          <w:rFonts w:asciiTheme="minorHAnsi" w:eastAsia="Times New Roman" w:hAnsiTheme="minorHAnsi" w:cs="Times New Roman"/>
        </w:rPr>
        <w:t xml:space="preserve">. </w:t>
      </w:r>
      <w:r w:rsidRPr="004F148D">
        <w:rPr>
          <w:rFonts w:eastAsia="Times New Roman"/>
        </w:rPr>
        <w:t xml:space="preserve">I call that sphere the </w:t>
      </w:r>
      <w:r w:rsidRPr="00245A0D">
        <w:rPr>
          <w:rFonts w:eastAsia="Times New Roman"/>
          <w:i/>
          <w:iCs/>
        </w:rPr>
        <w:t>Endosphere</w:t>
      </w:r>
      <w:r w:rsidRPr="004F148D">
        <w:rPr>
          <w:rFonts w:eastAsia="Times New Roman"/>
        </w:rPr>
        <w:t>: the current, always-changing configuration of who we take ourselves to be. Endospection names the work we do on that Endosphere – the ongoing habit of revisiting our own story, testing and revising the meanings we give to our experiences, and noticing how our sense of “who I am” shifts over time.</w:t>
      </w:r>
    </w:p>
    <w:p w14:paraId="58F6984B" w14:textId="77777777" w:rsidR="00544B87" w:rsidRPr="005579CE" w:rsidRDefault="00544B87" w:rsidP="00544B87">
      <w:pPr>
        <w:rPr>
          <w:rFonts w:eastAsia="Times New Roman"/>
        </w:rPr>
      </w:pPr>
      <w:r w:rsidRPr="005579CE">
        <w:rPr>
          <w:rFonts w:eastAsia="Times New Roman"/>
        </w:rPr>
        <w:lastRenderedPageBreak/>
        <w:t>From the surface of the Endosphere, small units of meaning are constantly being produced. Whenever an experience stands out</w:t>
      </w:r>
      <w:r>
        <w:rPr>
          <w:rFonts w:eastAsia="Times New Roman"/>
        </w:rPr>
        <w:t xml:space="preserve"> like </w:t>
      </w:r>
      <w:r w:rsidRPr="005579CE">
        <w:rPr>
          <w:rFonts w:eastAsia="Times New Roman"/>
        </w:rPr>
        <w:t xml:space="preserve">a sharp comment, a memorable line, a solved equation, </w:t>
      </w:r>
      <w:r>
        <w:rPr>
          <w:rFonts w:eastAsia="Times New Roman"/>
        </w:rPr>
        <w:t xml:space="preserve">or </w:t>
      </w:r>
      <w:r w:rsidRPr="005579CE">
        <w:rPr>
          <w:rFonts w:eastAsia="Times New Roman"/>
        </w:rPr>
        <w:t>a disturbing headline</w:t>
      </w:r>
      <w:r>
        <w:rPr>
          <w:rFonts w:eastAsia="Times New Roman"/>
        </w:rPr>
        <w:t xml:space="preserve">, </w:t>
      </w:r>
      <w:r w:rsidRPr="005579CE">
        <w:rPr>
          <w:rFonts w:eastAsia="Times New Roman"/>
        </w:rPr>
        <w:t xml:space="preserve">a part of it becomes a discrete unit we can, in principle, return to. I call these units </w:t>
      </w:r>
      <w:r w:rsidRPr="008A4E10">
        <w:rPr>
          <w:rFonts w:eastAsia="Times New Roman"/>
          <w:i/>
          <w:iCs/>
        </w:rPr>
        <w:t>noema</w:t>
      </w:r>
      <w:r w:rsidRPr="005579CE">
        <w:rPr>
          <w:rFonts w:eastAsia="Times New Roman"/>
        </w:rPr>
        <w:t>.</w:t>
      </w:r>
      <w:r>
        <w:rPr>
          <w:rStyle w:val="FootnoteReference"/>
          <w:rFonts w:eastAsia="Times New Roman"/>
        </w:rPr>
        <w:footnoteReference w:id="10"/>
      </w:r>
      <w:r w:rsidRPr="005579CE">
        <w:rPr>
          <w:rFonts w:eastAsia="Times New Roman"/>
        </w:rPr>
        <w:t xml:space="preserve"> A noema can be as simple as “2 + 2 = 4,” as complex as “the summer I almost drowned,” or as general as “people with power usually cannot be trusted.” What matters for this curriculum is that a noema can separate from the Endosphere, move, combine with other noema, and later be recalled, reinterpreted, or let go.</w:t>
      </w:r>
    </w:p>
    <w:p w14:paraId="073D5B3A" w14:textId="77777777" w:rsidR="00544B87" w:rsidRPr="005579CE" w:rsidRDefault="00544B87" w:rsidP="00544B87">
      <w:pPr>
        <w:rPr>
          <w:rFonts w:eastAsia="Times New Roman"/>
        </w:rPr>
      </w:pPr>
      <w:r w:rsidRPr="00B576C4">
        <w:rPr>
          <w:rFonts w:eastAsia="Times New Roman"/>
          <w:i/>
          <w:iCs/>
        </w:rPr>
        <w:t>Omnipere</w:t>
      </w:r>
      <w:r w:rsidRPr="005579CE">
        <w:rPr>
          <w:rFonts w:eastAsia="Times New Roman"/>
        </w:rPr>
        <w:t xml:space="preserve"> and its unfolding, </w:t>
      </w:r>
      <w:r w:rsidRPr="008F68A9">
        <w:rPr>
          <w:rFonts w:eastAsia="Times New Roman"/>
          <w:i/>
          <w:iCs/>
        </w:rPr>
        <w:t>omniperegrination</w:t>
      </w:r>
      <w:r w:rsidRPr="005579CE">
        <w:rPr>
          <w:rFonts w:eastAsia="Times New Roman"/>
        </w:rPr>
        <w:t xml:space="preserve">, describe a particular stance toward these noema. Instead of fixing them into conclusions right away, the learner allows them to move. Noema </w:t>
      </w:r>
      <w:proofErr w:type="gramStart"/>
      <w:r w:rsidRPr="005579CE">
        <w:rPr>
          <w:rFonts w:eastAsia="Times New Roman"/>
        </w:rPr>
        <w:t>emerge</w:t>
      </w:r>
      <w:proofErr w:type="gramEnd"/>
      <w:r w:rsidRPr="005579CE">
        <w:rPr>
          <w:rFonts w:eastAsia="Times New Roman"/>
        </w:rPr>
        <w:t xml:space="preserve"> from the Endosphere and drift in cognitive space. Some stay close, others move farther away. They bump into each other, sometimes form loose clusters, and sometimes drift apart again. Over time, some clusters become denser and start to pull in additional noema. From the learner’s point of view, these denser regions feel like recurring themes or hunches: experiences around fairness and discipline at school, an ongoing interest in maps, a persistent worry about climate, or a repeated curiosity about why certain rules in math always seem to work. Omnipere does not require that these patterns be named or finalized. It simply ensures that the wandering is intentional and that noema are given a chance to connect.</w:t>
      </w:r>
    </w:p>
    <w:p w14:paraId="57E17BB6" w14:textId="77777777" w:rsidR="00544B87" w:rsidRDefault="00544B87" w:rsidP="00544B87">
      <w:pPr>
        <w:rPr>
          <w:rFonts w:eastAsia="Times New Roman"/>
        </w:rPr>
      </w:pPr>
      <w:r w:rsidRPr="005579CE">
        <w:rPr>
          <w:rFonts w:eastAsia="Times New Roman"/>
        </w:rPr>
        <w:t xml:space="preserve">However, wandering alone does not answer the question of what to do with these patterns. At some point, a learner </w:t>
      </w:r>
      <w:proofErr w:type="gramStart"/>
      <w:r w:rsidRPr="005579CE">
        <w:rPr>
          <w:rFonts w:eastAsia="Times New Roman"/>
        </w:rPr>
        <w:t>has to</w:t>
      </w:r>
      <w:proofErr w:type="gramEnd"/>
      <w:r w:rsidRPr="005579CE">
        <w:rPr>
          <w:rFonts w:eastAsia="Times New Roman"/>
        </w:rPr>
        <w:t xml:space="preserve"> decide which clusters of noema are worth deeper attention and how to follow them up. Not every cluster needs the same level of focus. This is where the next habit enters: </w:t>
      </w:r>
      <w:r w:rsidRPr="005579CE">
        <w:rPr>
          <w:rFonts w:eastAsia="Times New Roman"/>
          <w:b/>
          <w:bCs/>
        </w:rPr>
        <w:t>Constellare</w:t>
      </w:r>
      <w:r w:rsidRPr="005579CE">
        <w:rPr>
          <w:rFonts w:eastAsia="Times New Roman"/>
        </w:rPr>
        <w:t>.</w:t>
      </w:r>
    </w:p>
    <w:p w14:paraId="0053E570" w14:textId="77777777" w:rsidR="00544B87" w:rsidRPr="005579CE" w:rsidRDefault="00544B87" w:rsidP="00544B87">
      <w:pPr>
        <w:pStyle w:val="Heading3"/>
        <w:rPr>
          <w:rFonts w:eastAsia="Times New Roman"/>
        </w:rPr>
      </w:pPr>
      <w:r>
        <w:rPr>
          <w:rFonts w:eastAsia="Times New Roman"/>
        </w:rPr>
        <w:t>Constellare: Research, Purposeful Organization of Noema</w:t>
      </w:r>
    </w:p>
    <w:p w14:paraId="2D95B7E1" w14:textId="77777777" w:rsidR="00544B87" w:rsidRPr="005579CE" w:rsidRDefault="00544B87" w:rsidP="00544B87">
      <w:pPr>
        <w:ind w:firstLine="720"/>
        <w:rPr>
          <w:rFonts w:eastAsia="Times New Roman"/>
        </w:rPr>
      </w:pPr>
      <w:r w:rsidRPr="005579CE">
        <w:rPr>
          <w:rFonts w:eastAsia="Times New Roman"/>
        </w:rPr>
        <w:t xml:space="preserve">Before Constellare is a habit, it is an image. Imagine vertical blue poles extending outward from different points on the Endosphere into the space where noema drift. Each pole </w:t>
      </w:r>
      <w:r w:rsidRPr="005579CE">
        <w:rPr>
          <w:rFonts w:eastAsia="Times New Roman"/>
        </w:rPr>
        <w:lastRenderedPageBreak/>
        <w:t>represents a guiding question, purpose, or concern strong enough to pull nearby noema into a more organized arrangement. When a pole appears, noema that were previously scattered begin to move into orbit around it. Loose clusters tighten. Patterns that first appeared during omniperegrination become clearer and more stable. A region of the learner’s internal “sky” starts to look less like random points and more like a constellation.</w:t>
      </w:r>
    </w:p>
    <w:p w14:paraId="63BC0370" w14:textId="77777777" w:rsidR="00544B87" w:rsidRPr="005579CE" w:rsidRDefault="00544B87" w:rsidP="00544B87">
      <w:pPr>
        <w:rPr>
          <w:rFonts w:eastAsia="Times New Roman"/>
        </w:rPr>
      </w:pPr>
      <w:r w:rsidRPr="005579CE">
        <w:rPr>
          <w:rFonts w:eastAsia="Times New Roman"/>
        </w:rPr>
        <w:t>Constellations, in this sense, are not just discoveries; they are constructions. A group of stars becomes “Orion” only after someone draws a shape through them and decides that shape matters. The same is true of noema. Omnipere can lead to spontaneous clusters</w:t>
      </w:r>
      <w:r>
        <w:rPr>
          <w:rFonts w:eastAsia="Times New Roman"/>
        </w:rPr>
        <w:t xml:space="preserve"> (</w:t>
      </w:r>
      <w:r w:rsidRPr="005579CE">
        <w:rPr>
          <w:rFonts w:eastAsia="Times New Roman"/>
        </w:rPr>
        <w:t>moments when previously separate experiences suddenly feel linked</w:t>
      </w:r>
      <w:r>
        <w:rPr>
          <w:rFonts w:eastAsia="Times New Roman"/>
        </w:rPr>
        <w:t xml:space="preserve">), </w:t>
      </w:r>
      <w:r w:rsidRPr="005579CE">
        <w:rPr>
          <w:rFonts w:eastAsia="Times New Roman"/>
        </w:rPr>
        <w:t xml:space="preserve">but </w:t>
      </w:r>
      <w:r w:rsidRPr="005579CE">
        <w:rPr>
          <w:rFonts w:eastAsia="Times New Roman"/>
          <w:b/>
          <w:bCs/>
        </w:rPr>
        <w:t>Constellare</w:t>
      </w:r>
      <w:r w:rsidRPr="005579CE">
        <w:rPr>
          <w:rFonts w:eastAsia="Times New Roman"/>
        </w:rPr>
        <w:t xml:space="preserve"> is the habit of treating those clusters as objects of inquiry. It is the purposeful organization of noema around a “so what?” question such as: </w:t>
      </w:r>
      <w:r w:rsidRPr="005579CE">
        <w:rPr>
          <w:rFonts w:eastAsia="Times New Roman"/>
          <w:i/>
          <w:iCs/>
        </w:rPr>
        <w:t>What do I do with this belief? How do I make sense of this pattern? Why does this cluster of experiences matter enough to investigate?</w:t>
      </w:r>
    </w:p>
    <w:p w14:paraId="3EDCB99A" w14:textId="77777777" w:rsidR="00544B87" w:rsidRPr="005579CE" w:rsidRDefault="00544B87" w:rsidP="00544B87">
      <w:pPr>
        <w:rPr>
          <w:rFonts w:eastAsia="Times New Roman"/>
        </w:rPr>
      </w:pPr>
      <w:r w:rsidRPr="005579CE">
        <w:rPr>
          <w:rFonts w:eastAsia="Times New Roman"/>
        </w:rPr>
        <w:t xml:space="preserve">Constellare differs from both Endospection and Omnipere in how much it commits the learner. Endospection focuses on describing and revising the Endosphere itself. Omnipere focuses on following noema and noticing emerging connections. Constellare focuses on selecting, organizing, and working with those connections. When a learner omniperegrinates, they follow noema with curiosity, letting them suggest new directions without requiring an immediate outcome. In Constellare, the flow reverses: the learner starts from a question or purpose and uses it to organize the noema. The blue pole rises from the Endosphere because something about this cluster relates to who the learner is or who they might become. In this model, </w:t>
      </w:r>
      <w:r w:rsidRPr="00B54FD2">
        <w:rPr>
          <w:rFonts w:eastAsia="Times New Roman"/>
          <w:i/>
          <w:iCs/>
        </w:rPr>
        <w:t>research</w:t>
      </w:r>
      <w:r w:rsidRPr="005579CE">
        <w:rPr>
          <w:rFonts w:eastAsia="Times New Roman"/>
        </w:rPr>
        <w:t xml:space="preserve"> is not defined primarily by formal methods, but by the habit of Constellare: bringing noema together into constellations that are strong enough to be examined, questioned, revised, and used.</w:t>
      </w:r>
    </w:p>
    <w:p w14:paraId="34C92196" w14:textId="77777777" w:rsidR="00544B87" w:rsidRDefault="00544B87" w:rsidP="00544B87">
      <w:pPr>
        <w:rPr>
          <w:rFonts w:eastAsia="Times New Roman"/>
          <w:i/>
          <w:iCs/>
        </w:rPr>
      </w:pPr>
      <w:r w:rsidRPr="005579CE">
        <w:rPr>
          <w:rFonts w:eastAsia="Times New Roman"/>
        </w:rPr>
        <w:t xml:space="preserve">At this stage, the work of Constellare is mostly </w:t>
      </w:r>
      <w:r w:rsidRPr="005579CE">
        <w:rPr>
          <w:rFonts w:eastAsia="Times New Roman"/>
          <w:b/>
          <w:bCs/>
        </w:rPr>
        <w:t>endologue</w:t>
      </w:r>
      <w:r w:rsidRPr="005579CE">
        <w:rPr>
          <w:rFonts w:eastAsia="Times New Roman"/>
        </w:rPr>
        <w:t>. Its primary audience is the self. Students may draw simple diagrams, annotate texts, map their own experiences, build basic lists or tables, or take notes that no one else sees. The key move is not yet external presentation</w:t>
      </w:r>
      <w:r>
        <w:rPr>
          <w:rFonts w:eastAsia="Times New Roman"/>
        </w:rPr>
        <w:t xml:space="preserve"> (</w:t>
      </w:r>
      <w:r w:rsidRPr="005579CE">
        <w:rPr>
          <w:rFonts w:eastAsia="Times New Roman"/>
        </w:rPr>
        <w:t>that will be the focus of Exospection</w:t>
      </w:r>
      <w:r>
        <w:rPr>
          <w:rFonts w:eastAsia="Times New Roman"/>
        </w:rPr>
        <w:t xml:space="preserve">) </w:t>
      </w:r>
      <w:r w:rsidRPr="005579CE">
        <w:rPr>
          <w:rFonts w:eastAsia="Times New Roman"/>
        </w:rPr>
        <w:t xml:space="preserve">but internal organization. </w:t>
      </w:r>
      <w:r w:rsidRPr="005579CE">
        <w:rPr>
          <w:rFonts w:eastAsia="Times New Roman"/>
          <w:i/>
          <w:iCs/>
        </w:rPr>
        <w:t xml:space="preserve">How am I arranging my </w:t>
      </w:r>
      <w:proofErr w:type="gramStart"/>
      <w:r w:rsidRPr="005579CE">
        <w:rPr>
          <w:rFonts w:eastAsia="Times New Roman"/>
          <w:i/>
          <w:iCs/>
        </w:rPr>
        <w:t>noema</w:t>
      </w:r>
      <w:proofErr w:type="gramEnd"/>
      <w:r w:rsidRPr="005579CE">
        <w:rPr>
          <w:rFonts w:eastAsia="Times New Roman"/>
          <w:i/>
          <w:iCs/>
        </w:rPr>
        <w:t xml:space="preserve"> so they make sense to me? How am I using whatever research tools I have to answer my own “so what?” before I worry about explaining it to anyone else?</w:t>
      </w:r>
    </w:p>
    <w:p w14:paraId="231A4CC3" w14:textId="77777777" w:rsidR="00544B87" w:rsidRDefault="00544B87" w:rsidP="00544B87">
      <w:pPr>
        <w:pStyle w:val="Heading4"/>
      </w:pPr>
      <w:r>
        <w:lastRenderedPageBreak/>
        <w:t>Constellare in an Opportunity-Centered Curriculum</w:t>
      </w:r>
    </w:p>
    <w:p w14:paraId="42FFA371" w14:textId="77777777" w:rsidR="00544B87" w:rsidRDefault="00544B87" w:rsidP="00544B87">
      <w:pPr>
        <w:ind w:firstLine="720"/>
      </w:pPr>
      <w:r w:rsidRPr="001751E4">
        <w:t xml:space="preserve">For curriculum design, Constellare raises a different set of questions than Endospection and Omnipere. If </w:t>
      </w:r>
      <w:r w:rsidRPr="00DA39A4">
        <w:rPr>
          <w:color w:val="FFC000"/>
        </w:rPr>
        <w:t xml:space="preserve">Endospection </w:t>
      </w:r>
      <w:r w:rsidRPr="001751E4">
        <w:t xml:space="preserve">asks, </w:t>
      </w:r>
      <w:r w:rsidRPr="00DA39A4">
        <w:rPr>
          <w:color w:val="FFC000"/>
        </w:rPr>
        <w:t xml:space="preserve">“How does this unit give students tools to examine who they are?” </w:t>
      </w:r>
      <w:r w:rsidRPr="001751E4">
        <w:t xml:space="preserve">and </w:t>
      </w:r>
      <w:r w:rsidRPr="00DA39A4">
        <w:rPr>
          <w:color w:val="00B050"/>
        </w:rPr>
        <w:t xml:space="preserve">Omnipere </w:t>
      </w:r>
      <w:r w:rsidRPr="001751E4">
        <w:t xml:space="preserve">asks, </w:t>
      </w:r>
      <w:r w:rsidRPr="00DA39A4">
        <w:rPr>
          <w:color w:val="00B050"/>
        </w:rPr>
        <w:t>“Where in this unit are students allowed to wander and connect ideas on their own terms?”</w:t>
      </w:r>
      <w:r w:rsidRPr="001751E4">
        <w:t xml:space="preserve">, </w:t>
      </w:r>
      <w:r w:rsidRPr="00702314">
        <w:rPr>
          <w:color w:val="00B0F0"/>
        </w:rPr>
        <w:t xml:space="preserve">Constellare </w:t>
      </w:r>
      <w:r w:rsidRPr="001751E4">
        <w:t xml:space="preserve">asks: </w:t>
      </w:r>
      <w:r w:rsidRPr="00702314">
        <w:rPr>
          <w:color w:val="00B0F0"/>
        </w:rPr>
        <w:t>“Where, when, and how does this unit support students in turning wandering into research?”</w:t>
      </w:r>
      <w:r w:rsidRPr="001751E4">
        <w:t xml:space="preserve"> A metacognitive curriculum cannot assume that this transition will happen automatically. It must build in structures where students are prompted to choose a cluster of noema, frame a “so what?” question, and organize evidence or experiences around that question in a deliberate way.</w:t>
      </w:r>
    </w:p>
    <w:p w14:paraId="642DEE48" w14:textId="77777777" w:rsidR="00544B87" w:rsidRDefault="00544B87" w:rsidP="00544B87">
      <w:pPr>
        <w:pStyle w:val="NormalWeb"/>
      </w:pPr>
      <w:r>
        <w:t xml:space="preserve">In a conventional content-first design, it is easy to tuck Constellare back inside familiar boxes: “research in history,” “inquiry in science,” “projects in welding.” That is not the architecture I am proposing. In a metacognitive curriculum, the primary unit of design is not the </w:t>
      </w:r>
      <w:r w:rsidRPr="00532EBF">
        <w:rPr>
          <w:rStyle w:val="Strong"/>
          <w:b w:val="0"/>
          <w:bCs w:val="0"/>
          <w:i/>
          <w:iCs/>
        </w:rPr>
        <w:t>subject</w:t>
      </w:r>
      <w:r>
        <w:t xml:space="preserve"> but the </w:t>
      </w:r>
      <w:r w:rsidRPr="00532EBF">
        <w:rPr>
          <w:rStyle w:val="Strong"/>
          <w:b w:val="0"/>
          <w:bCs w:val="0"/>
          <w:i/>
          <w:iCs/>
        </w:rPr>
        <w:t>opportunity</w:t>
      </w:r>
      <w:r>
        <w:t>. A structured opening for students to exercise habits like Endospection, Omnipere, and Constellare with sufficient depth and support. Content still matters, but curriculum should incorporate it not because it belongs to “ninth-grade history,”</w:t>
      </w:r>
      <w:r w:rsidRPr="00A506E8">
        <w:t xml:space="preserve"> </w:t>
      </w:r>
      <w:r>
        <w:t>but because it offers rich noema to constellate.</w:t>
      </w:r>
    </w:p>
    <w:p w14:paraId="511B1DE4" w14:textId="77777777" w:rsidR="00544B87" w:rsidRDefault="00544B87" w:rsidP="00544B87">
      <w:pPr>
        <w:pStyle w:val="NormalWeb"/>
      </w:pPr>
      <w:r>
        <w:t xml:space="preserve">From this perspective, Constellare does not live </w:t>
      </w:r>
      <w:r w:rsidRPr="006A288D">
        <w:rPr>
          <w:rStyle w:val="Strong"/>
          <w:b w:val="0"/>
          <w:bCs w:val="0"/>
        </w:rPr>
        <w:t>inside</w:t>
      </w:r>
      <w:r>
        <w:t xml:space="preserve"> history or science classes; those categories are secondary, if they appear at all. Instead, a term or year is built from a sequence of interdisciplinary opportunities, each framed around a theme or problem that invites students to turn clusters of noema into constellations. Knowledge from history, science, literature, or technical fields enter as </w:t>
      </w:r>
      <w:r w:rsidRPr="00870A55">
        <w:rPr>
          <w:rStyle w:val="Strong"/>
          <w:b w:val="0"/>
          <w:bCs w:val="0"/>
        </w:rPr>
        <w:t>sources of noema</w:t>
      </w:r>
      <w:r>
        <w:t xml:space="preserve"> (cases, data, stories, tools) that students draw on as needed for their constellaration.</w:t>
      </w:r>
    </w:p>
    <w:p w14:paraId="18569696" w14:textId="77777777" w:rsidR="00544B87" w:rsidRDefault="00544B87" w:rsidP="00544B87">
      <w:pPr>
        <w:pStyle w:val="NormalWeb"/>
      </w:pPr>
      <w:r>
        <w:t>You can imagine a few types of opportunities that make this concrete:</w:t>
      </w:r>
    </w:p>
    <w:p w14:paraId="4CDBBB67" w14:textId="77777777" w:rsidR="00544B87" w:rsidRDefault="00544B87" w:rsidP="00544B87">
      <w:pPr>
        <w:pStyle w:val="NormalWeb"/>
        <w:numPr>
          <w:ilvl w:val="0"/>
          <w:numId w:val="5"/>
        </w:numPr>
        <w:spacing w:before="100" w:beforeAutospacing="1" w:after="100" w:afterAutospacing="1" w:line="240" w:lineRule="auto"/>
        <w:jc w:val="left"/>
      </w:pPr>
      <w:r>
        <w:rPr>
          <w:rStyle w:val="Strong"/>
        </w:rPr>
        <w:t>Opportunity: Evidence and Power.</w:t>
      </w:r>
      <w:r>
        <w:br/>
        <w:t xml:space="preserve">Students begin by omniperegrinating through examples of how decisions get justified in different arenas: court cases, school discipline policies, public health campaigns, family rules, religious teachings, scientific debates. These are not “units” from different subjects; they are all sources of noema around the same theme. Constellare begins when students identify a cluster that already matters to them (say, moments when authority is used to punish vs. to protect) and frame a “so what?” question such as, </w:t>
      </w:r>
      <w:proofErr w:type="gramStart"/>
      <w:r>
        <w:rPr>
          <w:rStyle w:val="Emphasis"/>
        </w:rPr>
        <w:t>When</w:t>
      </w:r>
      <w:proofErr w:type="gramEnd"/>
      <w:r>
        <w:rPr>
          <w:rStyle w:val="Emphasis"/>
        </w:rPr>
        <w:t xml:space="preserve"> is punishment treated as justice, and by whom?</w:t>
      </w:r>
      <w:r>
        <w:t xml:space="preserve"> The curriculum then provides research supports (interview protocols, document analysis tools, basic statistics, media literacy frameworks) and dedicated time for </w:t>
      </w:r>
      <w:r>
        <w:lastRenderedPageBreak/>
        <w:t>students to organize the noema they collect into constellations they can examine and revise.</w:t>
      </w:r>
    </w:p>
    <w:p w14:paraId="24B14020" w14:textId="77777777" w:rsidR="00544B87" w:rsidRDefault="00544B87" w:rsidP="00544B87">
      <w:pPr>
        <w:pStyle w:val="NormalWeb"/>
        <w:numPr>
          <w:ilvl w:val="0"/>
          <w:numId w:val="5"/>
        </w:numPr>
        <w:spacing w:before="100" w:beforeAutospacing="1" w:after="100" w:afterAutospacing="1" w:line="240" w:lineRule="auto"/>
        <w:jc w:val="left"/>
      </w:pPr>
      <w:r>
        <w:rPr>
          <w:rStyle w:val="Strong"/>
        </w:rPr>
        <w:t>Opportunity: Change Over Time.</w:t>
      </w:r>
      <w:r>
        <w:br/>
        <w:t>Here the shared theme is not “history content” but the idea of transformation across time. Students might encounter ecological succession, urban gentrification, language change, personal habit formation, and constitutional amendment not as separate subjects, but as parallel cases. Omnipere allows noema to collect around whichever examples strike a nerve. Constellare asks students to choose one cluster (perhaps “how neighborhoods change and for whom”) and build a constellation that cuts across disciplines: archival photos, census data, oral histories, zoning maps, public health reports, topographical data, and their own Endospective reflections about place.</w:t>
      </w:r>
    </w:p>
    <w:p w14:paraId="3EF5E012" w14:textId="77777777" w:rsidR="00544B87" w:rsidRDefault="00544B87" w:rsidP="00544B87">
      <w:pPr>
        <w:pStyle w:val="NormalWeb"/>
        <w:numPr>
          <w:ilvl w:val="0"/>
          <w:numId w:val="5"/>
        </w:numPr>
        <w:spacing w:before="100" w:beforeAutospacing="1" w:after="100" w:afterAutospacing="1" w:line="240" w:lineRule="auto"/>
        <w:jc w:val="left"/>
      </w:pPr>
      <w:r>
        <w:rPr>
          <w:rStyle w:val="Strong"/>
        </w:rPr>
        <w:t>Opportunity: Perception and Reality.</w:t>
      </w:r>
      <w:r>
        <w:br/>
        <w:t>Students are given access to noema from optics and color theory, illusions in art, cognitive biases in psychology, religious or philosophical concepts of the unseen, and the physics of waves and fields. Omniperegrination might lead some toward visual art, others toward technology, others toward spirituality. Constellare is the moment when each learner chooses a guiding question “</w:t>
      </w:r>
      <w:r>
        <w:rPr>
          <w:rStyle w:val="Emphasis"/>
        </w:rPr>
        <w:t>What can’t we see but still shapes our lives?</w:t>
      </w:r>
      <w:r>
        <w:t xml:space="preserve"> or </w:t>
      </w:r>
      <w:r>
        <w:rPr>
          <w:rStyle w:val="Emphasis"/>
        </w:rPr>
        <w:t>When should we doubt our own perception?</w:t>
      </w:r>
      <w:r>
        <w:t>” and then organizes a constellation of noema drawn from across these domains to answer it for themselves.</w:t>
      </w:r>
    </w:p>
    <w:p w14:paraId="79A1E136" w14:textId="77777777" w:rsidR="00544B87" w:rsidRDefault="00544B87" w:rsidP="00544B87">
      <w:pPr>
        <w:pStyle w:val="NormalWeb"/>
      </w:pPr>
      <w:r>
        <w:t xml:space="preserve">In each case, the </w:t>
      </w:r>
      <w:r w:rsidRPr="00725A69">
        <w:rPr>
          <w:rStyle w:val="Strong"/>
          <w:b w:val="0"/>
          <w:bCs w:val="0"/>
        </w:rPr>
        <w:t>curricular center</w:t>
      </w:r>
      <w:r>
        <w:t xml:space="preserve"> is not a discipline but an opportunity to constellate: a designed space where students move from scattered curiosity to organized noema anchored in a “so what?” that matters to their Endosphere. Teachers do not ask, “What content standards must I cover this semester?” so much as, “What opportunities am I building for Constellare, and what kinds of noema will students need access to in order to do that work?”</w:t>
      </w:r>
    </w:p>
    <w:p w14:paraId="5249CA2E" w14:textId="77777777" w:rsidR="00544B87" w:rsidRDefault="00544B87" w:rsidP="00544B87">
      <w:pPr>
        <w:pStyle w:val="Heading4"/>
      </w:pPr>
      <w:r>
        <w:t xml:space="preserve">Designing Constellare-First </w:t>
      </w:r>
      <w:r w:rsidRPr="00E2460A">
        <w:t>Opportunities</w:t>
      </w:r>
    </w:p>
    <w:p w14:paraId="73DE2066" w14:textId="77777777" w:rsidR="00544B87" w:rsidRDefault="00544B87" w:rsidP="00544B87">
      <w:pPr>
        <w:pStyle w:val="NormalWeb"/>
      </w:pPr>
      <w:r>
        <w:t xml:space="preserve">Seen this way, a </w:t>
      </w:r>
      <w:r w:rsidRPr="00E2460A">
        <w:rPr>
          <w:rStyle w:val="Strong"/>
          <w:b w:val="0"/>
          <w:bCs w:val="0"/>
        </w:rPr>
        <w:t>Constellare task</w:t>
      </w:r>
      <w:r>
        <w:t xml:space="preserve"> is not just “write a research paper.” It has four design commitments:</w:t>
      </w:r>
    </w:p>
    <w:p w14:paraId="2B8DD328" w14:textId="77777777" w:rsidR="00544B87" w:rsidRDefault="00544B87" w:rsidP="00544B87">
      <w:pPr>
        <w:pStyle w:val="NormalWeb"/>
        <w:numPr>
          <w:ilvl w:val="0"/>
          <w:numId w:val="6"/>
        </w:numPr>
        <w:spacing w:before="100" w:beforeAutospacing="1" w:after="100" w:afterAutospacing="1" w:line="240" w:lineRule="auto"/>
        <w:jc w:val="left"/>
      </w:pPr>
      <w:r>
        <w:rPr>
          <w:rStyle w:val="Strong"/>
        </w:rPr>
        <w:t>Start from clusters, not topics.</w:t>
      </w:r>
      <w:r>
        <w:br/>
        <w:t>The task begins by surfacing existing clusters of noema through Endospective and Omnipere activities: journaling, discussion, media exploration, lived experiences. Students choose a cluster that already has gravity for them, rather than being handed a generic topic.</w:t>
      </w:r>
    </w:p>
    <w:p w14:paraId="7AEA60CC" w14:textId="77777777" w:rsidR="00544B87" w:rsidRDefault="00544B87" w:rsidP="00544B87">
      <w:pPr>
        <w:pStyle w:val="NormalWeb"/>
        <w:numPr>
          <w:ilvl w:val="0"/>
          <w:numId w:val="6"/>
        </w:numPr>
        <w:spacing w:before="100" w:beforeAutospacing="1" w:after="100" w:afterAutospacing="1" w:line="240" w:lineRule="auto"/>
        <w:jc w:val="left"/>
      </w:pPr>
      <w:r>
        <w:rPr>
          <w:rStyle w:val="Strong"/>
        </w:rPr>
        <w:t>Frame a genuine “so what?”</w:t>
      </w:r>
      <w:r>
        <w:br/>
        <w:t>Students are supported in turning that cluster into a guiding question or purpose that links their internal reality to something beyond it: understanding, decision-making, design, or action. The curriculum treats this framing as real work, not a throwaway prewriting step.</w:t>
      </w:r>
    </w:p>
    <w:p w14:paraId="0C9065F4" w14:textId="77777777" w:rsidR="00544B87" w:rsidRDefault="00544B87" w:rsidP="00544B87">
      <w:pPr>
        <w:pStyle w:val="NormalWeb"/>
        <w:numPr>
          <w:ilvl w:val="0"/>
          <w:numId w:val="6"/>
        </w:numPr>
        <w:spacing w:before="100" w:beforeAutospacing="1" w:after="100" w:afterAutospacing="1" w:line="240" w:lineRule="auto"/>
        <w:jc w:val="left"/>
      </w:pPr>
      <w:r>
        <w:rPr>
          <w:rStyle w:val="Strong"/>
        </w:rPr>
        <w:t>Supply diverse noema, not a single canon.</w:t>
      </w:r>
      <w:r>
        <w:br/>
        <w:t xml:space="preserve">Instead of marching through a fixed content sequence, the opportunity offers a </w:t>
      </w:r>
      <w:r>
        <w:rPr>
          <w:rStyle w:val="Strong"/>
        </w:rPr>
        <w:t>range</w:t>
      </w:r>
      <w:r>
        <w:t xml:space="preserve"> </w:t>
      </w:r>
      <w:r>
        <w:lastRenderedPageBreak/>
        <w:t>of potential sources—across fields, media, and perspectives—so that different constellations are possible. Content is curated for its capacity to interact with students’ noema, not because it belongs to “this course.”</w:t>
      </w:r>
    </w:p>
    <w:p w14:paraId="1AA3EE3A" w14:textId="77777777" w:rsidR="00544B87" w:rsidRDefault="00544B87" w:rsidP="00544B87">
      <w:pPr>
        <w:pStyle w:val="NormalWeb"/>
        <w:numPr>
          <w:ilvl w:val="0"/>
          <w:numId w:val="6"/>
        </w:numPr>
        <w:spacing w:before="100" w:beforeAutospacing="1" w:after="100" w:afterAutospacing="1" w:line="240" w:lineRule="auto"/>
        <w:jc w:val="left"/>
      </w:pPr>
      <w:r>
        <w:rPr>
          <w:rStyle w:val="Strong"/>
        </w:rPr>
        <w:t>Make the constellation visible.</w:t>
      </w:r>
      <w:r>
        <w:br/>
        <w:t>Students externalize their Constellare: concept maps, annotated collections, codebooks, timelines, design briefs, or other structures that show how their noema are being organized. These artifacts become the basis for feedback, Refraction (interrogating biases and blind spots), and later Exospection (sharing and negotiating meaning with others).</w:t>
      </w:r>
    </w:p>
    <w:p w14:paraId="1DF6DD78" w14:textId="77777777" w:rsidR="00544B87" w:rsidRDefault="00544B87" w:rsidP="00544B87">
      <w:pPr>
        <w:pStyle w:val="NormalWeb"/>
      </w:pPr>
      <w:r>
        <w:t xml:space="preserve">Where many forms of project-based learning still begin from discipline standards and then add a “driving question,” an opportunity-centered, Constellare-first curriculum flips the sequence. It begins from </w:t>
      </w:r>
      <w:r>
        <w:rPr>
          <w:rStyle w:val="Strong"/>
        </w:rPr>
        <w:t>noema and themes</w:t>
      </w:r>
      <w:r>
        <w:t xml:space="preserve">—what is </w:t>
      </w:r>
      <w:proofErr w:type="gramStart"/>
      <w:r>
        <w:t>actually present</w:t>
      </w:r>
      <w:proofErr w:type="gramEnd"/>
      <w:r>
        <w:t xml:space="preserve"> in students’ </w:t>
      </w:r>
      <w:proofErr w:type="spellStart"/>
      <w:r>
        <w:t>Endospheres</w:t>
      </w:r>
      <w:proofErr w:type="spellEnd"/>
      <w:r>
        <w:t xml:space="preserve"> and experiences—and then pulls in disciplinary methods and content as needed to support their constellations. The “project” is not a vehicle for sneaking in content; the content is a vehicle for strengthening Constellare.</w:t>
      </w:r>
    </w:p>
    <w:p w14:paraId="229B197D" w14:textId="77777777" w:rsidR="00544B87" w:rsidRPr="001751E4" w:rsidRDefault="00544B87" w:rsidP="00544B87"/>
    <w:p w14:paraId="332DA288" w14:textId="77777777" w:rsidR="00544B87" w:rsidRPr="005579CE" w:rsidRDefault="00544B87" w:rsidP="00544B87">
      <w:pPr>
        <w:pBdr>
          <w:bottom w:val="single" w:sz="6" w:space="1" w:color="auto"/>
        </w:pBdr>
        <w:spacing w:after="0" w:line="240" w:lineRule="auto"/>
        <w:jc w:val="center"/>
        <w:rPr>
          <w:rFonts w:ascii="Arial" w:eastAsia="Times New Roman" w:hAnsi="Arial" w:cs="Arial"/>
          <w:vanish/>
          <w:sz w:val="16"/>
          <w:szCs w:val="16"/>
        </w:rPr>
      </w:pPr>
      <w:r w:rsidRPr="005579CE">
        <w:rPr>
          <w:rFonts w:ascii="Arial" w:eastAsia="Times New Roman" w:hAnsi="Arial" w:cs="Arial"/>
          <w:vanish/>
          <w:sz w:val="16"/>
          <w:szCs w:val="16"/>
        </w:rPr>
        <w:t>Top of Form</w:t>
      </w:r>
    </w:p>
    <w:p w14:paraId="78C1183D" w14:textId="77777777" w:rsidR="00544B87" w:rsidRPr="005579CE" w:rsidRDefault="00544B87" w:rsidP="00544B87">
      <w:pPr>
        <w:pBdr>
          <w:top w:val="single" w:sz="6" w:space="1" w:color="auto"/>
        </w:pBdr>
        <w:spacing w:after="0" w:line="240" w:lineRule="auto"/>
        <w:jc w:val="center"/>
        <w:rPr>
          <w:rFonts w:ascii="Arial" w:eastAsia="Times New Roman" w:hAnsi="Arial" w:cs="Arial"/>
          <w:vanish/>
          <w:sz w:val="16"/>
          <w:szCs w:val="16"/>
        </w:rPr>
      </w:pPr>
      <w:r w:rsidRPr="005579CE">
        <w:rPr>
          <w:rFonts w:ascii="Arial" w:eastAsia="Times New Roman" w:hAnsi="Arial" w:cs="Arial"/>
          <w:vanish/>
          <w:sz w:val="16"/>
          <w:szCs w:val="16"/>
        </w:rPr>
        <w:t>Bottom of Form</w:t>
      </w:r>
    </w:p>
    <w:p w14:paraId="22CBDE63" w14:textId="77777777" w:rsidR="00544B87" w:rsidRDefault="00544B87" w:rsidP="00544B87"/>
    <w:p w14:paraId="021F4A1F" w14:textId="77777777" w:rsidR="00544B87" w:rsidRPr="008C4D6D" w:rsidRDefault="00544B87" w:rsidP="00544B87"/>
    <w:p w14:paraId="056B25B0" w14:textId="77777777" w:rsidR="00544B87" w:rsidRDefault="00544B87" w:rsidP="00544B87">
      <w:pPr>
        <w:pStyle w:val="Heading3"/>
      </w:pPr>
      <w:r>
        <w:t>Critical Thinking/Reflection</w:t>
      </w:r>
    </w:p>
    <w:p w14:paraId="7A917AAC" w14:textId="77777777" w:rsidR="00544B87" w:rsidRDefault="00544B87" w:rsidP="00544B87">
      <w:pPr>
        <w:pStyle w:val="Heading3"/>
      </w:pPr>
      <w:commentRangeStart w:id="3"/>
      <w:r>
        <w:t>Exospection</w:t>
      </w:r>
      <w:commentRangeEnd w:id="3"/>
      <w:r>
        <w:rPr>
          <w:rStyle w:val="CommentReference"/>
          <w:rFonts w:eastAsiaTheme="minorEastAsia" w:cstheme="minorBidi"/>
          <w:spacing w:val="0"/>
        </w:rPr>
        <w:commentReference w:id="3"/>
      </w:r>
    </w:p>
    <w:p w14:paraId="3A1C0FFC" w14:textId="77777777" w:rsidR="00544B87" w:rsidRPr="008C292C" w:rsidRDefault="00544B87" w:rsidP="00544B87">
      <w:pPr>
        <w:pStyle w:val="Heading3"/>
      </w:pPr>
      <w:proofErr w:type="spellStart"/>
      <w:r>
        <w:t>Syntesis</w:t>
      </w:r>
      <w:proofErr w:type="spellEnd"/>
    </w:p>
    <w:p w14:paraId="34611660" w14:textId="77777777" w:rsidR="0006430F" w:rsidRDefault="0006430F"/>
    <w:sectPr w:rsidR="0006430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 Cosgrove" w:date="2025-12-04T04:15:00Z" w:initials="WC">
    <w:p w14:paraId="619E1CAC" w14:textId="77777777" w:rsidR="00544B87" w:rsidRDefault="00544B87" w:rsidP="00544B87">
      <w:pPr>
        <w:pStyle w:val="CommentText"/>
        <w:jc w:val="left"/>
      </w:pPr>
      <w:r>
        <w:rPr>
          <w:rStyle w:val="CommentReference"/>
        </w:rPr>
        <w:annotationRef/>
      </w:r>
      <w:r>
        <w:t>This could be the 12th grade synthesis project</w:t>
      </w:r>
    </w:p>
  </w:comment>
  <w:comment w:id="1" w:author="Wil Cosgrove" w:date="2025-12-04T12:53:00Z" w:initials="WC">
    <w:p w14:paraId="09BEE26E" w14:textId="77777777" w:rsidR="00544B87" w:rsidRDefault="00544B87" w:rsidP="00544B87">
      <w:pPr>
        <w:pStyle w:val="CommentText"/>
        <w:jc w:val="left"/>
      </w:pPr>
      <w:r>
        <w:rPr>
          <w:rStyle w:val="CommentReference"/>
        </w:rPr>
        <w:annotationRef/>
      </w:r>
      <w:r>
        <w:t>Find better defense and backing/citations</w:t>
      </w:r>
    </w:p>
  </w:comment>
  <w:comment w:id="2" w:author="Wil Cosgrove" w:date="2025-12-04T13:06:00Z" w:initials="WC">
    <w:p w14:paraId="7B0157AB" w14:textId="77777777" w:rsidR="00544B87" w:rsidRDefault="00544B87" w:rsidP="00544B87">
      <w:pPr>
        <w:pStyle w:val="CommentText"/>
        <w:jc w:val="left"/>
      </w:pPr>
      <w:r>
        <w:rPr>
          <w:rStyle w:val="CommentReference"/>
        </w:rPr>
        <w:annotationRef/>
      </w:r>
      <w:r>
        <w:t>New title needed</w:t>
      </w:r>
    </w:p>
  </w:comment>
  <w:comment w:id="3" w:author="Wil Cosgrove" w:date="2025-12-04T12:30:00Z" w:initials="WC">
    <w:p w14:paraId="7D8D46C9" w14:textId="77777777" w:rsidR="00544B87" w:rsidRDefault="00544B87" w:rsidP="00544B87">
      <w:pPr>
        <w:pStyle w:val="CommentText"/>
        <w:jc w:val="left"/>
      </w:pPr>
      <w:r>
        <w:rPr>
          <w:rStyle w:val="CommentReference"/>
        </w:rPr>
        <w:annotationRef/>
      </w:r>
      <w:r>
        <w:t xml:space="preserve">Use actors (school plays) and photography classes to explore the uniqueness and multidimensional nuance between observing, getting into someone elses skin. For example, method actors attempt to convince themselves they are someone or something else entirely. They are living through the existance outside of endospection. Of course, even the best method actor is still limited by their experiences and awareness. An actor who spends their entire life studying an exhibitionist will not be able to truly achieve ___________ because that other person’s endospection is formed entirely through memories and experiences unattainable to the actor. </w:t>
      </w:r>
      <w:r>
        <w:br/>
      </w:r>
      <w:r>
        <w:br/>
        <w:t xml:space="preserve">but then also the more practical aspect of it implies more of a stakeholder side. So for example, a photographer at a wedding and a street photographer are going to be having different goals. Endospection comes into play by deciding what kind of photography you like which is only possible by exploring different options, honing your skills, and reflecting “why”?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9E1CAC" w15:done="0"/>
  <w15:commentEx w15:paraId="09BEE26E" w15:done="0"/>
  <w15:commentEx w15:paraId="7B0157AB" w15:done="0"/>
  <w15:commentEx w15:paraId="7D8D46C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594C4B" w16cex:dateUtc="2025-12-04T09:15:00Z"/>
  <w16cex:commentExtensible w16cex:durableId="51303635" w16cex:dateUtc="2025-12-04T17:53:00Z"/>
  <w16cex:commentExtensible w16cex:durableId="20DFF581" w16cex:dateUtc="2025-12-04T18:06:00Z"/>
  <w16cex:commentExtensible w16cex:durableId="55266068" w16cex:dateUtc="2025-12-0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9E1CAC" w16cid:durableId="30594C4B"/>
  <w16cid:commentId w16cid:paraId="09BEE26E" w16cid:durableId="51303635"/>
  <w16cid:commentId w16cid:paraId="7B0157AB" w16cid:durableId="20DFF581"/>
  <w16cid:commentId w16cid:paraId="7D8D46C9" w16cid:durableId="552660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3C650" w14:textId="77777777" w:rsidR="00544B87" w:rsidRDefault="00544B87" w:rsidP="00544B87">
      <w:pPr>
        <w:spacing w:after="0" w:line="240" w:lineRule="auto"/>
      </w:pPr>
      <w:r>
        <w:separator/>
      </w:r>
    </w:p>
  </w:endnote>
  <w:endnote w:type="continuationSeparator" w:id="0">
    <w:p w14:paraId="168F5909" w14:textId="77777777" w:rsidR="00544B87" w:rsidRDefault="00544B87" w:rsidP="00544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ExtraBold">
    <w:charset w:val="00"/>
    <w:family w:val="swiss"/>
    <w:pitch w:val="variable"/>
    <w:sig w:usb0="20000287" w:usb1="00000003" w:usb2="00000000" w:usb3="00000000" w:csb0="0000019F" w:csb1="00000000"/>
  </w:font>
  <w:font w:name="Microsoft PhagsPa">
    <w:panose1 w:val="020B0502040204020203"/>
    <w:charset w:val="00"/>
    <w:family w:val="swiss"/>
    <w:pitch w:val="variable"/>
    <w:sig w:usb0="00000003" w:usb1="00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3E9A8" w14:textId="77777777" w:rsidR="00544B87" w:rsidRDefault="00544B87" w:rsidP="00544B87">
      <w:pPr>
        <w:spacing w:after="0" w:line="240" w:lineRule="auto"/>
      </w:pPr>
      <w:r>
        <w:separator/>
      </w:r>
    </w:p>
  </w:footnote>
  <w:footnote w:type="continuationSeparator" w:id="0">
    <w:p w14:paraId="7C1615BC" w14:textId="77777777" w:rsidR="00544B87" w:rsidRDefault="00544B87" w:rsidP="00544B87">
      <w:pPr>
        <w:spacing w:after="0" w:line="240" w:lineRule="auto"/>
      </w:pPr>
      <w:r>
        <w:continuationSeparator/>
      </w:r>
    </w:p>
  </w:footnote>
  <w:footnote w:id="1">
    <w:p w14:paraId="2FE17D0A" w14:textId="77777777" w:rsidR="00544B87" w:rsidRPr="00CA177E" w:rsidRDefault="00544B87" w:rsidP="00544B87">
      <w:pPr>
        <w:pStyle w:val="FootnoteText"/>
        <w:spacing w:after="0" w:line="240" w:lineRule="auto"/>
        <w:rPr>
          <w:i/>
          <w:iCs/>
        </w:rPr>
      </w:pPr>
      <w:r>
        <w:rPr>
          <w:rStyle w:val="FootnoteReference"/>
        </w:rPr>
        <w:footnoteRef/>
      </w:r>
      <w:r>
        <w:t xml:space="preserve"> See </w:t>
      </w:r>
      <w:hyperlink w:anchor="_PYRAMIDS_BUILT_ON" w:history="1">
        <w:r w:rsidRPr="00543AC4">
          <w:rPr>
            <w:rStyle w:val="Hyperlink"/>
            <w:i/>
            <w:iCs/>
          </w:rPr>
          <w:t>Pyramids Built on Quicksand</w:t>
        </w:r>
      </w:hyperlink>
    </w:p>
  </w:footnote>
  <w:footnote w:id="2">
    <w:p w14:paraId="7886B163" w14:textId="77777777" w:rsidR="00544B87" w:rsidRDefault="00544B87" w:rsidP="00544B87">
      <w:pPr>
        <w:pStyle w:val="FootnoteText"/>
        <w:spacing w:after="0" w:line="240" w:lineRule="auto"/>
      </w:pPr>
      <w:r>
        <w:rPr>
          <w:rStyle w:val="FootnoteReference"/>
        </w:rPr>
        <w:footnoteRef/>
      </w:r>
      <w:r>
        <w:t xml:space="preserve"> I coin the term </w:t>
      </w:r>
      <w:r>
        <w:rPr>
          <w:i/>
          <w:iCs/>
        </w:rPr>
        <w:t>endospection</w:t>
      </w:r>
      <w:r>
        <w:t xml:space="preserve"> (a synthesis of the Greek </w:t>
      </w:r>
      <w:proofErr w:type="spellStart"/>
      <w:r>
        <w:rPr>
          <w:i/>
          <w:iCs/>
        </w:rPr>
        <w:t>endon</w:t>
      </w:r>
      <w:proofErr w:type="spellEnd"/>
      <w:r>
        <w:t xml:space="preserve">, meaning “within,” and the Latin </w:t>
      </w:r>
      <w:proofErr w:type="spellStart"/>
      <w:r>
        <w:rPr>
          <w:i/>
          <w:iCs/>
        </w:rPr>
        <w:t>specere</w:t>
      </w:r>
      <w:proofErr w:type="spellEnd"/>
      <w:r>
        <w:t xml:space="preserve">, meaning “to look” or “examine”) to distinguish this structural analysis from standard </w:t>
      </w:r>
      <w:r>
        <w:rPr>
          <w:i/>
          <w:iCs/>
        </w:rPr>
        <w:t>introspection</w:t>
      </w:r>
      <w:r>
        <w:t xml:space="preserve">. Epistemologically, while introspection often implies the passive observation of mental </w:t>
      </w:r>
      <w:r>
        <w:rPr>
          <w:i/>
          <w:iCs/>
        </w:rPr>
        <w:t>content</w:t>
      </w:r>
      <w:r>
        <w:t xml:space="preserve"> (feelings, thoughts), endospection refers to the active auditing of mental </w:t>
      </w:r>
      <w:r>
        <w:rPr>
          <w:i/>
          <w:iCs/>
        </w:rPr>
        <w:t>architecture</w:t>
      </w:r>
      <w:r>
        <w:t>. It draws on the biological implication of "endo" (as in endoskeleton) to suggest that the learner is examining the internal frameworks—histories, biases, and structural narratives—that support and shape their surface-level reality.</w:t>
      </w:r>
    </w:p>
  </w:footnote>
  <w:footnote w:id="3">
    <w:p w14:paraId="62500B1D" w14:textId="77777777" w:rsidR="00544B87" w:rsidRDefault="00544B87" w:rsidP="00544B87">
      <w:pPr>
        <w:pStyle w:val="FootnoteText"/>
        <w:spacing w:after="0" w:line="240" w:lineRule="auto"/>
      </w:pPr>
      <w:r>
        <w:rPr>
          <w:rStyle w:val="FootnoteReference"/>
        </w:rPr>
        <w:footnoteRef/>
      </w:r>
      <w:r>
        <w:t xml:space="preserve"> </w:t>
      </w:r>
      <w:r>
        <w:fldChar w:fldCharType="begin"/>
      </w:r>
      <w:r>
        <w:instrText xml:space="preserve"> ADDIN ZOTERO_ITEM CSL_CITATION {"citationID":"jmVMHDbg","properties":{"formattedCitation":"{\\i{}Pantheon}, produced by C. Silverstein, aired 2023 2022, on AMC Studios, TV Show.","plainCitation":"Pantheon, produced by C. Silverstein, aired 2023 2022, on AMC Studios, TV Show.","noteIndex":31},"citationItems":[{"id":348,"uris":["http://zotero.org/users/12294598/items/A986L59F"],"itemData":{"id":348,"type":"broadcast","medium":"TV Show","publisher":"AMC Studios","title":"Pantheon","producer":[{"family":"Silverstein","given":"C."}],"issued":{"date-parts":[["2022"]],"season":"2023"}}}],"schema":"https://github.com/citation-style-language/schema/raw/master/csl-citation.json"} </w:instrText>
      </w:r>
      <w:r>
        <w:fldChar w:fldCharType="separate"/>
      </w:r>
      <w:r w:rsidRPr="00047D2A">
        <w:rPr>
          <w:rFonts w:ascii="Microsoft PhagsPa" w:hAnsi="Microsoft PhagsPa" w:cs="Times New Roman"/>
          <w:i/>
          <w:iCs/>
        </w:rPr>
        <w:t>Pantheon</w:t>
      </w:r>
      <w:r w:rsidRPr="00047D2A">
        <w:rPr>
          <w:rFonts w:ascii="Microsoft PhagsPa" w:hAnsi="Microsoft PhagsPa" w:cs="Times New Roman"/>
        </w:rPr>
        <w:t>, produced by C. Silverstein, aired 2023 2022, on AMC Studios, TV Show.</w:t>
      </w:r>
      <w:r>
        <w:fldChar w:fldCharType="end"/>
      </w:r>
    </w:p>
  </w:footnote>
  <w:footnote w:id="4">
    <w:p w14:paraId="33C743F5" w14:textId="77777777" w:rsidR="00544B87" w:rsidRDefault="00544B87" w:rsidP="00544B87">
      <w:pPr>
        <w:pStyle w:val="FootnoteText"/>
        <w:spacing w:after="0" w:line="240" w:lineRule="auto"/>
      </w:pPr>
      <w:r>
        <w:rPr>
          <w:rStyle w:val="FootnoteReference"/>
        </w:rPr>
        <w:footnoteRef/>
      </w:r>
      <w:r>
        <w:t xml:space="preserve"> </w:t>
      </w:r>
      <w:r>
        <w:fldChar w:fldCharType="begin"/>
      </w:r>
      <w:r>
        <w:instrText xml:space="preserve"> ADDIN ZOTERO_ITEM CSL_CITATION {"citationID":"pIYAk1rT","properties":{"formattedCitation":"F. Siclari et al., \\uc0\\u8220{}The Neural Correlates of Dreaming,\\uc0\\u8221{} {\\i{}Nature Neuroscience} 20, no. 6 (2017): 872\\uc0\\u8211{}78, https://doi.org/10.1038/nn.4545.","plainCitation":"F. Siclari et al., “The Neural Correlates of Dreaming,” Nature Neuroscience 20, no. 6 (2017): 872–78, https://doi.org/10.1038/nn.4545.","noteIndex":32},"citationItems":[{"id":349,"uris":["http://zotero.org/users/12294598/items/I7PQ482D"],"itemData":{"id":349,"type":"article-journal","abstract":"Consciousness never fades during wake. However, if awakened from sleep, sometimes we report dreams and sometimes no experiences. Traditionally, dreaming has been identified with REM sleep, characterized by a wake-like, globally ‘activated’, high-frequency EEG. However, dreaming also occurs in NREM sleep, characterized by prominent low-frequency activity. This challenges our understanding of the neural correlates of conscious experiences in sleep. Using high-density EEG, we contrasted the presence and absence of dreaming within NREM and REM sleep. In both NREM and REM sleep, reports of dream experience were associated with a local decrease in low-frequency activity in posterior cortical regions. High-frequency activity within these regions correlated with specific dream contents. Monitoring this posterior ‘hot zone’ predicted whether an individual reported dreaming or the absence of experiences during NREM sleep in real time, suggesting that it may constitute a core correlate of conscious experiences in sleep.","container-title":"Nature neuroscience","DOI":"10.1038/nn.4545","ISSN":"1097-6256","issue":"6","journalAbbreviation":"Nat Neurosci","note":"PMID: 28394322\nPMCID: PMC5462120","page":"872-878","source":"PubMed Central","title":"The neural correlates of dreaming","volume":"20","author":[{"family":"Siclari","given":"F."},{"family":"Baird","given":"B."},{"family":"Perogamvros","given":"L."},{"family":"Bernardi","given":"G."},{"family":"LaRocque","given":"J. J."},{"family":"Riedner","given":"B."},{"family":"Boly","given":"M."},{"family":"Postle","given":"B. R."},{"family":"Tononi","given":"G."}],"issued":{"date-parts":[["2017",6]]}}}],"schema":"https://github.com/citation-style-language/schema/raw/master/csl-citation.json"} </w:instrText>
      </w:r>
      <w:r>
        <w:fldChar w:fldCharType="separate"/>
      </w:r>
      <w:r w:rsidRPr="00414F20">
        <w:rPr>
          <w:rFonts w:ascii="Microsoft PhagsPa" w:hAnsi="Microsoft PhagsPa" w:cs="Times New Roman"/>
        </w:rPr>
        <w:t xml:space="preserve">F. Siclari et al., “The Neural Correlates of Dreaming,” </w:t>
      </w:r>
      <w:r w:rsidRPr="00414F20">
        <w:rPr>
          <w:rFonts w:ascii="Microsoft PhagsPa" w:hAnsi="Microsoft PhagsPa" w:cs="Times New Roman"/>
          <w:i/>
          <w:iCs/>
        </w:rPr>
        <w:t>Nature Neuroscience</w:t>
      </w:r>
      <w:r w:rsidRPr="00414F20">
        <w:rPr>
          <w:rFonts w:ascii="Microsoft PhagsPa" w:hAnsi="Microsoft PhagsPa" w:cs="Times New Roman"/>
        </w:rPr>
        <w:t xml:space="preserve"> 20, no. 6 (2017): 872–78, https://doi.org/10.1038/nn.4545.</w:t>
      </w:r>
      <w:r>
        <w:fldChar w:fldCharType="end"/>
      </w:r>
    </w:p>
  </w:footnote>
  <w:footnote w:id="5">
    <w:p w14:paraId="7E86E178" w14:textId="77777777" w:rsidR="00544B87" w:rsidRDefault="00544B87" w:rsidP="00544B87">
      <w:pPr>
        <w:pStyle w:val="FootnoteText"/>
        <w:spacing w:after="0" w:line="240" w:lineRule="auto"/>
      </w:pPr>
      <w:r>
        <w:rPr>
          <w:rStyle w:val="FootnoteReference"/>
        </w:rPr>
        <w:footnoteRef/>
      </w:r>
      <w:r>
        <w:t xml:space="preserve"> </w:t>
      </w:r>
      <w:r>
        <w:fldChar w:fldCharType="begin"/>
      </w:r>
      <w:r>
        <w:instrText xml:space="preserve"> ADDIN ZOTERO_ITEM CSL_CITATION {"citationID":"JzE6Gqwl","properties":{"formattedCitation":"Vincent Bonhomme et al., \\uc0\\u8220{}General Anesthesia: A Probe to Explore Consciousness,\\uc0\\u8221{} {\\i{}Frontiers in Systems Neuroscience} 13 (August 2019): 36, https://doi.org/10.3389/fnsys.2019.00036.","plainCitation":"Vincent Bonhomme et al., “General Anesthesia: A Probe to Explore Consciousness,” Frontiers in Systems Neuroscience 13 (August 2019): 36, https://doi.org/10.3389/fnsys.2019.00036.","noteIndex":33},"citationItems":[{"id":352,"uris":["http://zotero.org/users/12294598/items/SB45SAC3"],"itemData":{"id":352,"type":"article-journal","abstract":"General anesthesia reversibly alters consciousness, without shutting down the brain globally. Depending on the anesthetic agent and dose, it may produce different consciousness states including a complete absence of subjective experience (unconsciousness), a conscious experience without perception of the environment (disconnected consciousness, like during dreaming), or episodes of oriented consciousness with awareness of the environment (connected consciousness). Each consciousness state may potentially be followed by explicit or implicit memories after the procedure. In this respect, anesthesia can be considered as a proxy to explore consciousness. During the recent years, progress in the exploration of brain function has allowed a better understanding of the neural correlates of consciousness, and of their alterations during anesthesia. Several changes in functional and effective between-region brain connectivity, consciousness network topology, and spatio-temporal dynamics of between-region interactions have been evidenced during anesthesia. Despite a set of effects that are common to many anesthetic agents, it is still uneasy to draw a comprehensive picture of the precise cascades during general anesthesia. Several questions remain unsolved, including the exact identification of the neural substrate of consciousness and its components, the detection of specific consciousness states in unresponsive patients and their associated memory processes, the processing of sensory information during anesthesia, the pharmacodynamic interactions between anesthetic agents, the direction-dependent hysteresis phenomenon during the transitions between consciousness states, the mechanisms of cognitive alterations that follow an anesthetic procedure, the identification of an eventual unitary mechanism of anesthesia-induced alteration of consciousness, the relationship between network effects and the biochemical or sleep-wake cycle targets of anesthetic agents, as well as the vast between-studies variations in dose and administration mode, leading to difficulties in between-studies comparisons. In this narrative review, we draw the picture of the current state of knowledge in anesthesia-induced unconsciousness, from insights gathered on propofol, halogenated vapors, ketamine, dexmedetomidine, benzodiazepines and xenon. We also describe how anesthesia can help understanding consciousness, we develop the above-mentioned unresolved questions, and propose tracks for future research.","container-title":"Frontiers in Systems Neuroscience","DOI":"10.3389/fnsys.2019.00036","ISSN":"1662-5137","journalAbbreviation":"Front Syst Neurosci","note":"PMID: 31474839\nPMCID: PMC6703193","page":"36","source":"PubMed Central","title":"General Anesthesia: A Probe to Explore Consciousness","title-short":"General Anesthesia","volume":"13","author":[{"family":"Bonhomme","given":"Vincent"},{"family":"Staquet","given":"Cécile"},{"family":"Montupil","given":"Javier"},{"family":"Defresne","given":"Aline"},{"family":"Kirsch","given":"Murielle"},{"family":"Martial","given":"Charlotte"},{"family":"Vanhaudenhuyse","given":"Audrey"},{"family":"Chatelle","given":"Camille"},{"family":"Larroque","given":"Stephen Karl"},{"family":"Raimondo","given":"Federico"},{"family":"Demertzi","given":"Athena"},{"family":"Bodart","given":"Olivier"},{"family":"Laureys","given":"Steven"},{"family":"Gosseries","given":"Olivia"}],"issued":{"date-parts":[["2019",8,14]]}}}],"schema":"https://github.com/citation-style-language/schema/raw/master/csl-citation.json"} </w:instrText>
      </w:r>
      <w:r>
        <w:fldChar w:fldCharType="separate"/>
      </w:r>
      <w:r w:rsidRPr="00FB1C06">
        <w:rPr>
          <w:rFonts w:ascii="Microsoft PhagsPa" w:hAnsi="Microsoft PhagsPa" w:cs="Times New Roman"/>
        </w:rPr>
        <w:t xml:space="preserve">Vincent Bonhomme et al., “General Anesthesia: A Probe to Explore Consciousness,” </w:t>
      </w:r>
      <w:r w:rsidRPr="00FB1C06">
        <w:rPr>
          <w:rFonts w:ascii="Microsoft PhagsPa" w:hAnsi="Microsoft PhagsPa" w:cs="Times New Roman"/>
          <w:i/>
          <w:iCs/>
        </w:rPr>
        <w:t>Frontiers in Systems Neuroscience</w:t>
      </w:r>
      <w:r w:rsidRPr="00FB1C06">
        <w:rPr>
          <w:rFonts w:ascii="Microsoft PhagsPa" w:hAnsi="Microsoft PhagsPa" w:cs="Times New Roman"/>
        </w:rPr>
        <w:t xml:space="preserve"> 13 (August 2019): 36, https://doi.org/10.3389/fnsys.2019.00036.</w:t>
      </w:r>
      <w:r>
        <w:fldChar w:fldCharType="end"/>
      </w:r>
    </w:p>
  </w:footnote>
  <w:footnote w:id="6">
    <w:p w14:paraId="1784C623" w14:textId="77777777" w:rsidR="00544B87" w:rsidRDefault="00544B87" w:rsidP="00544B87">
      <w:pPr>
        <w:pStyle w:val="FootnoteText"/>
        <w:spacing w:after="0" w:line="240" w:lineRule="auto"/>
      </w:pPr>
      <w:r>
        <w:rPr>
          <w:rStyle w:val="FootnoteReference"/>
        </w:rPr>
        <w:footnoteRef/>
      </w:r>
      <w:r>
        <w:t xml:space="preserve"> </w:t>
      </w:r>
      <w:r>
        <w:fldChar w:fldCharType="begin"/>
      </w:r>
      <w:r>
        <w:instrText xml:space="preserve"> ADDIN ZOTERO_ITEM CSL_CITATION {"citationID":"ZQuXqNpA","properties":{"formattedCitation":"Giuseppe Santoro et al., \\uc0\\u8220{}The Anatomic Location of the Soul from the Heart, through the Brain, to the Whole Body, and beyond: A Journey through Western History, Science, and Philosophy,\\uc0\\u8221{} {\\i{}Neurosurgery} 65, no. 4 (2009): 633\\uc0\\u8211{}43; discussion 643, https://doi.org/10.1227/01.NEU.0000349750.22332.6A.","plainCitation":"Giuseppe Santoro et al., “The Anatomic Location of the Soul from the Heart, through the Brain, to the Whole Body, and beyond: A Journey through Western History, Science, and Philosophy,” Neurosurgery 65, no. 4 (2009): 633–43; discussion 643, https://doi.org/10.1227/01.NEU.0000349750.22332.6A.","noteIndex":32},"citationItems":[{"id":356,"uris":["http://zotero.org/users/12294598/items/2GBVPVPE"],"itemData":{"id":356,"type":"article-journal","abstract":"OBJECTIVE: To describe representative Western philosophical, theological, and scientific ideas regarding the nature and location of the soul from the Egyptians to the contemporary period; and to determine the principal themes that have structured the history of the development of the concept of the soul and the implications of the concept of the soul for medical theory and practice.\nMETHODS: We surveyed the ancient Egyptian, Greek, and Roman periods, the early, Medieval, and late Christian eras, as well as the Renaissance, Enlightenment, and Modern periods to determine the most salient ideas regarding the nature and location of the soul.\nRESULTS: In the history of Western theological, philosophical, and scientific/medical thought, there exist 2 dominant and, in many respects, incompatible concepts of the soul: one that understands the soul to be spiritual and immortal, and another that understands the soul to be material and mortal. In both cases, the soul has been described as being located in a specific organ or anatomic structure or as pan-corporeal, pervading the entire body, and, in some instances, trans-human and even pan-cosmological. Moreover, efforts to discern the nature and location of the soul have, throughout Western history, stimulated physiological exploration as well as theoretical understanding of human anatomy. The search for the soul has, in other words, led to a deepening of our scientific knowledge regarding the physiological and, in particular, cardiovascular and neurological nature of human beings. In addition, in virtually every period, the concept of the soul has shaped how societies thought about, evaluated, and understood the moral legitimacy of scientific and medical procedures: from performing abortions and autopsies to engaging in stem cell research and genetic engineering.\nCONCLUSION: Our work enriches our shared understanding of the soul by describing some of the key formulations regarding the nature and location of the soul by philosophers, theologians, and physicians. In doing so, we are better able to appreciate the significant role that the concept of the soul has played in the development of Western scientific, medical, and spiritual life. Although ideas about the soul have changed significantly throughout Western history, the idea of the soul as being real and essential to one's personhood has been, and remains, pervasive throughout every period of Western history.","container-title":"Neurosurgery","DOI":"10.1227/01.NEU.0000349750.22332.6A","ISSN":"1524-4040","issue":"4","journalAbbreviation":"Neurosurgery","language":"eng","note":"PMID: 19834368","page":"633-643; discussion 643","source":"PubMed","title":"The anatomic location of the soul from the heart, through the brain, to the whole body, and beyond: a journey through Western history, science, and philosophy","title-short":"The anatomic location of the soul from the heart, through the brain, to the whole body, and beyond","volume":"65","author":[{"family":"Santoro","given":"Giuseppe"},{"family":"Wood","given":"Mark D."},{"family":"Merlo","given":"Lucia"},{"family":"Anastasi","given":"Giuseppe Pio"},{"family":"Tomasello","given":"Francesco"},{"family":"Germanò","given":"Antonino"}],"issued":{"date-parts":[["2009",10]]}}}],"schema":"https://github.com/citation-style-language/schema/raw/master/csl-citation.json"} </w:instrText>
      </w:r>
      <w:r>
        <w:fldChar w:fldCharType="separate"/>
      </w:r>
      <w:r w:rsidRPr="000D1B87">
        <w:rPr>
          <w:rFonts w:ascii="Microsoft PhagsPa" w:hAnsi="Microsoft PhagsPa" w:cs="Times New Roman"/>
        </w:rPr>
        <w:t xml:space="preserve">Giuseppe Santoro et al., “The Anatomic Location of the Soul from the Heart, through the Brain, to the Whole Body, and beyond: A Journey through Western History, Science, and Philosophy,” </w:t>
      </w:r>
      <w:r w:rsidRPr="000D1B87">
        <w:rPr>
          <w:rFonts w:ascii="Microsoft PhagsPa" w:hAnsi="Microsoft PhagsPa" w:cs="Times New Roman"/>
          <w:i/>
          <w:iCs/>
        </w:rPr>
        <w:t>Neurosurgery</w:t>
      </w:r>
      <w:r w:rsidRPr="000D1B87">
        <w:rPr>
          <w:rFonts w:ascii="Microsoft PhagsPa" w:hAnsi="Microsoft PhagsPa" w:cs="Times New Roman"/>
        </w:rPr>
        <w:t xml:space="preserve"> 65, no. 4 (2009): 633–43; discussion 643, https://doi.org/10.1227/01.NEU.0000349750.22332.6A.</w:t>
      </w:r>
      <w:r>
        <w:fldChar w:fldCharType="end"/>
      </w:r>
    </w:p>
  </w:footnote>
  <w:footnote w:id="7">
    <w:p w14:paraId="5BB1E4D6" w14:textId="77777777" w:rsidR="00544B87" w:rsidRDefault="00544B87" w:rsidP="00544B87">
      <w:pPr>
        <w:pStyle w:val="FootnoteText"/>
        <w:spacing w:after="0" w:line="240" w:lineRule="auto"/>
      </w:pPr>
      <w:r>
        <w:rPr>
          <w:rStyle w:val="FootnoteReference"/>
        </w:rPr>
        <w:footnoteRef/>
      </w:r>
      <w:r>
        <w:t xml:space="preserve"> </w:t>
      </w:r>
      <w:r>
        <w:fldChar w:fldCharType="begin"/>
      </w:r>
      <w:r>
        <w:instrText xml:space="preserve"> ADDIN ZOTERO_ITEM CSL_CITATION {"citationID":"ozLugNiX","properties":{"formattedCitation":"Daniel Jonathan Tolan, \\uc0\\u8220{}The Contemplation of the Transcendent Heart: Tracing the \\uc0\\u1880{}\\uc0\\u534{}\\uc0\\u949{}\\uc0\\u541{}\\uc0\\u544{}\\uc0\\u542{}\\uc0\\u538{}\\uc0\\u539{}\\uc0\\u553{}\\uc0\\u542{} from the Stoics to Origen\\uc0\\u8221{} (Clare College, 2020).","plainCitation":"Daniel Jonathan Tolan, “The Contemplation of the Transcendent Heart: Tracing the </w:instrText>
      </w:r>
      <w:r>
        <w:rPr>
          <w:rFonts w:ascii="Arial" w:hAnsi="Arial" w:cs="Arial"/>
        </w:rPr>
        <w:instrText>ݘ</w:instrText>
      </w:r>
      <w:r>
        <w:rPr>
          <w:rFonts w:ascii="Calibri" w:hAnsi="Calibri" w:cs="Calibri"/>
        </w:rPr>
        <w:instrText>Ȗ</w:instrText>
      </w:r>
      <w:r>
        <w:rPr>
          <w:rFonts w:hint="eastAsia"/>
        </w:rPr>
        <w:instrText>ε</w:instrText>
      </w:r>
      <w:r>
        <w:rPr>
          <w:rFonts w:ascii="Calibri" w:hAnsi="Calibri" w:cs="Calibri"/>
        </w:rPr>
        <w:instrText>ȝȠȞȚțȩȞ</w:instrText>
      </w:r>
      <w:r>
        <w:instrText xml:space="preserve"> from the Stoics to Origen” (Clare College, 2020).","noteIndex":33},"citationItems":[{"id":359,"uris":["http://zotero.org/users/12294598/items/QZJBJZYV"],"itemData":{"id":359,"type":"thesis","publisher":"Clare College","title":"The Contemplation of the Transcendent Heart: Tracing the </w:instrText>
      </w:r>
      <w:r>
        <w:rPr>
          <w:rFonts w:ascii="Arial" w:hAnsi="Arial" w:cs="Arial"/>
        </w:rPr>
        <w:instrText>ݘ</w:instrText>
      </w:r>
      <w:r>
        <w:rPr>
          <w:rFonts w:ascii="Calibri" w:hAnsi="Calibri" w:cs="Calibri"/>
        </w:rPr>
        <w:instrText>Ȗ</w:instrText>
      </w:r>
      <w:r>
        <w:rPr>
          <w:rFonts w:hint="eastAsia"/>
        </w:rPr>
        <w:instrText>ε</w:instrText>
      </w:r>
      <w:r>
        <w:rPr>
          <w:rFonts w:ascii="Calibri" w:hAnsi="Calibri" w:cs="Calibri"/>
        </w:rPr>
        <w:instrText>ȝȠȞȚțȩȞ</w:instrText>
      </w:r>
      <w:r>
        <w:instrText xml:space="preserve"> from the Stoics to Origen","author":[{"family":"Tolan","given":"Daniel Jonathan"}],"issued":{"date-parts":[["2020",12]]}}}],"schema":"https://github.com/citation-style-language/schema/raw/master/csl-citation.json"} </w:instrText>
      </w:r>
      <w:r>
        <w:fldChar w:fldCharType="separate"/>
      </w:r>
      <w:r w:rsidRPr="00015B7B">
        <w:rPr>
          <w:rFonts w:ascii="Microsoft PhagsPa" w:hAnsi="Microsoft PhagsPa" w:cs="Times New Roman"/>
        </w:rPr>
        <w:t>Daniel Jonathan Tolan, “The Contemplation of the Transcendent Heart: Tracing the ݘ</w:t>
      </w:r>
      <w:proofErr w:type="spellStart"/>
      <w:r w:rsidRPr="00015B7B">
        <w:rPr>
          <w:rFonts w:ascii="Microsoft PhagsPa" w:hAnsi="Microsoft PhagsPa" w:cs="Times New Roman"/>
        </w:rPr>
        <w:t>ȖεȝȠȞȚțȩȞ</w:t>
      </w:r>
      <w:proofErr w:type="spellEnd"/>
      <w:r w:rsidRPr="00015B7B">
        <w:rPr>
          <w:rFonts w:ascii="Microsoft PhagsPa" w:hAnsi="Microsoft PhagsPa" w:cs="Times New Roman"/>
        </w:rPr>
        <w:t xml:space="preserve"> from the Stoics to Origen” (Clare College, 2020).</w:t>
      </w:r>
      <w:r>
        <w:fldChar w:fldCharType="end"/>
      </w:r>
    </w:p>
  </w:footnote>
  <w:footnote w:id="8">
    <w:p w14:paraId="52A4C174" w14:textId="77777777" w:rsidR="00544B87" w:rsidRDefault="00544B87" w:rsidP="00544B87">
      <w:pPr>
        <w:pStyle w:val="FootnoteText"/>
        <w:spacing w:after="0" w:line="240" w:lineRule="auto"/>
      </w:pPr>
      <w:r>
        <w:rPr>
          <w:rStyle w:val="FootnoteReference"/>
        </w:rPr>
        <w:footnoteRef/>
      </w:r>
      <w:r>
        <w:t xml:space="preserve"> </w:t>
      </w:r>
      <w:r w:rsidRPr="001859A0">
        <w:t xml:space="preserve">I use the term </w:t>
      </w:r>
      <w:r w:rsidRPr="00593896">
        <w:rPr>
          <w:i/>
          <w:iCs/>
        </w:rPr>
        <w:t>endologue</w:t>
      </w:r>
      <w:r w:rsidRPr="001859A0">
        <w:t xml:space="preserve"> (from the Greek </w:t>
      </w:r>
      <w:proofErr w:type="spellStart"/>
      <w:r w:rsidRPr="00957F28">
        <w:rPr>
          <w:i/>
          <w:iCs/>
        </w:rPr>
        <w:t>endon</w:t>
      </w:r>
      <w:proofErr w:type="spellEnd"/>
      <w:r w:rsidRPr="001859A0">
        <w:t xml:space="preserve">, meaning “within,” and </w:t>
      </w:r>
      <w:r w:rsidRPr="006B5C8C">
        <w:rPr>
          <w:i/>
          <w:iCs/>
        </w:rPr>
        <w:t>logos</w:t>
      </w:r>
      <w:r w:rsidRPr="001859A0">
        <w:t xml:space="preserve">, meaning “discourse” or “reason”) to distinguish this process from a standard </w:t>
      </w:r>
      <w:r w:rsidRPr="006B5C8C">
        <w:rPr>
          <w:i/>
          <w:iCs/>
        </w:rPr>
        <w:t>monologue</w:t>
      </w:r>
      <w:r w:rsidRPr="001859A0">
        <w:t>. While an internal monologue is often static or performative</w:t>
      </w:r>
      <w:r>
        <w:t xml:space="preserve">, </w:t>
      </w:r>
      <w:r w:rsidRPr="001859A0">
        <w:t>a recounting of what one already knows</w:t>
      </w:r>
      <w:r>
        <w:t xml:space="preserve">, </w:t>
      </w:r>
      <w:r w:rsidRPr="001859A0">
        <w:t xml:space="preserve">an </w:t>
      </w:r>
      <w:r w:rsidRPr="00277144">
        <w:rPr>
          <w:i/>
          <w:iCs/>
        </w:rPr>
        <w:t>endologue</w:t>
      </w:r>
      <w:r w:rsidRPr="001859A0">
        <w:t xml:space="preserve"> is dynamic. It refers to a recursive internal dialectic where the learner questions, evaluates, and evolves their own cognitive structures. It is not merely talking to oneself; it is the active restructuring of one’s reality through self-conversation.</w:t>
      </w:r>
    </w:p>
  </w:footnote>
  <w:footnote w:id="9">
    <w:p w14:paraId="159E6592" w14:textId="77777777" w:rsidR="00544B87" w:rsidRPr="00244CEB" w:rsidRDefault="00544B87" w:rsidP="00544B87">
      <w:pPr>
        <w:pStyle w:val="NormalWeb"/>
        <w:spacing w:after="0" w:line="240" w:lineRule="auto"/>
        <w:rPr>
          <w:rFonts w:eastAsia="Times New Roman"/>
          <w:sz w:val="20"/>
          <w:szCs w:val="20"/>
        </w:rPr>
      </w:pPr>
      <w:r w:rsidRPr="00244CEB">
        <w:rPr>
          <w:rStyle w:val="FootnoteReference"/>
          <w:sz w:val="20"/>
          <w:szCs w:val="20"/>
        </w:rPr>
        <w:footnoteRef/>
      </w:r>
      <w:r w:rsidRPr="00244CEB">
        <w:rPr>
          <w:sz w:val="20"/>
          <w:szCs w:val="20"/>
        </w:rPr>
        <w:t xml:space="preserve"> </w:t>
      </w:r>
      <w:r w:rsidRPr="00244CEB">
        <w:rPr>
          <w:rFonts w:eastAsia="Times New Roman"/>
          <w:sz w:val="20"/>
          <w:szCs w:val="20"/>
        </w:rPr>
        <w:t xml:space="preserve">I use the term </w:t>
      </w:r>
      <w:r w:rsidRPr="00244CEB">
        <w:rPr>
          <w:rFonts w:eastAsia="Times New Roman"/>
          <w:i/>
          <w:iCs/>
          <w:sz w:val="20"/>
          <w:szCs w:val="20"/>
        </w:rPr>
        <w:t>omnipere</w:t>
      </w:r>
      <w:r w:rsidRPr="00244CEB">
        <w:rPr>
          <w:rFonts w:eastAsia="Times New Roman"/>
          <w:sz w:val="20"/>
          <w:szCs w:val="20"/>
        </w:rPr>
        <w:t xml:space="preserve"> (from Latin </w:t>
      </w:r>
      <w:r w:rsidRPr="00244CEB">
        <w:rPr>
          <w:rFonts w:eastAsia="Times New Roman"/>
          <w:i/>
          <w:iCs/>
          <w:sz w:val="20"/>
          <w:szCs w:val="20"/>
        </w:rPr>
        <w:t>omnis</w:t>
      </w:r>
      <w:r w:rsidRPr="00244CEB">
        <w:rPr>
          <w:rFonts w:eastAsia="Times New Roman"/>
          <w:sz w:val="20"/>
          <w:szCs w:val="20"/>
        </w:rPr>
        <w:t xml:space="preserve">, meaning “all,” and </w:t>
      </w:r>
      <w:proofErr w:type="spellStart"/>
      <w:r w:rsidRPr="00244CEB">
        <w:rPr>
          <w:rFonts w:eastAsia="Times New Roman"/>
          <w:i/>
          <w:iCs/>
          <w:sz w:val="20"/>
          <w:szCs w:val="20"/>
        </w:rPr>
        <w:t>peregrinari</w:t>
      </w:r>
      <w:proofErr w:type="spellEnd"/>
      <w:r w:rsidRPr="00244CEB">
        <w:rPr>
          <w:rFonts w:eastAsia="Times New Roman"/>
          <w:sz w:val="20"/>
          <w:szCs w:val="20"/>
        </w:rPr>
        <w:t xml:space="preserve">, meaning “to wander or travel through unknown territory”) to name the metacognitive habit of boundaryless exploration. Whereas ordinary curiosity is often constrained by task, discipline, or expectation, </w:t>
      </w:r>
      <w:r w:rsidRPr="00244CEB">
        <w:rPr>
          <w:rFonts w:eastAsia="Times New Roman"/>
          <w:i/>
          <w:iCs/>
          <w:sz w:val="20"/>
          <w:szCs w:val="20"/>
        </w:rPr>
        <w:t>omnipere</w:t>
      </w:r>
      <w:r w:rsidRPr="00244CEB">
        <w:rPr>
          <w:rFonts w:eastAsia="Times New Roman"/>
          <w:sz w:val="20"/>
          <w:szCs w:val="20"/>
        </w:rPr>
        <w:t xml:space="preserve"> signifies a liberatory wandering—intellectual, imaginative, and experiential—across all domains of thought. The learner moves fluidly between the inner landscape of identity, the outer landscape of the world, and the conceptual landscapes that arise between them.</w:t>
      </w:r>
    </w:p>
    <w:p w14:paraId="78AB5120" w14:textId="77777777" w:rsidR="00544B87" w:rsidRPr="00244CEB" w:rsidRDefault="00544B87" w:rsidP="00544B87">
      <w:pPr>
        <w:spacing w:after="0" w:line="240" w:lineRule="auto"/>
        <w:jc w:val="left"/>
        <w:rPr>
          <w:sz w:val="20"/>
          <w:szCs w:val="20"/>
        </w:rPr>
      </w:pPr>
      <w:r w:rsidRPr="001B5F5D">
        <w:rPr>
          <w:sz w:val="20"/>
          <w:szCs w:val="20"/>
        </w:rPr>
        <w:t>I use the extended form omniperegrination to emphasize the processual nature of this wandering. If omnipere is the disposition, omniperegrination is the journey itself—the unfolding, recursive movement by which learners pursue emerging questions, destabilize assumptions, and expand the range of what they believe possible. It is not aimless drifting but the freedom to follow thought wherever it leads, cultivating ownership over one’s own thinking.</w:t>
      </w:r>
    </w:p>
  </w:footnote>
  <w:footnote w:id="10">
    <w:p w14:paraId="5F543694" w14:textId="77777777" w:rsidR="00544B87" w:rsidRDefault="00544B87" w:rsidP="00544B87">
      <w:pPr>
        <w:pStyle w:val="FootnoteText"/>
        <w:spacing w:line="240" w:lineRule="auto"/>
      </w:pPr>
      <w:r>
        <w:rPr>
          <w:rStyle w:val="FootnoteReference"/>
        </w:rPr>
        <w:footnoteRef/>
      </w:r>
      <w:r>
        <w:t xml:space="preserve"> </w:t>
      </w:r>
      <w:r w:rsidRPr="00E1011F">
        <w:t>In Husserl’s phenomenology, intentional experience is structured as noesis (the act of consciousness) and noema (“what is thought about”), with the noema giving the act its “directness and meaning”</w:t>
      </w:r>
      <w:r>
        <w:t xml:space="preserve">: </w:t>
      </w:r>
      <w:r>
        <w:fldChar w:fldCharType="begin"/>
      </w:r>
      <w:r>
        <w:instrText xml:space="preserve"> ADDIN ZOTERO_ITEM CSL_CITATION {"citationID":"ZZT74xU7","properties":{"formattedCitation":"Nicholas Bunnin and Jiyuan Yu, eds., {\\i{}The Blackwell Dictionary of Western Philosophy} (Blackwell, 2004), 315, 354\\uc0\\u8211{}55, 437\\uc0\\u8211{}38.","plainCitation":"Nicholas Bunnin and Jiyuan Yu, eds., The Blackwell Dictionary of Western Philosophy (Blackwell, 2004), 315, 354–55, 437–38.","noteIndex":39},"citationItems":[{"id":361,"uris":["http://zotero.org/users/12294598/items/AYGF8S5N"],"itemData":{"id":361,"type":"book","event-place":"Malden, MA","ISBN":"978-1-4051-0679-5","language":"en","publisher":"Blackwell","publisher-place":"Malden, MA","source":"K10plus ISBN","title":"The Blackwell dictionary of Western philosophy","editor":[{"family":"Bunnin","given":"Nicholas"},{"family":"Yu","given":"Jiyuan"}],"issued":{"date-parts":[["2004"]]}},"locator":"315, 354-355, 437-438","label":"page"}],"schema":"https://github.com/citation-style-language/schema/raw/master/csl-citation.json"} </w:instrText>
      </w:r>
      <w:r>
        <w:fldChar w:fldCharType="separate"/>
      </w:r>
      <w:r w:rsidRPr="009E4206">
        <w:rPr>
          <w:rFonts w:ascii="Microsoft PhagsPa" w:hAnsi="Microsoft PhagsPa" w:cs="Times New Roman"/>
        </w:rPr>
        <w:t xml:space="preserve">Nicholas Bunnin and </w:t>
      </w:r>
      <w:proofErr w:type="spellStart"/>
      <w:r w:rsidRPr="009E4206">
        <w:rPr>
          <w:rFonts w:ascii="Microsoft PhagsPa" w:hAnsi="Microsoft PhagsPa" w:cs="Times New Roman"/>
        </w:rPr>
        <w:t>Jiyuan</w:t>
      </w:r>
      <w:proofErr w:type="spellEnd"/>
      <w:r w:rsidRPr="009E4206">
        <w:rPr>
          <w:rFonts w:ascii="Microsoft PhagsPa" w:hAnsi="Microsoft PhagsPa" w:cs="Times New Roman"/>
        </w:rPr>
        <w:t xml:space="preserve"> Yu, eds., </w:t>
      </w:r>
      <w:r w:rsidRPr="009E4206">
        <w:rPr>
          <w:rFonts w:ascii="Microsoft PhagsPa" w:hAnsi="Microsoft PhagsPa" w:cs="Times New Roman"/>
          <w:i/>
          <w:iCs/>
        </w:rPr>
        <w:t>The Blackwell Dictionary of Western Philosophy</w:t>
      </w:r>
      <w:r w:rsidRPr="009E4206">
        <w:rPr>
          <w:rFonts w:ascii="Microsoft PhagsPa" w:hAnsi="Microsoft PhagsPa" w:cs="Times New Roman"/>
        </w:rPr>
        <w:t xml:space="preserve"> (Blackwell, 2004), 315, 354–55, 437–38.</w:t>
      </w:r>
      <w:r>
        <w:fldChar w:fldCharType="end"/>
      </w:r>
      <w:r w:rsidRPr="00E1011F">
        <w:t xml:space="preserve"> Noema are “neither an object nor a part of an object,” but a complex that includes “every factor determining the meaning of noetic activity” (p. 437). Here I borrow the term to name any unit of lived or conceptual content that can detach from the Endosphere and be organized into constellations.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6E6D"/>
    <w:multiLevelType w:val="multilevel"/>
    <w:tmpl w:val="1024A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E907CD"/>
    <w:multiLevelType w:val="multilevel"/>
    <w:tmpl w:val="CAC2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73D65"/>
    <w:multiLevelType w:val="multilevel"/>
    <w:tmpl w:val="1C3E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45743"/>
    <w:multiLevelType w:val="multilevel"/>
    <w:tmpl w:val="F5D4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D425B"/>
    <w:multiLevelType w:val="multilevel"/>
    <w:tmpl w:val="D500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B6524A"/>
    <w:multiLevelType w:val="multilevel"/>
    <w:tmpl w:val="38F4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489638">
    <w:abstractNumId w:val="3"/>
  </w:num>
  <w:num w:numId="2" w16cid:durableId="1310983610">
    <w:abstractNumId w:val="4"/>
  </w:num>
  <w:num w:numId="3" w16cid:durableId="454711999">
    <w:abstractNumId w:val="5"/>
  </w:num>
  <w:num w:numId="4" w16cid:durableId="350112584">
    <w:abstractNumId w:val="1"/>
  </w:num>
  <w:num w:numId="5" w16cid:durableId="584651723">
    <w:abstractNumId w:val="2"/>
  </w:num>
  <w:num w:numId="6" w16cid:durableId="187958329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Cosgrove">
    <w15:presenceInfo w15:providerId="Windows Live" w15:userId="306745ec8e044c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B87"/>
    <w:rsid w:val="0006430F"/>
    <w:rsid w:val="001F1E72"/>
    <w:rsid w:val="003C0CDA"/>
    <w:rsid w:val="004D1450"/>
    <w:rsid w:val="00544B87"/>
    <w:rsid w:val="006750BF"/>
    <w:rsid w:val="009E5E43"/>
    <w:rsid w:val="00BE26FB"/>
    <w:rsid w:val="00E77C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8CC28"/>
  <w15:chartTrackingRefBased/>
  <w15:docId w15:val="{74B8E271-8424-4660-B664-5E3912BA4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inorBidi"/>
        <w:sz w:val="22"/>
        <w:szCs w:val="22"/>
        <w:lang w:val="en-US" w:eastAsia="en-US" w:bidi="ar-SA"/>
      </w:rPr>
    </w:rPrDefault>
    <w:pPrDefault>
      <w:pPr>
        <w:spacing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B87"/>
    <w:rPr>
      <w:rFonts w:eastAsiaTheme="minorEastAsia"/>
    </w:rPr>
  </w:style>
  <w:style w:type="paragraph" w:styleId="Heading1">
    <w:name w:val="heading 1"/>
    <w:basedOn w:val="Normal"/>
    <w:next w:val="Normal"/>
    <w:link w:val="Heading1Char"/>
    <w:uiPriority w:val="9"/>
    <w:qFormat/>
    <w:rsid w:val="006750BF"/>
    <w:pPr>
      <w:keepNext/>
      <w:keepLines/>
      <w:spacing w:before="320" w:after="40"/>
      <w:outlineLvl w:val="0"/>
    </w:pPr>
    <w:rPr>
      <w:rFonts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6750BF"/>
    <w:pPr>
      <w:keepNext/>
      <w:keepLines/>
      <w:spacing w:before="120" w:after="0"/>
      <w:outlineLvl w:val="1"/>
    </w:pPr>
    <w:rPr>
      <w:rFonts w:eastAsiaTheme="majorEastAsia" w:cstheme="majorBidi"/>
      <w:b/>
      <w:bCs/>
      <w:sz w:val="28"/>
      <w:szCs w:val="28"/>
    </w:rPr>
  </w:style>
  <w:style w:type="paragraph" w:styleId="Heading3">
    <w:name w:val="heading 3"/>
    <w:basedOn w:val="Normal"/>
    <w:next w:val="Normal"/>
    <w:link w:val="Heading3Char"/>
    <w:uiPriority w:val="9"/>
    <w:unhideWhenUsed/>
    <w:qFormat/>
    <w:rsid w:val="006750BF"/>
    <w:pPr>
      <w:keepNext/>
      <w:keepLines/>
      <w:spacing w:before="120" w:after="0"/>
      <w:outlineLvl w:val="2"/>
    </w:pPr>
    <w:rPr>
      <w:rFonts w:eastAsiaTheme="majorEastAsia" w:cstheme="majorBidi"/>
      <w:spacing w:val="4"/>
      <w:sz w:val="24"/>
      <w:szCs w:val="24"/>
    </w:rPr>
  </w:style>
  <w:style w:type="paragraph" w:styleId="Heading4">
    <w:name w:val="heading 4"/>
    <w:basedOn w:val="Normal"/>
    <w:next w:val="Normal"/>
    <w:link w:val="Heading4Char"/>
    <w:uiPriority w:val="9"/>
    <w:unhideWhenUsed/>
    <w:qFormat/>
    <w:rsid w:val="006750BF"/>
    <w:pPr>
      <w:keepNext/>
      <w:keepLines/>
      <w:spacing w:before="120" w:after="0"/>
      <w:outlineLvl w:val="3"/>
    </w:pPr>
    <w:rPr>
      <w:rFonts w:eastAsiaTheme="majorEastAsia" w:cstheme="majorBidi"/>
      <w:i/>
      <w:iCs/>
      <w:sz w:val="24"/>
      <w:szCs w:val="24"/>
    </w:rPr>
  </w:style>
  <w:style w:type="paragraph" w:styleId="Heading5">
    <w:name w:val="heading 5"/>
    <w:basedOn w:val="Normal"/>
    <w:next w:val="Normal"/>
    <w:link w:val="Heading5Char"/>
    <w:uiPriority w:val="9"/>
    <w:semiHidden/>
    <w:unhideWhenUsed/>
    <w:qFormat/>
    <w:rsid w:val="006750BF"/>
    <w:pPr>
      <w:keepNext/>
      <w:keepLines/>
      <w:spacing w:before="120" w:after="0"/>
      <w:outlineLvl w:val="4"/>
    </w:pPr>
    <w:rPr>
      <w:rFonts w:eastAsiaTheme="majorEastAsia" w:cstheme="majorBidi"/>
      <w:b/>
      <w:bCs/>
    </w:rPr>
  </w:style>
  <w:style w:type="paragraph" w:styleId="Heading6">
    <w:name w:val="heading 6"/>
    <w:basedOn w:val="Normal"/>
    <w:next w:val="Normal"/>
    <w:link w:val="Heading6Char"/>
    <w:uiPriority w:val="9"/>
    <w:semiHidden/>
    <w:unhideWhenUsed/>
    <w:qFormat/>
    <w:rsid w:val="006750BF"/>
    <w:pPr>
      <w:keepNext/>
      <w:keepLines/>
      <w:spacing w:before="120" w:after="0"/>
      <w:outlineLvl w:val="5"/>
    </w:pPr>
    <w:rPr>
      <w:rFonts w:eastAsiaTheme="majorEastAsia" w:cstheme="majorBidi"/>
      <w:b/>
      <w:bCs/>
      <w:i/>
      <w:iCs/>
    </w:rPr>
  </w:style>
  <w:style w:type="paragraph" w:styleId="Heading7">
    <w:name w:val="heading 7"/>
    <w:basedOn w:val="Normal"/>
    <w:next w:val="Normal"/>
    <w:link w:val="Heading7Char"/>
    <w:uiPriority w:val="9"/>
    <w:semiHidden/>
    <w:unhideWhenUsed/>
    <w:qFormat/>
    <w:rsid w:val="006750BF"/>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6750BF"/>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6750BF"/>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0BF"/>
    <w:rPr>
      <w:rFonts w:eastAsiaTheme="majorEastAsia" w:cstheme="majorBidi"/>
      <w:b/>
      <w:bCs/>
      <w:caps/>
      <w:spacing w:val="4"/>
      <w:sz w:val="28"/>
      <w:szCs w:val="28"/>
    </w:rPr>
  </w:style>
  <w:style w:type="character" w:customStyle="1" w:styleId="Heading2Char">
    <w:name w:val="Heading 2 Char"/>
    <w:basedOn w:val="DefaultParagraphFont"/>
    <w:link w:val="Heading2"/>
    <w:uiPriority w:val="9"/>
    <w:rsid w:val="006750BF"/>
    <w:rPr>
      <w:rFonts w:eastAsiaTheme="majorEastAsia" w:cstheme="majorBidi"/>
      <w:b/>
      <w:bCs/>
      <w:sz w:val="28"/>
      <w:szCs w:val="28"/>
    </w:rPr>
  </w:style>
  <w:style w:type="character" w:customStyle="1" w:styleId="Heading3Char">
    <w:name w:val="Heading 3 Char"/>
    <w:basedOn w:val="DefaultParagraphFont"/>
    <w:link w:val="Heading3"/>
    <w:uiPriority w:val="9"/>
    <w:rsid w:val="006750BF"/>
    <w:rPr>
      <w:rFonts w:eastAsiaTheme="majorEastAsia" w:cstheme="majorBidi"/>
      <w:spacing w:val="4"/>
      <w:sz w:val="24"/>
      <w:szCs w:val="24"/>
    </w:rPr>
  </w:style>
  <w:style w:type="character" w:customStyle="1" w:styleId="Heading4Char">
    <w:name w:val="Heading 4 Char"/>
    <w:basedOn w:val="DefaultParagraphFont"/>
    <w:link w:val="Heading4"/>
    <w:uiPriority w:val="9"/>
    <w:rsid w:val="006750BF"/>
    <w:rPr>
      <w:rFonts w:eastAsiaTheme="majorEastAsia" w:cstheme="majorBidi"/>
      <w:i/>
      <w:iCs/>
      <w:sz w:val="24"/>
      <w:szCs w:val="24"/>
    </w:rPr>
  </w:style>
  <w:style w:type="character" w:customStyle="1" w:styleId="Heading5Char">
    <w:name w:val="Heading 5 Char"/>
    <w:basedOn w:val="DefaultParagraphFont"/>
    <w:link w:val="Heading5"/>
    <w:uiPriority w:val="9"/>
    <w:semiHidden/>
    <w:rsid w:val="006750BF"/>
    <w:rPr>
      <w:rFonts w:eastAsiaTheme="majorEastAsia" w:cstheme="majorBidi"/>
      <w:b/>
      <w:bCs/>
    </w:rPr>
  </w:style>
  <w:style w:type="character" w:customStyle="1" w:styleId="Heading6Char">
    <w:name w:val="Heading 6 Char"/>
    <w:basedOn w:val="DefaultParagraphFont"/>
    <w:link w:val="Heading6"/>
    <w:uiPriority w:val="9"/>
    <w:semiHidden/>
    <w:rsid w:val="006750BF"/>
    <w:rPr>
      <w:rFonts w:eastAsiaTheme="majorEastAsia" w:cstheme="majorBidi"/>
      <w:b/>
      <w:bCs/>
      <w:i/>
      <w:iCs/>
    </w:rPr>
  </w:style>
  <w:style w:type="character" w:customStyle="1" w:styleId="Heading7Char">
    <w:name w:val="Heading 7 Char"/>
    <w:basedOn w:val="DefaultParagraphFont"/>
    <w:link w:val="Heading7"/>
    <w:uiPriority w:val="9"/>
    <w:semiHidden/>
    <w:rsid w:val="006750BF"/>
    <w:rPr>
      <w:i/>
      <w:iCs/>
    </w:rPr>
  </w:style>
  <w:style w:type="character" w:customStyle="1" w:styleId="Heading8Char">
    <w:name w:val="Heading 8 Char"/>
    <w:basedOn w:val="DefaultParagraphFont"/>
    <w:link w:val="Heading8"/>
    <w:uiPriority w:val="9"/>
    <w:semiHidden/>
    <w:rsid w:val="006750BF"/>
    <w:rPr>
      <w:b/>
      <w:bCs/>
    </w:rPr>
  </w:style>
  <w:style w:type="character" w:customStyle="1" w:styleId="Heading9Char">
    <w:name w:val="Heading 9 Char"/>
    <w:basedOn w:val="DefaultParagraphFont"/>
    <w:link w:val="Heading9"/>
    <w:uiPriority w:val="9"/>
    <w:semiHidden/>
    <w:rsid w:val="006750BF"/>
    <w:rPr>
      <w:i/>
      <w:iCs/>
    </w:rPr>
  </w:style>
  <w:style w:type="paragraph" w:styleId="Caption">
    <w:name w:val="caption"/>
    <w:basedOn w:val="Normal"/>
    <w:next w:val="Normal"/>
    <w:uiPriority w:val="35"/>
    <w:semiHidden/>
    <w:unhideWhenUsed/>
    <w:qFormat/>
    <w:rsid w:val="006750BF"/>
    <w:rPr>
      <w:b/>
      <w:bCs/>
      <w:sz w:val="18"/>
      <w:szCs w:val="18"/>
    </w:rPr>
  </w:style>
  <w:style w:type="paragraph" w:styleId="Title">
    <w:name w:val="Title"/>
    <w:basedOn w:val="Normal"/>
    <w:next w:val="Normal"/>
    <w:link w:val="TitleChar"/>
    <w:uiPriority w:val="10"/>
    <w:qFormat/>
    <w:rsid w:val="006750BF"/>
    <w:pPr>
      <w:spacing w:after="0" w:line="240" w:lineRule="auto"/>
      <w:contextualSpacing/>
      <w:jc w:val="center"/>
    </w:pPr>
    <w:rPr>
      <w:rFonts w:eastAsiaTheme="majorEastAsia" w:cstheme="majorBidi"/>
      <w:b/>
      <w:bCs/>
      <w:spacing w:val="-7"/>
      <w:sz w:val="48"/>
      <w:szCs w:val="48"/>
    </w:rPr>
  </w:style>
  <w:style w:type="character" w:customStyle="1" w:styleId="TitleChar">
    <w:name w:val="Title Char"/>
    <w:basedOn w:val="DefaultParagraphFont"/>
    <w:link w:val="Title"/>
    <w:uiPriority w:val="10"/>
    <w:rsid w:val="006750BF"/>
    <w:rPr>
      <w:rFonts w:eastAsiaTheme="majorEastAsia" w:cstheme="majorBidi"/>
      <w:b/>
      <w:bCs/>
      <w:spacing w:val="-7"/>
      <w:sz w:val="48"/>
      <w:szCs w:val="48"/>
    </w:rPr>
  </w:style>
  <w:style w:type="paragraph" w:styleId="Subtitle">
    <w:name w:val="Subtitle"/>
    <w:basedOn w:val="Normal"/>
    <w:next w:val="Normal"/>
    <w:link w:val="SubtitleChar"/>
    <w:uiPriority w:val="11"/>
    <w:qFormat/>
    <w:rsid w:val="006750BF"/>
    <w:pPr>
      <w:numPr>
        <w:ilvl w:val="1"/>
      </w:numPr>
      <w:spacing w:after="240"/>
      <w:jc w:val="center"/>
    </w:pPr>
    <w:rPr>
      <w:rFonts w:eastAsiaTheme="majorEastAsia" w:cstheme="majorBidi"/>
      <w:sz w:val="24"/>
      <w:szCs w:val="24"/>
    </w:rPr>
  </w:style>
  <w:style w:type="character" w:customStyle="1" w:styleId="SubtitleChar">
    <w:name w:val="Subtitle Char"/>
    <w:basedOn w:val="DefaultParagraphFont"/>
    <w:link w:val="Subtitle"/>
    <w:uiPriority w:val="11"/>
    <w:rsid w:val="006750BF"/>
    <w:rPr>
      <w:rFonts w:eastAsiaTheme="majorEastAsia" w:cstheme="majorBidi"/>
      <w:sz w:val="24"/>
      <w:szCs w:val="24"/>
    </w:rPr>
  </w:style>
  <w:style w:type="character" w:styleId="Strong">
    <w:name w:val="Strong"/>
    <w:basedOn w:val="DefaultParagraphFont"/>
    <w:uiPriority w:val="22"/>
    <w:qFormat/>
    <w:rsid w:val="006750BF"/>
    <w:rPr>
      <w:b/>
      <w:bCs/>
      <w:color w:val="auto"/>
    </w:rPr>
  </w:style>
  <w:style w:type="character" w:styleId="Emphasis">
    <w:name w:val="Emphasis"/>
    <w:basedOn w:val="DefaultParagraphFont"/>
    <w:uiPriority w:val="20"/>
    <w:qFormat/>
    <w:rsid w:val="006750BF"/>
    <w:rPr>
      <w:i/>
      <w:iCs/>
      <w:color w:val="auto"/>
    </w:rPr>
  </w:style>
  <w:style w:type="paragraph" w:styleId="NoSpacing">
    <w:name w:val="No Spacing"/>
    <w:uiPriority w:val="1"/>
    <w:qFormat/>
    <w:rsid w:val="006750BF"/>
    <w:pPr>
      <w:spacing w:after="0" w:line="240" w:lineRule="auto"/>
    </w:pPr>
  </w:style>
  <w:style w:type="paragraph" w:styleId="ListParagraph">
    <w:name w:val="List Paragraph"/>
    <w:basedOn w:val="Normal"/>
    <w:uiPriority w:val="34"/>
    <w:qFormat/>
    <w:rsid w:val="006750BF"/>
    <w:pPr>
      <w:ind w:left="720"/>
      <w:contextualSpacing/>
    </w:pPr>
  </w:style>
  <w:style w:type="paragraph" w:styleId="Quote">
    <w:name w:val="Quote"/>
    <w:basedOn w:val="Normal"/>
    <w:next w:val="Normal"/>
    <w:link w:val="QuoteChar"/>
    <w:uiPriority w:val="29"/>
    <w:qFormat/>
    <w:rsid w:val="006750BF"/>
    <w:pPr>
      <w:spacing w:before="200" w:line="264" w:lineRule="auto"/>
      <w:ind w:left="864" w:right="864"/>
      <w:jc w:val="center"/>
    </w:pPr>
    <w:rPr>
      <w:rFonts w:eastAsiaTheme="majorEastAsia" w:cstheme="majorBidi"/>
      <w:i/>
      <w:iCs/>
      <w:sz w:val="24"/>
      <w:szCs w:val="24"/>
    </w:rPr>
  </w:style>
  <w:style w:type="character" w:customStyle="1" w:styleId="QuoteChar">
    <w:name w:val="Quote Char"/>
    <w:basedOn w:val="DefaultParagraphFont"/>
    <w:link w:val="Quote"/>
    <w:uiPriority w:val="29"/>
    <w:rsid w:val="006750BF"/>
    <w:rPr>
      <w:rFonts w:eastAsiaTheme="majorEastAsia" w:cstheme="majorBidi"/>
      <w:i/>
      <w:iCs/>
      <w:sz w:val="24"/>
      <w:szCs w:val="24"/>
    </w:rPr>
  </w:style>
  <w:style w:type="paragraph" w:styleId="IntenseQuote">
    <w:name w:val="Intense Quote"/>
    <w:basedOn w:val="Normal"/>
    <w:next w:val="Normal"/>
    <w:link w:val="IntenseQuoteChar"/>
    <w:uiPriority w:val="30"/>
    <w:qFormat/>
    <w:rsid w:val="006750BF"/>
    <w:pPr>
      <w:spacing w:before="100" w:beforeAutospacing="1" w:after="240"/>
      <w:ind w:left="936" w:right="936"/>
      <w:jc w:val="center"/>
    </w:pPr>
    <w:rPr>
      <w:rFonts w:eastAsiaTheme="majorEastAsia" w:cstheme="majorBidi"/>
      <w:sz w:val="26"/>
      <w:szCs w:val="26"/>
    </w:rPr>
  </w:style>
  <w:style w:type="character" w:customStyle="1" w:styleId="IntenseQuoteChar">
    <w:name w:val="Intense Quote Char"/>
    <w:basedOn w:val="DefaultParagraphFont"/>
    <w:link w:val="IntenseQuote"/>
    <w:uiPriority w:val="30"/>
    <w:rsid w:val="006750BF"/>
    <w:rPr>
      <w:rFonts w:eastAsiaTheme="majorEastAsia" w:cstheme="majorBidi"/>
      <w:sz w:val="26"/>
      <w:szCs w:val="26"/>
    </w:rPr>
  </w:style>
  <w:style w:type="character" w:styleId="SubtleEmphasis">
    <w:name w:val="Subtle Emphasis"/>
    <w:basedOn w:val="DefaultParagraphFont"/>
    <w:uiPriority w:val="19"/>
    <w:qFormat/>
    <w:rsid w:val="006750BF"/>
    <w:rPr>
      <w:i/>
      <w:iCs/>
      <w:color w:val="auto"/>
    </w:rPr>
  </w:style>
  <w:style w:type="character" w:styleId="IntenseEmphasis">
    <w:name w:val="Intense Emphasis"/>
    <w:basedOn w:val="DefaultParagraphFont"/>
    <w:uiPriority w:val="21"/>
    <w:qFormat/>
    <w:rsid w:val="006750BF"/>
    <w:rPr>
      <w:b/>
      <w:bCs/>
      <w:i/>
      <w:iCs/>
      <w:color w:val="auto"/>
    </w:rPr>
  </w:style>
  <w:style w:type="character" w:styleId="SubtleReference">
    <w:name w:val="Subtle Reference"/>
    <w:basedOn w:val="DefaultParagraphFont"/>
    <w:uiPriority w:val="31"/>
    <w:qFormat/>
    <w:rsid w:val="006750BF"/>
    <w:rPr>
      <w:smallCaps/>
      <w:color w:val="auto"/>
      <w:u w:val="single" w:color="7F7F7F" w:themeColor="text1" w:themeTint="80"/>
    </w:rPr>
  </w:style>
  <w:style w:type="character" w:styleId="IntenseReference">
    <w:name w:val="Intense Reference"/>
    <w:basedOn w:val="DefaultParagraphFont"/>
    <w:uiPriority w:val="32"/>
    <w:qFormat/>
    <w:rsid w:val="006750BF"/>
    <w:rPr>
      <w:b/>
      <w:bCs/>
      <w:smallCaps/>
      <w:color w:val="auto"/>
      <w:u w:val="single"/>
    </w:rPr>
  </w:style>
  <w:style w:type="character" w:styleId="BookTitle">
    <w:name w:val="Book Title"/>
    <w:basedOn w:val="DefaultParagraphFont"/>
    <w:uiPriority w:val="33"/>
    <w:qFormat/>
    <w:rsid w:val="006750BF"/>
    <w:rPr>
      <w:b/>
      <w:bCs/>
      <w:smallCaps/>
      <w:color w:val="auto"/>
    </w:rPr>
  </w:style>
  <w:style w:type="paragraph" w:styleId="TOCHeading">
    <w:name w:val="TOC Heading"/>
    <w:basedOn w:val="Heading1"/>
    <w:next w:val="Normal"/>
    <w:uiPriority w:val="39"/>
    <w:semiHidden/>
    <w:unhideWhenUsed/>
    <w:qFormat/>
    <w:rsid w:val="006750BF"/>
    <w:pPr>
      <w:outlineLvl w:val="9"/>
    </w:pPr>
  </w:style>
  <w:style w:type="character" w:styleId="Hyperlink">
    <w:name w:val="Hyperlink"/>
    <w:basedOn w:val="DefaultParagraphFont"/>
    <w:uiPriority w:val="99"/>
    <w:unhideWhenUsed/>
    <w:rsid w:val="00544B87"/>
    <w:rPr>
      <w:color w:val="5F5F5F" w:themeColor="hyperlink"/>
      <w:u w:val="single"/>
    </w:rPr>
  </w:style>
  <w:style w:type="character" w:styleId="CommentReference">
    <w:name w:val="annotation reference"/>
    <w:basedOn w:val="DefaultParagraphFont"/>
    <w:uiPriority w:val="99"/>
    <w:semiHidden/>
    <w:unhideWhenUsed/>
    <w:rsid w:val="00544B87"/>
    <w:rPr>
      <w:sz w:val="16"/>
      <w:szCs w:val="16"/>
    </w:rPr>
  </w:style>
  <w:style w:type="paragraph" w:styleId="CommentText">
    <w:name w:val="annotation text"/>
    <w:basedOn w:val="Normal"/>
    <w:link w:val="CommentTextChar"/>
    <w:uiPriority w:val="99"/>
    <w:unhideWhenUsed/>
    <w:rsid w:val="00544B87"/>
    <w:rPr>
      <w:sz w:val="20"/>
      <w:szCs w:val="20"/>
    </w:rPr>
  </w:style>
  <w:style w:type="character" w:customStyle="1" w:styleId="CommentTextChar">
    <w:name w:val="Comment Text Char"/>
    <w:basedOn w:val="DefaultParagraphFont"/>
    <w:link w:val="CommentText"/>
    <w:uiPriority w:val="99"/>
    <w:rsid w:val="00544B87"/>
    <w:rPr>
      <w:rFonts w:eastAsiaTheme="minorEastAsia"/>
      <w:sz w:val="20"/>
      <w:szCs w:val="20"/>
    </w:rPr>
  </w:style>
  <w:style w:type="paragraph" w:styleId="FootnoteText">
    <w:name w:val="footnote text"/>
    <w:basedOn w:val="Normal"/>
    <w:link w:val="FootnoteTextChar"/>
    <w:uiPriority w:val="99"/>
    <w:semiHidden/>
    <w:unhideWhenUsed/>
    <w:rsid w:val="00544B87"/>
    <w:rPr>
      <w:sz w:val="20"/>
      <w:szCs w:val="20"/>
    </w:rPr>
  </w:style>
  <w:style w:type="character" w:customStyle="1" w:styleId="FootnoteTextChar">
    <w:name w:val="Footnote Text Char"/>
    <w:basedOn w:val="DefaultParagraphFont"/>
    <w:link w:val="FootnoteText"/>
    <w:uiPriority w:val="99"/>
    <w:semiHidden/>
    <w:rsid w:val="00544B87"/>
    <w:rPr>
      <w:rFonts w:eastAsiaTheme="minorEastAsia"/>
      <w:sz w:val="20"/>
      <w:szCs w:val="20"/>
    </w:rPr>
  </w:style>
  <w:style w:type="character" w:styleId="FootnoteReference">
    <w:name w:val="footnote reference"/>
    <w:basedOn w:val="DefaultParagraphFont"/>
    <w:uiPriority w:val="99"/>
    <w:semiHidden/>
    <w:unhideWhenUsed/>
    <w:rsid w:val="00544B87"/>
    <w:rPr>
      <w:vertAlign w:val="superscript"/>
    </w:rPr>
  </w:style>
  <w:style w:type="paragraph" w:styleId="NormalWeb">
    <w:name w:val="Normal (Web)"/>
    <w:basedOn w:val="Normal"/>
    <w:uiPriority w:val="99"/>
    <w:unhideWhenUsed/>
    <w:rsid w:val="00544B8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ustom 3">
      <a:majorFont>
        <a:latin typeface="Aptos ExtraBold"/>
        <a:ea typeface=""/>
        <a:cs typeface=""/>
      </a:majorFont>
      <a:minorFont>
        <a:latin typeface="Microsoft PhagsPa"/>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6803</Words>
  <Characters>34087</Characters>
  <Application>Microsoft Office Word</Application>
  <DocSecurity>0</DocSecurity>
  <Lines>2130</Lines>
  <Paragraphs>1858</Paragraphs>
  <ScaleCrop>false</ScaleCrop>
  <Company/>
  <LinksUpToDate>false</LinksUpToDate>
  <CharactersWithSpaces>39032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 Cosgrove</dc:creator>
  <cp:keywords/>
  <dc:description/>
  <cp:lastModifiedBy>Wil Cosgrove</cp:lastModifiedBy>
  <cp:revision>1</cp:revision>
  <dcterms:created xsi:type="dcterms:W3CDTF">2025-12-05T18:32:00Z</dcterms:created>
  <dcterms:modified xsi:type="dcterms:W3CDTF">2025-12-05T18:33:00Z</dcterms:modified>
</cp:coreProperties>
</file>