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b/>
          <w:bCs/>
          <w:color w:val="1A237E"/>
          <w:sz w:val="56"/>
          <w:szCs w:val="56"/>
        </w:rPr>
        <w:t xml:space="preserve">PERMITGRAB.COM</w:t>
      </w:r>
    </w:p>
    <w:p>
      <w:r>
        <w:rPr>
          <w:rFonts w:ascii="Arial" w:cs="Arial" w:eastAsia="Arial" w:hAnsi="Arial"/>
        </w:rPr>
        <w:t xml:space="preserve"/>
      </w:r>
    </w:p>
    <w:p>
      <w:pPr>
        <w:jc w:val="center"/>
      </w:pPr>
      <w:r>
        <w:rPr>
          <w:rFonts w:ascii="Arial" w:cs="Arial" w:eastAsia="Arial" w:hAnsi="Arial"/>
          <w:color w:val="455A64"/>
          <w:sz w:val="36"/>
          <w:szCs w:val="36"/>
        </w:rPr>
        <w:t xml:space="preserve">Dual-Perspective UAT Report</w:t>
      </w:r>
    </w:p>
    <w:p>
      <w:pPr>
        <w:jc w:val="center"/>
      </w:pPr>
      <w:r>
        <w:rPr>
          <w:rFonts w:ascii="Arial" w:cs="Arial" w:eastAsia="Arial" w:hAnsi="Arial"/>
          <w:color w:val="78909C"/>
          <w:sz w:val="28"/>
          <w:szCs w:val="28"/>
        </w:rPr>
        <w:t xml:space="preserve">Pro User &amp; Anonymous Visitor Testing</w:t>
      </w:r>
    </w:p>
    <w:p>
      <w:r>
        <w:rPr>
          <w:rFonts w:ascii="Arial" w:cs="Arial" w:eastAsia="Arial" w:hAnsi="Arial"/>
        </w:rPr>
        <w:t xml:space="preserve"/>
      </w:r>
    </w:p>
    <w:p>
      <w:r>
        <w:rPr>
          <w:rFonts w:ascii="Arial" w:cs="Arial" w:eastAsia="Arial" w:hAnsi="Arial"/>
        </w:rPr>
        <w:t xml:space="preserve"/>
      </w:r>
    </w:p>
    <w:p>
      <w:pPr>
        <w:pBdr>
          <w:bottom w:val="single" w:color="1A237E" w:sz="6" w:space="1"/>
        </w:pBdr>
        <w:jc w:val="center"/>
      </w:pPr>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color w:val="546E7A"/>
          <w:sz w:val="24"/>
          <w:szCs w:val="24"/>
        </w:rPr>
        <w:t xml:space="preserve">Date: March 17, 2026</w:t>
      </w:r>
    </w:p>
    <w:p>
      <w:pPr>
        <w:jc w:val="center"/>
      </w:pPr>
      <w:r>
        <w:rPr>
          <w:rFonts w:ascii="Arial" w:cs="Arial" w:eastAsia="Arial" w:hAnsi="Arial"/>
          <w:color w:val="546E7A"/>
          <w:sz w:val="22"/>
          <w:szCs w:val="22"/>
        </w:rPr>
        <w:t xml:space="preserve">Version: 2.0  |  Post-Implementation Assessment</w:t>
      </w:r>
    </w:p>
    <w:p>
      <w:pPr>
        <w:jc w:val="center"/>
      </w:pPr>
      <w:r>
        <w:rPr>
          <w:rFonts w:ascii="Arial" w:cs="Arial" w:eastAsia="Arial" w:hAnsi="Arial"/>
          <w:color w:val="546E7A"/>
          <w:sz w:val="22"/>
          <w:szCs w:val="22"/>
        </w:rPr>
        <w:t xml:space="preserve">Environment: Production (permitgrab.com)</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b/>
          <w:bCs/>
          <w:color w:val="C62828"/>
          <w:sz w:val="28"/>
          <w:szCs w:val="28"/>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Executive Summary</w:t>
      </w:r>
    </w:p>
    <w:p>
      <w:pPr>
        <w:spacing w:after="200"/>
      </w:pPr>
      <w:r>
        <w:rPr>
          <w:rFonts w:ascii="Arial" w:cs="Arial" w:eastAsia="Arial" w:hAnsi="Arial"/>
        </w:rPr>
        <w:t xml:space="preserve">This report documents a comprehensive dual-perspective UAT of PermitGrab.com conducted on March 17, 2026, testing from both a </w:t>
      </w:r>
      <w:r>
        <w:rPr>
          <w:rFonts w:ascii="Arial" w:cs="Arial" w:eastAsia="Arial" w:hAnsi="Arial"/>
          <w:b/>
          <w:bCs/>
        </w:rPr>
        <w:t xml:space="preserve">Pro subscriber account ($149/mo)</w:t>
      </w:r>
      <w:r>
        <w:rPr>
          <w:rFonts w:ascii="Arial" w:cs="Arial" w:eastAsia="Arial" w:hAnsi="Arial"/>
        </w:rPr>
        <w:t xml:space="preserve"> and an </w:t>
      </w:r>
      <w:r>
        <w:rPr>
          <w:rFonts w:ascii="Arial" w:cs="Arial" w:eastAsia="Arial" w:hAnsi="Arial"/>
          <w:b/>
          <w:bCs/>
        </w:rPr>
        <w:t xml:space="preserve">anonymous visitor perspective</w:t>
      </w:r>
      <w:r>
        <w:rPr>
          <w:rFonts w:ascii="Arial" w:cs="Arial" w:eastAsia="Arial" w:hAnsi="Arial"/>
        </w:rPr>
        <w:t xml:space="preserve">. The assessment evaluates the full user journey against what a paying customer would reasonably expect for $149/month and what a free visitor needs to see to convert.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single" w:color="C62828" w:sz="3"/>
              <w:right w:val="single" w:color="C62828" w:sz="3"/>
            </w:tcBorders>
            <w:shd w:fill="FFEBEE" w:val="clear"/>
            <w:tcMar>
              <w:top w:type="dxa" w:w="120"/>
              <w:left w:type="dxa" w:w="200"/>
              <w:bottom w:type="dxa" w:w="120"/>
              <w:right w:type="dxa" w:w="200"/>
            </w:tcMar>
          </w:tcPr>
          <w:p>
            <w:pPr>
              <w:spacing w:after="80"/>
            </w:pPr>
            <w:r>
              <w:rPr>
                <w:rFonts w:ascii="Arial" w:cs="Arial" w:eastAsia="Arial" w:hAnsi="Arial"/>
                <w:b/>
                <w:bCs/>
                <w:color w:val="C62828"/>
                <w:sz w:val="26"/>
                <w:szCs w:val="26"/>
              </w:rPr>
              <w:t xml:space="preserve">CRITICAL REVENUE BLOCKER</w:t>
            </w:r>
          </w:p>
          <w:p>
            <w:r>
              <w:rPr>
                <w:rFonts w:ascii="Arial" w:cs="Arial" w:eastAsia="Arial" w:hAnsi="Arial"/>
                <w:sz w:val="21"/>
                <w:szCs w:val="21"/>
              </w:rPr>
              <w:t xml:space="preserve">The freemium gating system is completely non-functional. Anonymous visitors currently see all contact information (phone numbers, names), all export tools, and all save functionality — the exact features that should be locked behind the $149/month paywall. No rational visitor would pay when everything is free. This single bug eliminates the entire monetization model.</w:t>
            </w:r>
          </w:p>
        </w:tc>
      </w:tr>
    </w:tbl>
    <w:p>
      <w:r>
        <w:rPr>
          <w:rFonts w:ascii="Arial" w:cs="Arial" w:eastAsia="Arial" w:hAnsi="Arial"/>
        </w:rPr>
        <w:t xml:space="preserve"/>
      </w:r>
    </w:p>
    <w:p>
      <w:pPr>
        <w:spacing w:after="100"/>
      </w:pPr>
      <w:r>
        <w:rPr>
          <w:rFonts w:ascii="Arial" w:cs="Arial" w:eastAsia="Arial" w:hAnsi="Arial"/>
          <w:b/>
          <w:bCs/>
          <w:sz w:val="24"/>
          <w:szCs w:val="24"/>
        </w:rPr>
        <w:t xml:space="preserve">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80"/>
            </w:pPr>
            <w:r>
              <w:rPr>
                <w:rFonts w:ascii="Arial" w:cs="Arial" w:eastAsia="Arial" w:hAnsi="Arial"/>
                <w:b/>
                <w:bCs/>
                <w:color w:val="2E7D32"/>
                <w:sz w:val="22"/>
                <w:szCs w:val="22"/>
              </w:rPr>
              <w:t xml:space="preserve">What's Working</w:t>
            </w:r>
          </w:p>
          <w:p>
            <w:r>
              <w:rPr>
                <w:rFonts w:ascii="Arial" w:cs="Arial" w:eastAsia="Arial" w:hAnsi="Arial"/>
                <w:sz w:val="19"/>
                <w:szCs w:val="19"/>
              </w:rPr>
              <w:t xml:space="preserve">Unified nav/footer across all pages. 85 metro areas live. Blog with real content. Contractors page (1,443 entries, sortable/searchable). My Leads CRM with pipeline stages. Pricing page with monthly/annual toggle. About, Privacy, Terms, Contact all created. Trade badges diversified. Admin analytics dashboard functional. Testimonials and social proof present.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80"/>
            </w:pPr>
            <w:r>
              <w:rPr>
                <w:rFonts w:ascii="Arial" w:cs="Arial" w:eastAsia="Arial" w:hAnsi="Arial"/>
                <w:b/>
                <w:bCs/>
                <w:color w:val="C62828"/>
                <w:sz w:val="22"/>
                <w:szCs w:val="22"/>
              </w:rPr>
              <w:t xml:space="preserve">What's Broken</w:t>
            </w:r>
          </w:p>
          <w:p>
            <w:r>
              <w:rPr>
                <w:rFonts w:ascii="Arial" w:cs="Arial" w:eastAsia="Arial" w:hAnsi="Arial"/>
                <w:sz w:val="19"/>
                <w:szCs w:val="19"/>
              </w:rPr>
              <w:t xml:space="preserve">Contact info gating entirely non-functional (all data exposed free). /early-intel and /analytics show upgrade gates even for Pro users. No nav/footer on gated pages. Inconsistent contact detail access within Pro account. Lead scores still clustered (64-75 range vs 40-99 spec).</w:t>
            </w:r>
          </w:p>
        </w:tc>
      </w:tr>
    </w:tbl>
    <w:p>
      <w:r>
        <w:rPr>
          <w:rFonts w:ascii="Arial" w:cs="Arial" w:eastAsia="Arial" w:hAnsi="Arial"/>
        </w:rPr>
        <w:t xml:space="preserve"/>
      </w:r>
    </w:p>
    <w:p>
      <w:pPr>
        <w:pStyle w:val="Heading1"/>
      </w:pPr>
      <w:r>
        <w:rPr>
          <w:rFonts w:ascii="Arial" w:cs="Arial" w:eastAsia="Arial" w:hAnsi="Arial"/>
          <w:b/>
          <w:bCs/>
        </w:rPr>
        <w:t xml:space="preserve">Section 1: Pro User UAT ($149/month Account)</w:t>
      </w:r>
    </w:p>
    <w:p>
      <w:pPr>
        <w:spacing w:after="200"/>
      </w:pPr>
      <w:r>
        <w:rPr>
          <w:rFonts w:ascii="Arial" w:cs="Arial" w:eastAsia="Arial" w:hAnsi="Arial"/>
        </w:rPr>
        <w:t xml:space="preserve">Test account: wcrainshaw@gmail.com, upgraded to Pro via /admin panel. The following tests evaluate what a paying customer at $149/month would encounter.</w:t>
      </w:r>
    </w:p>
    <w:p>
      <w:pPr>
        <w:pStyle w:val="Heading2"/>
      </w:pPr>
      <w:r>
        <w:rPr>
          <w:rFonts w:ascii="Arial" w:cs="Arial" w:eastAsia="Arial" w:hAnsi="Arial"/>
          <w:b/>
          <w:bCs/>
        </w:rPr>
        <w:t xml:space="preserve">1.1 Navigation &amp; 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1000"/>
        <w:gridCol w:w="1200"/>
      </w:tblGrid>
      <w:tr>
        <w:tc>
          <w:tcPr>
            <w:tcW w:type="dxa" w:w="7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NAV-01</w:t>
            </w:r>
            <w:r>
              <w:rPr>
                <w:rFonts w:ascii="Arial" w:cs="Arial" w:eastAsia="Arial" w:hAnsi="Arial"/>
                <w:sz w:val="20"/>
                <w:szCs w:val="20"/>
              </w:rPr>
              <w:t xml:space="preserve">  Unified navigation bar present on all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NAV-02</w:t>
            </w:r>
            <w:r>
              <w:rPr>
                <w:rFonts w:ascii="Arial" w:cs="Arial" w:eastAsia="Arial" w:hAnsi="Arial"/>
                <w:sz w:val="20"/>
                <w:szCs w:val="20"/>
              </w:rPr>
              <w:t xml:space="preserve">  All nav links functional (Home, Permits, Contractors, Pricing, Blog)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NAV-03</w:t>
            </w:r>
            <w:r>
              <w:rPr>
                <w:rFonts w:ascii="Arial" w:cs="Arial" w:eastAsia="Arial" w:hAnsi="Arial"/>
                <w:sz w:val="20"/>
                <w:szCs w:val="20"/>
              </w:rPr>
              <w:t xml:space="preserve">  Footer consistent across all pages with links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NAV-04</w:t>
            </w:r>
            <w:r>
              <w:rPr>
                <w:rFonts w:ascii="Arial" w:cs="Arial" w:eastAsia="Arial" w:hAnsi="Arial"/>
                <w:sz w:val="20"/>
                <w:szCs w:val="20"/>
              </w:rPr>
              <w:t xml:space="preserve">  /about page loads with company info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NAV-05</w:t>
            </w:r>
            <w:r>
              <w:rPr>
                <w:rFonts w:ascii="Arial" w:cs="Arial" w:eastAsia="Arial" w:hAnsi="Arial"/>
                <w:sz w:val="20"/>
                <w:szCs w:val="20"/>
              </w:rPr>
              <w:t xml:space="preserve">  /privacy and /terms pages exist and load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NAV-06</w:t>
            </w:r>
            <w:r>
              <w:rPr>
                <w:rFonts w:ascii="Arial" w:cs="Arial" w:eastAsia="Arial" w:hAnsi="Arial"/>
                <w:sz w:val="20"/>
                <w:szCs w:val="20"/>
              </w:rPr>
              <w:t xml:space="preserve">  /contact page loads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NAV-07</w:t>
            </w:r>
            <w:r>
              <w:rPr>
                <w:rFonts w:ascii="Arial" w:cs="Arial" w:eastAsia="Arial" w:hAnsi="Arial"/>
                <w:sz w:val="20"/>
                <w:szCs w:val="20"/>
              </w:rPr>
              <w:t xml:space="preserve">  /blog loads with 3 articles, real content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bl>
    <w:p>
      <w:r>
        <w:rPr>
          <w:rFonts w:ascii="Arial" w:cs="Arial" w:eastAsia="Arial" w:hAnsi="Arial"/>
        </w:rPr>
        <w:t xml:space="preserve"/>
      </w:r>
    </w:p>
    <w:p>
      <w:pPr>
        <w:pStyle w:val="Heading2"/>
      </w:pPr>
      <w:r>
        <w:rPr>
          <w:rFonts w:ascii="Arial" w:cs="Arial" w:eastAsia="Arial" w:hAnsi="Arial"/>
          <w:b/>
          <w:bCs/>
        </w:rPr>
        <w:t xml:space="preserve">1.2 Permit Data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1000"/>
        <w:gridCol w:w="1200"/>
      </w:tblGrid>
      <w:tr>
        <w:tc>
          <w:tcPr>
            <w:tcW w:type="dxa" w:w="7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DATA-01</w:t>
            </w:r>
            <w:r>
              <w:rPr>
                <w:rFonts w:ascii="Arial" w:cs="Arial" w:eastAsia="Arial" w:hAnsi="Arial"/>
                <w:sz w:val="20"/>
                <w:szCs w:val="20"/>
              </w:rPr>
              <w:t xml:space="preserve">  Permit listings load for selected city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DATA-02</w:t>
            </w:r>
            <w:r>
              <w:rPr>
                <w:rFonts w:ascii="Arial" w:cs="Arial" w:eastAsia="Arial" w:hAnsi="Arial"/>
                <w:sz w:val="20"/>
                <w:szCs w:val="20"/>
              </w:rPr>
              <w:t xml:space="preserve">  Trade badges varied (Demolition, Landscaping, Interior Renovation, 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DATA-03</w:t>
            </w:r>
            <w:r>
              <w:rPr>
                <w:rFonts w:ascii="Arial" w:cs="Arial" w:eastAsia="Arial" w:hAnsi="Arial"/>
                <w:sz w:val="20"/>
                <w:szCs w:val="20"/>
              </w:rPr>
              <w:t xml:space="preserve">  Lead scores displayed on permits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2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WARN</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DATA-04</w:t>
            </w:r>
            <w:r>
              <w:rPr>
                <w:rFonts w:ascii="Arial" w:cs="Arial" w:eastAsia="Arial" w:hAnsi="Arial"/>
                <w:sz w:val="20"/>
                <w:szCs w:val="20"/>
              </w:rPr>
              <w:t xml:space="preserve">  Contact info (phone, name) visible to Pro user — INCONSISTENT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DATA-05</w:t>
            </w:r>
            <w:r>
              <w:rPr>
                <w:rFonts w:ascii="Arial" w:cs="Arial" w:eastAsia="Arial" w:hAnsi="Arial"/>
                <w:sz w:val="20"/>
                <w:szCs w:val="20"/>
              </w:rPr>
              <w:t xml:space="preserve">  Save Lead button functional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DATA-06</w:t>
            </w:r>
            <w:r>
              <w:rPr>
                <w:rFonts w:ascii="Arial" w:cs="Arial" w:eastAsia="Arial" w:hAnsi="Arial"/>
                <w:sz w:val="20"/>
                <w:szCs w:val="20"/>
              </w:rPr>
              <w:t xml:space="preserve">  Export / CSV Export buttons present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bl>
    <w:p>
      <w:r>
        <w:rPr>
          <w:rFonts w:ascii="Arial" w:cs="Arial" w:eastAsia="Arial" w:hAnsi="Arial"/>
        </w:rPr>
        <w:t xml:space="preserve"/>
      </w:r>
    </w:p>
    <w:p>
      <w:pPr>
        <w:spacing w:after="120"/>
      </w:pPr>
      <w:r>
        <w:rPr>
          <w:rFonts w:ascii="Arial" w:cs="Arial" w:eastAsia="Arial" w:hAnsi="Arial"/>
          <w:b/>
          <w:bCs/>
        </w:rPr>
        <w:t xml:space="preserve">DATA-03 Detail: </w:t>
      </w:r>
      <w:r>
        <w:rPr>
          <w:rFonts w:ascii="Arial" w:cs="Arial" w:eastAsia="Arial" w:hAnsi="Arial"/>
        </w:rPr>
        <w:t xml:space="preserve">Lead scores range from 64-75 across tested permits. The UAT v1 spec called for a 40-99 spread. While improved from the original 83-88 cluster, the 11-point effective range still makes scoring nearly useless for prioritization. A contractor looking at a list of permits all scored 64-75 cannot meaningfully rank opportunities.</w:t>
      </w:r>
    </w:p>
    <w:p>
      <w:pPr>
        <w:spacing w:after="200"/>
      </w:pPr>
      <w:r>
        <w:rPr>
          <w:rFonts w:ascii="Arial" w:cs="Arial" w:eastAsia="Arial" w:hAnsi="Arial"/>
          <w:b/>
          <w:bCs/>
        </w:rPr>
        <w:t xml:space="preserve">DATA-04 Detail: </w:t>
      </w:r>
      <w:r>
        <w:rPr>
          <w:rFonts w:ascii="Arial" w:cs="Arial" w:eastAsia="Arial" w:hAnsi="Arial"/>
        </w:rPr>
        <w:t xml:space="preserve">Some permit cards show full contact info for Pro users while others display "Upgrade for contact details" even though the account is confirmed Pro. The gating logic appears to be checking something inconsistently — possibly a mismatch between Stripe subscription status and admin-set plan level.</w:t>
      </w:r>
    </w:p>
    <w:p>
      <w:pPr>
        <w:pStyle w:val="Heading2"/>
      </w:pPr>
      <w:r>
        <w:rPr>
          <w:rFonts w:ascii="Arial" w:cs="Arial" w:eastAsia="Arial" w:hAnsi="Arial"/>
          <w:b/>
          <w:bCs/>
        </w:rPr>
        <w:t xml:space="preserve">1.3 Pro-Exclusive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1000"/>
        <w:gridCol w:w="1200"/>
      </w:tblGrid>
      <w:tr>
        <w:tc>
          <w:tcPr>
            <w:tcW w:type="dxa" w:w="7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PRO-01</w:t>
            </w:r>
            <w:r>
              <w:rPr>
                <w:rFonts w:ascii="Arial" w:cs="Arial" w:eastAsia="Arial" w:hAnsi="Arial"/>
                <w:sz w:val="20"/>
                <w:szCs w:val="20"/>
              </w:rPr>
              <w:t xml:space="preserve">  /early-intel page — shows 'Upgrade to Pro' gate for Pro user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PRO-02</w:t>
            </w:r>
            <w:r>
              <w:rPr>
                <w:rFonts w:ascii="Arial" w:cs="Arial" w:eastAsia="Arial" w:hAnsi="Arial"/>
                <w:sz w:val="20"/>
                <w:szCs w:val="20"/>
              </w:rPr>
              <w:t xml:space="preserve">  /analytics page — shows 'Analytics is a Pro Feature' for Pro user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PRO-03</w:t>
            </w:r>
            <w:r>
              <w:rPr>
                <w:rFonts w:ascii="Arial" w:cs="Arial" w:eastAsia="Arial" w:hAnsi="Arial"/>
                <w:sz w:val="20"/>
                <w:szCs w:val="20"/>
              </w:rPr>
              <w:t xml:space="preserve">  /early-intel and /analytics missing nav bar and footer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PRO-04</w:t>
            </w:r>
            <w:r>
              <w:rPr>
                <w:rFonts w:ascii="Arial" w:cs="Arial" w:eastAsia="Arial" w:hAnsi="Arial"/>
                <w:sz w:val="20"/>
                <w:szCs w:val="20"/>
              </w:rPr>
              <w:t xml:space="preserve">  My Leads CRM pipeline with stages (New, Contacted, Qualified, Proposal, Won, Lost)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PRO-05</w:t>
            </w:r>
            <w:r>
              <w:rPr>
                <w:rFonts w:ascii="Arial" w:cs="Arial" w:eastAsia="Arial" w:hAnsi="Arial"/>
                <w:sz w:val="20"/>
                <w:szCs w:val="20"/>
              </w:rPr>
              <w:t xml:space="preserve">  Contractors page — 1,443 entries, sortable, searchable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bl>
    <w:p>
      <w:r>
        <w:rPr>
          <w:rFonts w:ascii="Arial" w:cs="Arial" w:eastAsia="Arial" w:hAnsi="Arial"/>
        </w:rPr>
        <w:t xml:space="preserve"/>
      </w:r>
    </w:p>
    <w:p>
      <w:pPr>
        <w:spacing w:after="200"/>
      </w:pPr>
      <w:r>
        <w:rPr>
          <w:rFonts w:ascii="Arial" w:cs="Arial" w:eastAsia="Arial" w:hAnsi="Arial"/>
          <w:b/>
          <w:bCs/>
        </w:rPr>
        <w:t xml:space="preserve">PRO-01 / PRO-02 Detail: </w:t>
      </w:r>
      <w:r>
        <w:rPr>
          <w:rFonts w:ascii="Arial" w:cs="Arial" w:eastAsia="Arial" w:hAnsi="Arial"/>
        </w:rPr>
        <w:t xml:space="preserve">These are features prominently advertised on the pricing page as Pro benefits. A customer paying $149/month who clicks "Early Intel" or "Analytics" in the nav is told to upgrade to the plan they already paid for. This is a trust-destroying experience. Both pages also lack the unified nav/footer, making them feel like orphaned stubs rather than part of the application.</w:t>
      </w:r>
    </w:p>
    <w:p>
      <w:r>
        <w:br w:type="page"/>
      </w:r>
    </w:p>
    <w:p>
      <w:pPr>
        <w:pStyle w:val="Heading1"/>
      </w:pPr>
      <w:r>
        <w:rPr>
          <w:rFonts w:ascii="Arial" w:cs="Arial" w:eastAsia="Arial" w:hAnsi="Arial"/>
          <w:b/>
          <w:bCs/>
        </w:rPr>
        <w:t xml:space="preserve">Section 2: Anonymous Visitor UAT (Free / Not Logged In)</w:t>
      </w:r>
    </w:p>
    <w:p>
      <w:pPr>
        <w:spacing w:after="200"/>
      </w:pPr>
      <w:r>
        <w:rPr>
          <w:rFonts w:ascii="Arial" w:cs="Arial" w:eastAsia="Arial" w:hAnsi="Arial"/>
        </w:rPr>
        <w:t xml:space="preserve">Tested in incognito browser with no session. This evaluates the experience of a visitor considering whether to sign up and eventually pay $149/month.</w:t>
      </w:r>
    </w:p>
    <w:p>
      <w:pPr>
        <w:pStyle w:val="Heading2"/>
      </w:pPr>
      <w:r>
        <w:rPr>
          <w:rFonts w:ascii="Arial" w:cs="Arial" w:eastAsia="Arial" w:hAnsi="Arial"/>
          <w:b/>
          <w:bCs/>
        </w:rPr>
        <w:t xml:space="preserve">2.1 First Impressions &amp; Conversion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1000"/>
        <w:gridCol w:w="1200"/>
      </w:tblGrid>
      <w:tr>
        <w:tc>
          <w:tcPr>
            <w:tcW w:type="dxa" w:w="7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ANON-01</w:t>
            </w:r>
            <w:r>
              <w:rPr>
                <w:rFonts w:ascii="Arial" w:cs="Arial" w:eastAsia="Arial" w:hAnsi="Arial"/>
                <w:sz w:val="20"/>
                <w:szCs w:val="20"/>
              </w:rPr>
              <w:t xml:space="preserve">  Landing page loads with city selection, value proposition clear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ANON-02</w:t>
            </w:r>
            <w:r>
              <w:rPr>
                <w:rFonts w:ascii="Arial" w:cs="Arial" w:eastAsia="Arial" w:hAnsi="Arial"/>
                <w:sz w:val="20"/>
                <w:szCs w:val="20"/>
              </w:rPr>
              <w:t xml:space="preserve">  Pricing page displays $149/mo with feature comparison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ANON-03</w:t>
            </w:r>
            <w:r>
              <w:rPr>
                <w:rFonts w:ascii="Arial" w:cs="Arial" w:eastAsia="Arial" w:hAnsi="Arial"/>
                <w:sz w:val="20"/>
                <w:szCs w:val="20"/>
              </w:rPr>
              <w:t xml:space="preserve">  CTA buttons link to Stripe checkout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ANON-04</w:t>
            </w:r>
            <w:r>
              <w:rPr>
                <w:rFonts w:ascii="Arial" w:cs="Arial" w:eastAsia="Arial" w:hAnsi="Arial"/>
                <w:sz w:val="20"/>
                <w:szCs w:val="20"/>
              </w:rPr>
              <w:t xml:space="preserve">  Testimonials/social proof visible on homepage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ANON-05</w:t>
            </w:r>
            <w:r>
              <w:rPr>
                <w:rFonts w:ascii="Arial" w:cs="Arial" w:eastAsia="Arial" w:hAnsi="Arial"/>
                <w:sz w:val="20"/>
                <w:szCs w:val="20"/>
              </w:rPr>
              <w:t xml:space="preserve">  Blog accessible with real content (SEO value)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bl>
    <w:p>
      <w:r>
        <w:rPr>
          <w:rFonts w:ascii="Arial" w:cs="Arial" w:eastAsia="Arial" w:hAnsi="Arial"/>
        </w:rPr>
        <w:t xml:space="preserve"/>
      </w:r>
    </w:p>
    <w:p>
      <w:pPr>
        <w:pStyle w:val="Heading2"/>
      </w:pPr>
      <w:r>
        <w:rPr>
          <w:rFonts w:ascii="Arial" w:cs="Arial" w:eastAsia="Arial" w:hAnsi="Arial"/>
          <w:b/>
          <w:bCs/>
        </w:rPr>
        <w:t xml:space="preserve">2.2 The Gating Catastrophe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single" w:color="C62828" w:sz="3"/>
              <w:right w:val="single" w:color="C62828" w:sz="3"/>
            </w:tcBorders>
            <w:shd w:fill="FFEBEE" w:val="clear"/>
            <w:tcMar>
              <w:top w:type="dxa" w:w="120"/>
              <w:left w:type="dxa" w:w="200"/>
              <w:bottom w:type="dxa" w:w="120"/>
              <w:right w:type="dxa" w:w="200"/>
            </w:tcMar>
          </w:tcPr>
          <w:p>
            <w:pPr>
              <w:spacing w:after="100"/>
            </w:pPr>
            <w:r>
              <w:rPr>
                <w:rFonts w:ascii="Arial" w:cs="Arial" w:eastAsia="Arial" w:hAnsi="Arial"/>
                <w:b/>
                <w:bCs/>
                <w:color w:val="C62828"/>
                <w:sz w:val="24"/>
                <w:szCs w:val="24"/>
              </w:rPr>
              <w:t xml:space="preserve">P0 — FREEMIUM MODEL COMPLETELY BROKEN</w:t>
            </w:r>
          </w:p>
          <w:p>
            <w:r>
              <w:rPr>
                <w:rFonts w:ascii="Arial" w:cs="Arial" w:eastAsia="Arial" w:hAnsi="Arial"/>
                <w:sz w:val="21"/>
                <w:szCs w:val="21"/>
              </w:rPr>
              <w:t xml:space="preserve">Every piece of gated content is fully visible to anonymous users. The entire monetization model requires that free users see enough value to want more, but cannot access the premium data without paying. Currently, there is zero incentive to pay.</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1000"/>
        <w:gridCol w:w="1200"/>
      </w:tblGrid>
      <w:tr>
        <w:tc>
          <w:tcPr>
            <w:tcW w:type="dxa" w:w="7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GATE-01</w:t>
            </w:r>
            <w:r>
              <w:rPr>
                <w:rFonts w:ascii="Arial" w:cs="Arial" w:eastAsia="Arial" w:hAnsi="Arial"/>
                <w:sz w:val="20"/>
                <w:szCs w:val="20"/>
              </w:rPr>
              <w:t xml:space="preserve">  Phone numbers visible to anonymous visitors (should be blurred/hidden)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GATE-02</w:t>
            </w:r>
            <w:r>
              <w:rPr>
                <w:rFonts w:ascii="Arial" w:cs="Arial" w:eastAsia="Arial" w:hAnsi="Arial"/>
                <w:sz w:val="20"/>
                <w:szCs w:val="20"/>
              </w:rPr>
              <w:t xml:space="preserve">  Contact names visible to anonymous visitors (should be blurred/hidden)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GATE-03</w:t>
            </w:r>
            <w:r>
              <w:rPr>
                <w:rFonts w:ascii="Arial" w:cs="Arial" w:eastAsia="Arial" w:hAnsi="Arial"/>
                <w:sz w:val="20"/>
                <w:szCs w:val="20"/>
              </w:rPr>
              <w:t xml:space="preserve">  Save Lead button accessible to anonymous visitors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GATE-04</w:t>
            </w:r>
            <w:r>
              <w:rPr>
                <w:rFonts w:ascii="Arial" w:cs="Arial" w:eastAsia="Arial" w:hAnsi="Arial"/>
                <w:sz w:val="20"/>
                <w:szCs w:val="20"/>
              </w:rPr>
              <w:t xml:space="preserve">  Export button accessible to anonymous visitors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GATE-05</w:t>
            </w:r>
            <w:r>
              <w:rPr>
                <w:rFonts w:ascii="Arial" w:cs="Arial" w:eastAsia="Arial" w:hAnsi="Arial"/>
                <w:sz w:val="20"/>
                <w:szCs w:val="20"/>
              </w:rPr>
              <w:t xml:space="preserve">  CSV Export button accessible to anonymous visitors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GATE-06</w:t>
            </w:r>
            <w:r>
              <w:rPr>
                <w:rFonts w:ascii="Arial" w:cs="Arial" w:eastAsia="Arial" w:hAnsi="Arial"/>
                <w:sz w:val="20"/>
                <w:szCs w:val="20"/>
              </w:rPr>
              <w:t xml:space="preserve">  Save Search accessible to anonymous visitors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bl>
    <w:p>
      <w:r>
        <w:rPr>
          <w:rFonts w:ascii="Arial" w:cs="Arial" w:eastAsia="Arial" w:hAnsi="Arial"/>
        </w:rPr>
        <w:t xml:space="preserve"/>
      </w:r>
    </w:p>
    <w:p>
      <w:pPr>
        <w:spacing w:after="200"/>
      </w:pPr>
      <w:r>
        <w:rPr>
          <w:rFonts w:ascii="Arial" w:cs="Arial" w:eastAsia="Arial" w:hAnsi="Arial"/>
          <w:b/>
          <w:bCs/>
        </w:rPr>
        <w:t xml:space="preserve">Impact Assessment: </w:t>
      </w:r>
      <w:r>
        <w:rPr>
          <w:rFonts w:ascii="Arial" w:cs="Arial" w:eastAsia="Arial" w:hAnsi="Arial"/>
        </w:rPr>
        <w:t xml:space="preserve">At $149/month targeting a TAM of potentially thousands of contractors, this single category of bugs represents the difference between revenue and zero. A contractor visiting PermitGrab can currently get every phone number, every contact name, export everything to CSV, and save leads — all without creating an account, let alone paying. The paywall is cosmetic at best.</w:t>
      </w:r>
    </w:p>
    <w:p>
      <w:r>
        <w:br w:type="page"/>
      </w:r>
    </w:p>
    <w:p>
      <w:pPr>
        <w:pStyle w:val="Heading1"/>
      </w:pPr>
      <w:r>
        <w:rPr>
          <w:rFonts w:ascii="Arial" w:cs="Arial" w:eastAsia="Arial" w:hAnsi="Arial"/>
          <w:b/>
          <w:bCs/>
        </w:rPr>
        <w:t xml:space="preserve">Section 3: Pro vs. Free — What Should Happen vs. What Does Happen</w:t>
      </w:r>
    </w:p>
    <w:p>
      <w:pPr>
        <w:pStyle w:val="Heading2"/>
      </w:pPr>
      <w:r>
        <w:rPr>
          <w:rFonts w:ascii="Arial" w:cs="Arial" w:eastAsia="Arial" w:hAnsi="Arial"/>
          <w:b/>
          <w:bCs/>
        </w:rPr>
        <w:t xml:space="preserve">3.1 Expected Behavior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 User (Expected)</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 User (Expected)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Contact Phone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Blurred / Hidden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number visible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Contact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Blurred / Hidden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name visible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Save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 show upgrade CTA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 / CSV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 show upgrade CTA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Save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 show upgrade CTA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Early Intel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 show upgrade CTA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 show upgrade CTA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 Scores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(teaser)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with detail</w:t>
            </w:r>
          </w:p>
        </w:tc>
      </w:tr>
    </w:tbl>
    <w:p>
      <w:r>
        <w:rPr>
          <w:rFonts w:ascii="Arial" w:cs="Arial" w:eastAsia="Arial" w:hAnsi="Arial"/>
        </w:rPr>
        <w:t xml:space="preserve"/>
      </w:r>
    </w:p>
    <w:p>
      <w:pPr>
        <w:pStyle w:val="Heading2"/>
      </w:pPr>
      <w:r>
        <w:rPr>
          <w:rFonts w:ascii="Arial" w:cs="Arial" w:eastAsia="Arial" w:hAnsi="Arial"/>
          <w:b/>
          <w:bCs/>
        </w:rPr>
        <w:t xml:space="preserve">3.2 Actual Behavior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 User (Actual)</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 User (Actual)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Contact Phone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VISIBLE (broken)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(partially inconsistent)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Contact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VISIBLE (broken)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(partially inconsistent)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Save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ACCESSIBLE (broken)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 / CSV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ACCESSIBLE (broken)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Save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ACCESSIBLE (broken)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Early Intel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upgrade gate (correct)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upgrade gate (BROKEN)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upgrade gate (correct)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upgrade gate (BROKEN)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 Scores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(64-75 cluster)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(64-75 cluster)</w:t>
            </w:r>
          </w:p>
        </w:tc>
      </w:tr>
    </w:tbl>
    <w:p>
      <w:r>
        <w:rPr>
          <w:rFonts w:ascii="Arial" w:cs="Arial" w:eastAsia="Arial" w:hAnsi="Arial"/>
        </w:rPr>
        <w:t xml:space="preserve"/>
      </w:r>
    </w:p>
    <w:p>
      <w:pPr>
        <w:spacing w:after="200"/>
      </w:pPr>
      <w:r>
        <w:rPr>
          <w:rFonts w:ascii="Arial" w:cs="Arial" w:eastAsia="Arial" w:hAnsi="Arial"/>
        </w:rPr>
        <w:t xml:space="preserve">Summary: The gating is inverted. Features that should be gated for free users (contact info, exports) are wide open, while features that should be unlocked for Pro users (Early Intel, Analytics) are locked. This is the worst possible configuration — it gives away the premium product for free while denying it to paying customers.</w:t>
      </w:r>
    </w:p>
    <w:p>
      <w:r>
        <w:br w:type="page"/>
      </w:r>
    </w:p>
    <w:p>
      <w:pPr>
        <w:pStyle w:val="Heading1"/>
      </w:pPr>
      <w:r>
        <w:rPr>
          <w:rFonts w:ascii="Arial" w:cs="Arial" w:eastAsia="Arial" w:hAnsi="Arial"/>
          <w:b/>
          <w:bCs/>
        </w:rPr>
        <w:t xml:space="preserve">Section 4: Prioritized Fix List</w:t>
      </w:r>
    </w:p>
    <w:p>
      <w:pPr>
        <w:pStyle w:val="Heading2"/>
      </w:pPr>
      <w:r>
        <w:rPr>
          <w:rFonts w:ascii="Arial" w:cs="Arial" w:eastAsia="Arial" w:hAnsi="Arial"/>
          <w:b/>
          <w:bCs/>
        </w:rPr>
        <w:t xml:space="preserve">P0 — Ship-Blocking (Fix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 Description</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Implement contact info gating for free/anonymous users.</w:t>
            </w:r>
          </w:p>
          <w:p>
            <w:r>
              <w:rPr>
                <w:rFonts w:ascii="Arial" w:cs="Arial" w:eastAsia="Arial" w:hAnsi="Arial"/>
                <w:sz w:val="18"/>
                <w:szCs w:val="18"/>
              </w:rPr>
              <w:t xml:space="preserve">Blur phone numbers, hide contact names, disable Save Lead / Export / CSV Export / Save Search. Show upgrade CTA on each gated element.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4-6 hours</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BLOCKS ALL REVENUE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Fix Pro user plan detection for /early-intel and /analytics.</w:t>
            </w:r>
          </w:p>
          <w:p>
            <w:r>
              <w:rPr>
                <w:rFonts w:ascii="Arial" w:cs="Arial" w:eastAsia="Arial" w:hAnsi="Arial"/>
                <w:sz w:val="18"/>
                <w:szCs w:val="18"/>
              </w:rPr>
              <w:t xml:space="preserve">Ensure admin-set plan upgrades and Stripe subscription status are both recognized. Remove upgrade gates for confirmed Pro users. Add unified nav/footer to both pages.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2-3 hours</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6"/>
                <w:szCs w:val="16"/>
              </w:rPr>
              <w:t xml:space="preserve">BREAKS TRUST WITH PAYING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Fix inconsistent contact info display for Pro users.</w:t>
            </w:r>
          </w:p>
          <w:p>
            <w:r>
              <w:rPr>
                <w:rFonts w:ascii="Arial" w:cs="Arial" w:eastAsia="Arial" w:hAnsi="Arial"/>
                <w:sz w:val="18"/>
                <w:szCs w:val="18"/>
              </w:rPr>
              <w:t xml:space="preserve">Some permits show "Upgrade for contact details" even for Pro. Unify the plan check logic across all permit card templates.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 hours</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CONFUSING UX FOR PAID USERS</w:t>
            </w:r>
          </w:p>
        </w:tc>
      </w:tr>
    </w:tbl>
    <w:p>
      <w:r>
        <w:rPr>
          <w:rFonts w:ascii="Arial" w:cs="Arial" w:eastAsia="Arial" w:hAnsi="Arial"/>
        </w:rPr>
        <w:t xml:space="preserve"/>
      </w:r>
    </w:p>
    <w:p>
      <w:pPr>
        <w:pStyle w:val="Heading2"/>
      </w:pPr>
      <w:r>
        <w:rPr>
          <w:rFonts w:ascii="Arial" w:cs="Arial" w:eastAsia="Arial" w:hAnsi="Arial"/>
          <w:b/>
          <w:bCs/>
        </w:rPr>
        <w:t xml:space="preserve">P1 — High Priority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60"/>
        <w:gridCol w:w="250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62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 Description</w:t>
            </w:r>
          </w:p>
        </w:tc>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Widen lead scoring algorithm to use full 40-99 range. Current 64-75 range (11 points) makes scoring meaningless for prioritization.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nav bar and footer to /early-intel and /analytics pages. Currently they render as standalone stubs with no way to navigate back to the main site.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hour</w:t>
            </w:r>
          </w:p>
        </w:tc>
      </w:tr>
    </w:tbl>
    <w:p>
      <w:r>
        <w:rPr>
          <w:rFonts w:ascii="Arial" w:cs="Arial" w:eastAsia="Arial" w:hAnsi="Arial"/>
        </w:rPr>
        <w:t xml:space="preserve"/>
      </w:r>
    </w:p>
    <w:p>
      <w:pPr>
        <w:pStyle w:val="Heading1"/>
      </w:pPr>
      <w:r>
        <w:rPr>
          <w:rFonts w:ascii="Arial" w:cs="Arial" w:eastAsia="Arial" w:hAnsi="Arial"/>
          <w:b/>
          <w:bCs/>
        </w:rPr>
        <w:t xml:space="preserve">Section 5: What's Working Well</w:t>
      </w:r>
    </w:p>
    <w:p>
      <w:pPr>
        <w:spacing w:after="200"/>
      </w:pPr>
      <w:r>
        <w:rPr>
          <w:rFonts w:ascii="Arial" w:cs="Arial" w:eastAsia="Arial" w:hAnsi="Arial"/>
        </w:rPr>
        <w:t xml:space="preserve">It's important to note the significant progress since UAT v1. The platform has transformed from a prototype with 8 cities and broken navigation to a near-production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Metro Coverage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metro areas live (up from 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Navigation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nav/footer across all pages — clean, consistent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Contractors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1,443 contractors page with sort/search/filter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CRM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Leads with 6 stages (New → Won/Lost)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with 3 real articles, About page, legal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Monthly/Annual toggle, clear feature comparison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Social Proof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Testimonials on homepage and pricing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Trade Badges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Varied trades (Demolition, Landscaping, Interior Renovation,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dashboard, user management, upgrade tools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integration with CTAs linked</w:t>
            </w:r>
          </w:p>
        </w:tc>
      </w:tr>
    </w:tbl>
    <w:p>
      <w:r>
        <w:rPr>
          <w:rFonts w:ascii="Arial" w:cs="Arial" w:eastAsia="Arial" w:hAnsi="Arial"/>
        </w:rPr>
        <w:t xml:space="preserve"/>
      </w:r>
    </w:p>
    <w:p>
      <w:pPr>
        <w:pStyle w:val="Heading1"/>
      </w:pPr>
      <w:r>
        <w:rPr>
          <w:rFonts w:ascii="Arial" w:cs="Arial" w:eastAsia="Arial" w:hAnsi="Arial"/>
          <w:b/>
          <w:bCs/>
        </w:rPr>
        <w:t xml:space="preserve">Section 6: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1A237E" w:sz="12"/>
              <w:bottom w:val="single" w:color="1A237E" w:sz="3"/>
              <w:right w:val="single" w:color="1A237E" w:sz="3"/>
            </w:tcBorders>
            <w:shd w:fill="E8EAF6" w:val="clear"/>
            <w:tcMar>
              <w:top w:type="dxa" w:w="120"/>
              <w:left w:type="dxa" w:w="200"/>
              <w:bottom w:type="dxa" w:w="120"/>
              <w:right w:type="dxa" w:w="200"/>
            </w:tcMar>
          </w:tcPr>
          <w:p>
            <w:pPr>
              <w:spacing w:after="100"/>
            </w:pPr>
            <w:r>
              <w:rPr>
                <w:rFonts w:ascii="Arial" w:cs="Arial" w:eastAsia="Arial" w:hAnsi="Arial"/>
                <w:b/>
                <w:bCs/>
                <w:color w:val="1A237E"/>
                <w:sz w:val="24"/>
                <w:szCs w:val="24"/>
              </w:rPr>
              <w:t xml:space="preserve">The platform is 90% there.</w:t>
            </w:r>
          </w:p>
          <w:p>
            <w:pPr>
              <w:spacing w:after="100"/>
            </w:pPr>
            <w:r>
              <w:rPr>
                <w:rFonts w:ascii="Arial" w:cs="Arial" w:eastAsia="Arial" w:hAnsi="Arial"/>
                <w:sz w:val="21"/>
                <w:szCs w:val="21"/>
              </w:rPr>
              <w:t xml:space="preserve">The foundation — data pipeline, UI framework, payment integration, content — is solid. The remaining 10% is the gating system, which happens to be the part that determines whether PermitGrab makes money or gives everything away for free.</w:t>
            </w:r>
          </w:p>
          <w:p>
            <w:r>
              <w:rPr>
                <w:rFonts w:ascii="Arial" w:cs="Arial" w:eastAsia="Arial" w:hAnsi="Arial"/>
                <w:sz w:val="21"/>
                <w:szCs w:val="21"/>
              </w:rPr>
              <w:t xml:space="preserve">Fixes #1-3 from the P0 list above are the only things standing between this product and its first dollar of revenue. Estimated total effort: 7-11 hours of focused development. Everything else is polish.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rPr>
      <w:t xml:space="preserve"> — PermitGrab Dual UAT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6"/>
        <w:szCs w:val="16"/>
      </w:rPr>
      <w:t xml:space="preserve">PermitGrab UAT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03F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2026-03-17T14:50:42.045Z</dcterms:created>
  <dcterms:modified xsi:type="dcterms:W3CDTF">2026-03-17T14:50:42.046Z</dcterms:modified>
</cp:coreProperties>
</file>

<file path=docProps/custom.xml><?xml version="1.0" encoding="utf-8"?>
<Properties xmlns="http://schemas.openxmlformats.org/officeDocument/2006/custom-properties" xmlns:vt="http://schemas.openxmlformats.org/officeDocument/2006/docPropsVTypes"/>
</file>