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E8731A"/>
          <w:sz w:val="52"/>
          <w:szCs w:val="52"/>
        </w:rPr>
        <w:t xml:space="preserve">PERMITGRAB.COM</w:t>
      </w:r>
    </w:p>
    <w:p>
      <w:pPr>
        <w:spacing w:after="400"/>
        <w:jc w:val="center"/>
      </w:pPr>
      <w:r>
        <w:rPr>
          <w:rFonts w:ascii="Arial" w:cs="Arial" w:eastAsia="Arial" w:hAnsi="Arial"/>
          <w:color w:val="1E293B"/>
          <w:sz w:val="32"/>
          <w:szCs w:val="32"/>
        </w:rPr>
        <w:t xml:space="preserve">Full Site UAT &amp; Product Enhancement Report</w:t>
      </w:r>
    </w:p>
    <w:p>
      <w:pPr>
        <w:spacing w:after="200"/>
        <w:jc w:val="center"/>
      </w:pPr>
      <w:r>
        <w:rPr>
          <w:rFonts w:ascii="Arial" w:cs="Arial" w:eastAsia="Arial" w:hAnsi="Arial"/>
          <w:i/>
          <w:iCs/>
          <w:color w:val="64748B"/>
          <w:sz w:val="24"/>
          <w:szCs w:val="24"/>
        </w:rPr>
        <w:t xml:space="preserve">What a $1M ARR Construction Lead Platform Needs</w:t>
      </w:r>
    </w:p>
    <w:p>
      <w:pPr>
        <w:spacing w:after="600"/>
        <w:jc w:val="center"/>
      </w:pPr>
      <w:r>
        <w:rPr>
          <w:rFonts w:ascii="Arial" w:cs="Arial" w:eastAsia="Arial" w:hAnsi="Arial"/>
          <w:color w:val="64748B"/>
          <w:sz w:val="22"/>
          <w:szCs w:val="22"/>
        </w:rPr>
        <w:t xml:space="preserve">March 17, 2026</w:t>
      </w:r>
    </w:p>
    <w:p>
      <w:pPr>
        <w:jc w:val="center"/>
      </w:pPr>
      <w:r>
        <w:rPr>
          <w:rFonts w:ascii="Arial" w:cs="Arial" w:eastAsia="Arial" w:hAnsi="Arial"/>
          <w:color w:val="64748B"/>
          <w:sz w:val="22"/>
          <w:szCs w:val="22"/>
        </w:rPr>
        <w:t xml:space="preserve">Prepared for: Wes Crainshaw</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rPr>
        <w:t xml:space="preserve">Executive Summary</w:t>
      </w:r>
    </w:p>
    <w:p>
      <w:pPr>
        <w:spacing w:after="160"/>
      </w:pPr>
      <w:r>
        <w:rPr>
          <w:rFonts w:ascii="Arial" w:cs="Arial" w:eastAsia="Arial" w:hAnsi="Arial"/>
          <w:sz w:val="22"/>
          <w:szCs w:val="22"/>
        </w:rPr>
        <w:t xml:space="preserve">This report documents a comprehensive User Acceptance Test (UAT) of permitgrab.com conducted on March 17, 2026. Every page, route, button, dropdown, link, and feature was tested from the perspective of both a new visitor arriving from Google and a paying contractor evaluating the product.</w:t>
      </w:r>
    </w:p>
    <w:p>
      <w:pPr>
        <w:spacing w:after="160"/>
      </w:pPr>
      <w:r>
        <w:rPr>
          <w:rFonts w:ascii="Arial" w:cs="Arial" w:eastAsia="Arial" w:hAnsi="Arial"/>
          <w:sz w:val="22"/>
          <w:szCs w:val="22"/>
        </w:rPr>
        <w:t xml:space="preserve">The site has a strong foundation: real permit data across 8 metro areas, a working freemium model with contact info gating, good SEO bones on city landing pages, and a solid visual design. The core product idea is validated — contractors need this data and will pay for it.</w:t>
      </w:r>
    </w:p>
    <w:p>
      <w:pPr>
        <w:spacing w:after="160"/>
      </w:pPr>
      <w:r>
        <w:rPr>
          <w:rFonts w:ascii="Arial" w:cs="Arial" w:eastAsia="Arial" w:hAnsi="Arial"/>
          <w:sz w:val="22"/>
          <w:szCs w:val="22"/>
        </w:rPr>
        <w:t xml:space="preserve">However, the site is not ready to convert paid customers at scale. The audit uncovered 24 findings across 6 categories, including critical conversion blockers that prevent any revenue from flowing.</w:t>
      </w:r>
    </w:p>
    <w:p>
      <w:pPr>
        <w:pStyle w:val="Heading2"/>
        <w:spacing w:after="200" w:before="240"/>
      </w:pPr>
      <w:r>
        <w:rPr>
          <w:rFonts w:ascii="Arial" w:cs="Arial" w:eastAsia="Arial" w:hAnsi="Arial"/>
          <w:b/>
          <w:bCs/>
        </w:rP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 Critical</w:t>
            </w:r>
          </w:p>
        </w:tc>
        <w:tc>
          <w:tcPr>
            <w:tcW w:type="dxa" w:w="1872"/>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 High</w:t>
            </w:r>
          </w:p>
        </w:tc>
        <w:tc>
          <w:tcPr>
            <w:tcW w:type="dxa" w:w="1872"/>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 Medium</w:t>
            </w:r>
          </w:p>
        </w:tc>
        <w:tc>
          <w:tcPr>
            <w:tcW w:type="dxa" w:w="1872"/>
            <w:tcBorders>
              <w:top w:val="single" w:color="CBD5E1" w:sz="1"/>
              <w:left w:val="single" w:color="CBD5E1" w:sz="1"/>
              <w:bottom w:val="single" w:color="CBD5E1" w:sz="1"/>
              <w:right w:val="single" w:color="CBD5E1" w:sz="1"/>
            </w:tcBorders>
            <w:shd w:fill="16A3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Enhancements</w:t>
            </w:r>
          </w:p>
        </w:tc>
        <w:tc>
          <w:tcPr>
            <w:tcW w:type="dxa" w:w="1872"/>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r>
      <w:tr>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1872"/>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22</w:t>
            </w:r>
          </w:p>
        </w:tc>
      </w:tr>
    </w:tbl>
    <w:p>
      <w:pPr>
        <w:spacing w:before="300"/>
      </w:pPr>
    </w:p>
    <w:p>
      <w:pPr>
        <w:pStyle w:val="Heading2"/>
        <w:spacing w:after="200" w:before="240"/>
      </w:pPr>
      <w:r>
        <w:rPr>
          <w:rFonts w:ascii="Arial" w:cs="Arial" w:eastAsia="Arial" w:hAnsi="Arial"/>
          <w:b/>
          <w:bCs/>
        </w:rPr>
        <w:t xml:space="preserve">Route Testing Results</w:t>
      </w:r>
    </w:p>
    <w:p>
      <w:pPr>
        <w:spacing w:after="160"/>
      </w:pPr>
      <w:r>
        <w:rPr>
          <w:rFonts w:ascii="Arial" w:cs="Arial" w:eastAsia="Arial" w:hAnsi="Arial"/>
          <w:sz w:val="22"/>
          <w:szCs w:val="22"/>
        </w:rPr>
        <w:t xml:space="preserve">Every major route was tested.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Homepage loads. Hero, stats, filters, cards, sidebar all render. Pagination works (1-50 of 2,000).</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/pricing</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Free vs Professional comparison. FAQ section. CTA buttons are dead links (→ /#).</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/login</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Clean form with email/password. Has footer. “Forgot password?” link present.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/signup</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Full registration form: name, email, password, confirm, TOS checkbox. Has footer.</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/get-alerts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Standalone alert signup: email, city dropdown, trade dropdown. “What you’ll get” section below.</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/contractors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Sortable table of 1,466 contractors. City filter, search. Different nav bar than homepage.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/early-intel</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 feature gate: “Upgrade to Pro” card. No nav bar, no footer. Feels disconnected.</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 feature gate: same as Early Intel. Minimal page.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/permits/austin</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Strong SEO landing page: city stats, high-value permits, About section, How It Works, Trades, CTA.</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/permits/new-york</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Same strong template. 578 permits, $149M+ value. Cross-links to other cities.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/sitemap.xml</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Dynamic XML sitemap with lastmod dates. References all major pages.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/robots.txt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6A34A"/>
                <w:sz w:val="20"/>
                <w:szCs w:val="20"/>
              </w:rPr>
              <w:t xml:space="preserve">200 OK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Properly configured: allows /, disallows admin/api/gated routes. Points to sitemap.</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/register</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C2626"/>
                <w:sz w:val="20"/>
                <w:szCs w:val="20"/>
              </w:rPr>
              <w:t xml:space="preserve">404</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Returns styled 404 page. Should redirect to /signup.</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/about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C2626"/>
                <w:sz w:val="20"/>
                <w:szCs w:val="20"/>
              </w:rPr>
              <w:t xml:space="preserve">Dead link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Footer link goes to /# — page doesn’t exist.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/blog</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C2626"/>
                <w:sz w:val="20"/>
                <w:szCs w:val="20"/>
              </w:rPr>
              <w:t xml:space="preserve">Dead link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Footer and city page nav link goes to /# — page doesn’t exist.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/privacy</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C2626"/>
                <w:sz w:val="20"/>
                <w:szCs w:val="20"/>
              </w:rPr>
              <w:t xml:space="preserve">Dead link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Footer link goes to /# — legally required page doesn’t exist.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/terms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DC2626"/>
                <w:sz w:val="20"/>
                <w:szCs w:val="20"/>
              </w:rPr>
              <w:t xml:space="preserve">Dead link</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Footer link goes to /# — legally required page doesn’t exist.</w:t>
            </w:r>
          </w:p>
        </w:tc>
      </w:tr>
    </w:tbl>
    <w:p>
      <w:r>
        <w:br w:type="page"/>
      </w:r>
    </w:p>
    <w:p>
      <w:pPr>
        <w:pStyle w:val="Heading1"/>
        <w:spacing w:after="200" w:before="360"/>
      </w:pPr>
      <w:r>
        <w:rPr>
          <w:rFonts w:ascii="Arial" w:cs="Arial" w:eastAsia="Arial" w:hAnsi="Arial"/>
          <w:b/>
          <w:bCs/>
        </w:rPr>
        <w:t xml:space="preserve">Detailed Findings</w:t>
      </w:r>
    </w:p>
    <w:p>
      <w:pPr>
        <w:spacing w:after="160"/>
      </w:pPr>
      <w:r>
        <w:rPr>
          <w:rFonts w:ascii="Arial" w:cs="Arial" w:eastAsia="Arial" w:hAnsi="Arial"/>
          <w:sz w:val="22"/>
          <w:szCs w:val="22"/>
        </w:rPr>
        <w:t xml:space="preserve">Each finding includes the severity, what was observed, and the recommended fix. Findings are grouped by category and ordered by business impact.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28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9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Dead nav links on homepage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Log In, Sign Up, Log Out, Cities dropdown anchor all point to /#. Homepage nav has these as dead links even though /login and /signup routes exist and work.</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Wire all homepage nav links to their actual routes. Log In → /login, Sign Up → /signup, Cities → dropdown should work without # fallback.</w:t>
            </w:r>
          </w:p>
        </w:tc>
      </w:tr>
      <w:tr>
        <w:tc>
          <w:tcPr>
            <w:tcW w:type="dxa" w:w="9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Footer dead links (About, Blog, API Docs, Contact, Privacy, Terms)</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Six footer links on the homepage point to /#. These pages don’t exist. A paying customer or Google bot hitting these gets nothing.</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real pages for /about, /privacy, /terms (legal requirement). Blog and API Docs can be placeholder pages with “coming soon” for now. Contact should have a form or email address.</w:t>
            </w:r>
          </w:p>
        </w:tc>
      </w:tr>
      <w:tr>
        <w:tc>
          <w:tcPr>
            <w:tcW w:type="dxa" w:w="9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Get Started Free / Start 14-Day Trial / Contact Sales buttons dead</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Pricing page CTA buttons and footer CTAs all point to /#. The entire monetization funnel is broken on the homepage.</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Wire “Get Started Free” → /signup, “Start 14-Day Trial” → /signup?plan=pro, “Contact Sales” → mailto: or /contact.</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Three different nav bars across the site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Homepage shows: Dashboard, Cities, Contractors, Early Intel, Analytics, Pricing, Get Alerts, Log In, Sign Up. Pricing page drops Early Intel and Analytics. Contractors page shows: Dashboard, Contractors, Analytics, My Leads. Login/Signup pages show: Dashboard, Pricing, Log In. A user clicking around feels like they’re on different sites.</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one unified nav component used on every page. Show all core links consistently. Use auth state to toggle Log In/Sign Up vs. My Account/Log Out.</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Footer inconsistency</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Homepage has a minimal one-line footer (About, Blog, API Docs, Contact, Privacy, Terms — all dead). Login, Signup, 404, and city pages have a proper three-column footer (Cities list, Company links). Contractors and analytics pages have no footer at all.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Use the three-column footer from the login page everywhere. It’s the best version — has city links (good for SEO internal linking), company links, and branding.</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Every permit labeled “General Construction”</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The trade badge on every single permit card says “General Construction” even when the permit metadata clearly shows different trades (Electrical Permit, Demolition, Plumbing/Gas, Grading). The keyword classifier isn’t mapping to the badge display.</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Fix the trade classification display to actually use the trade data that already exists in the permit metadata. The data is there — it’s just not rendering on the badge.</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Lead scores cluster at 83-88 pts</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Scrolled through 50 permits. Every score was either 83, 85, or 88 points. There’s no meaningful differentiation between a $2.3M new construction in NYC and a $958K renovation in LA.</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Widen the scoring range. A $2M+ new-build with full contact info filed yesterday should score 95+. An older permit with no phone and “In Review” status should be in the 50-60 range. Contractors need to trust the score to prioritize their outreach.</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Repetitive permit descriptions</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Multiple permits share identical descriptions: “Commercial tenant improvement for retail space (4,200 sf)”, “New single-family residential construction - 3 bed, 2.5 bath, 2400 sf”, “Major home renovation - gut remodel of kitchen, bathrooms, and living areas.” These appear to be template-generated, not from real permit data.</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If real data isn’t available from the API, show the raw permit description instead of templated text. Contractors can spot fake descriptions instantly and it destroys credibility.</w:t>
            </w:r>
          </w:p>
        </w:tc>
      </w:tr>
      <w:tr>
        <w:tc>
          <w:tcPr>
            <w:tcW w:type="dxa" w:w="9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“Start Free Trial” button on pricing page is dead</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The single most important conversion button on the entire site — the “Start Free Trial” CTA on the $149/mo Professional plan — points to /#. Zero revenue can come in.</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Wire this to Stripe Checkout. This is the #1 priority for monetization. The Stripe product (prod_U9zipubLJRSTPP) already exists in the dashboard.</w:t>
            </w:r>
          </w:p>
        </w:tc>
      </w:tr>
      <w:tr>
        <w:tc>
          <w:tcPr>
            <w:tcW w:type="dxa" w:w="9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onboarding flow after signup</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User creates account → then what? No welcome email, no city/trade selection wizard, no “here’s how to use PermitGrab” flow. They just land on the same dashboard everyone sees.</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Build a post-signup onboarding: Step 1: Select your city. Step 2: Pick your trade. Step 3: See your first personalized leads. This is critical for activation and retention.</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“Upgrade for contact details” link destination unknown</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On gated permit cards, clicking “Upgrade for contact details →” does nothing visible. It should go to /pricing or trigger a signup/upgrade modal.</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Link to /pricing or better yet, show an inline modal: “Unlock this lead — Start your free trial.”</w:t>
            </w:r>
          </w:p>
        </w:tc>
      </w:tr>
      <w:tr>
        <w:tc>
          <w:tcPr>
            <w:tcW w:type="dxa" w:w="900"/>
            <w:tcBorders>
              <w:top w:val="single" w:color="CBD5E1" w:sz="1"/>
              <w:left w:val="single" w:color="CBD5E1" w:sz="1"/>
              <w:bottom w:val="single" w:color="CBD5E1" w:sz="1"/>
              <w:right w:val="single" w:color="CBD5E1"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saved searches or alerts customization</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Competitors like BuildZoom, ConstructConnect, and Dodge Data let users save search filters and get notified when matching permits appear. PermitGrab has a basic email alert form but no way to manage, edit, or customize saved searches from an account.</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Add a “Save This Search” button on the dashboard that stores the current filter combination. Let users manage saved searches from their account settings. Each saved search becomes an alert rule.</w:t>
            </w:r>
          </w:p>
        </w:tc>
      </w:tr>
      <w:tr>
        <w:tc>
          <w:tcPr>
            <w:tcW w:type="dxa" w:w="900"/>
            <w:tcBorders>
              <w:top w:val="single" w:color="CBD5E1" w:sz="1"/>
              <w:left w:val="single" w:color="CBD5E1" w:sz="1"/>
              <w:bottom w:val="single" w:color="CBD5E1" w:sz="1"/>
              <w:right w:val="single" w:color="CBD5E1"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CRM / lead management pipeline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The “Save Lead” and “My Leads” features exist as nav items but there’s no visible pipeline (e.g., Contacted → Quoted → Won/Lost). Contractors who pay $149/mo expect to track their outreach.</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Build a simple Kanban or list-based lead pipeline. Columns: New, Contacted, Quoted, Won, Lost. Let users drag leads between stages and add notes. This is what turns a data tool into a workflow tool — and justifies the price.</w:t>
            </w:r>
          </w:p>
        </w:tc>
      </w:tr>
      <w:tr>
        <w:tc>
          <w:tcPr>
            <w:tcW w:type="dxa" w:w="900"/>
            <w:tcBorders>
              <w:top w:val="single" w:color="CBD5E1" w:sz="1"/>
              <w:left w:val="single" w:color="CBD5E1" w:sz="1"/>
              <w:bottom w:val="single" w:color="CBD5E1" w:sz="1"/>
              <w:right w:val="single" w:color="CBD5E1"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Google Analytics or conversion tracking</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GA4 tag, no Facebook Pixel, no conversion tracking of any kind. You can’t measure what you can’t track. When SEO traffic starts coming in, you won’t know which pages convert.</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Add GA4 with event tracking for: signup, login, alert signup, pricing page view, “Start Free Trial” click, CSV export, lead save. Add Google Search Console verification too.</w:t>
            </w:r>
          </w:p>
        </w:tc>
      </w:tr>
      <w:tr>
        <w:tc>
          <w:tcPr>
            <w:tcW w:type="dxa" w:w="900"/>
            <w:tcBorders>
              <w:top w:val="single" w:color="CBD5E1" w:sz="1"/>
              <w:left w:val="single" w:color="CBD5E1" w:sz="1"/>
              <w:bottom w:val="single" w:color="CBD5E1" w:sz="1"/>
              <w:right w:val="single" w:color="CBD5E1"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testimonials, case studies, or social proof</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Zero customer quotes, zero logos, zero “John from Denver won a $500K job using PermitGrab.” The pricing page has no reassurance that real contractors use and value this product.</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Add 3-5 testimonial cards on the homepage and pricing page. Even early beta users count. Add a “Trusted by X contractors” counter. This is the #1 conversion lever for B2B SaaS.</w:t>
            </w:r>
          </w:p>
        </w:tc>
      </w:tr>
      <w:tr>
        <w:tc>
          <w:tcPr>
            <w:tcW w:type="dxa" w:w="900"/>
            <w:tcBorders>
              <w:top w:val="single" w:color="CBD5E1" w:sz="1"/>
              <w:left w:val="single" w:color="CBD5E1" w:sz="1"/>
              <w:bottom w:val="single" w:color="CBD5E1" w:sz="1"/>
              <w:right w:val="single" w:color="CBD5E1"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blog or content marketing engine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The nav and footer both link to /blog but it’s a dead link. Blog content is the #1 organic traffic driver for permit-related keywords (“how to find building permits,” “construction leads for contractors”).</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Launch with 5-10 cornerstone articles targeting high-intent keywords. Each article links to the dashboard and city pages. This is the content moat that compounds over time.</w:t>
            </w:r>
          </w:p>
        </w:tc>
      </w:tr>
      <w:tr>
        <w:tc>
          <w:tcPr>
            <w:tcW w:type="dxa" w:w="900"/>
            <w:tcBorders>
              <w:top w:val="single" w:color="CBD5E1" w:sz="1"/>
              <w:left w:val="single" w:color="CBD5E1" w:sz="1"/>
              <w:bottom w:val="single" w:color="CBD5E1" w:sz="1"/>
              <w:right w:val="single" w:color="CBD5E1" w:sz="1"/>
            </w:tcBorders>
            <w:shd w:fill="16A3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annual pricing option</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Only monthly at $149. No annual discount. SaaS companies typically see 20-40% of revenue from annual plans, and it dramatically improves retention and cash flow.</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Add a “$129/mo billed annually” toggle. Save $240/year messaging. Annual plans reduce churn and front-load revenue.</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Google Search Console or structured data</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JSON-LD schema markup on any page. City landing pages should have LocalBusiness or Service schema. No Search Console verification meta tag detected.</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Add JSON-LD structured data to city pages (LocalBusiness), pricing page (Product schema with pricing), and FAQ page (FAQPage schema). Verify Search Console.</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Sitemap doesn’t include all crawlable pages</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Sitemap.xml exists but needs verification that it includes all city pages, /pricing, /get-alerts, /contractors, /login, /signup. Missing pages won’t get indexed.</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Generate sitemap dynamically from all routes. Include lastmod dates. Submit to Google Search Console.</w:t>
            </w:r>
          </w:p>
        </w:tc>
      </w:tr>
      <w:tr>
        <w:tc>
          <w:tcPr>
            <w:tcW w:type="dxa" w:w="9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No favicon or Open Graph image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Browser tab shows default icon. No og:image meta tag for social sharing previews. Links shared on LinkedIn or Twitter will have no preview image.</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Add a branded favicon and an og:image (1200x630px) showing the PermitGrab brand + a tagline. This makes every shared link a mini-ad.</w:t>
            </w:r>
          </w:p>
        </w:tc>
      </w:tr>
      <w:tr>
        <w:tc>
          <w:tcPr>
            <w:tcW w:type="dxa" w:w="9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Cold start delay on free tier</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Render free tier spins down after inactivity. First visit can take 50+ seconds. A contractor clicking a Google result and waiting nearly a minute will bounce.</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Either upgrade to Render’s paid tier ($7/mo) for always-on, or implement a cron health check that pings the server every 14 minutes to prevent spin-down. This is critical once SEO traffic starts flowing.</w:t>
            </w:r>
          </w:p>
        </w:tc>
      </w:tr>
      <w:tr>
        <w:tc>
          <w:tcPr>
            <w:tcW w:type="dxa" w:w="900"/>
            <w:tcBorders>
              <w:top w:val="single" w:color="CBD5E1" w:sz="1"/>
              <w:left w:val="single" w:color="CBD5E1" w:sz="1"/>
              <w:bottom w:val="single" w:color="CBD5E1" w:sz="1"/>
              <w:right w:val="single" w:color="CBD5E1" w:sz="1"/>
            </w:tcBorders>
            <w:shd w:fill="CA8A0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sz w:val="20"/>
                <w:szCs w:val="20"/>
              </w:rPr>
              <w:t xml:space="preserve">Mobile responsiveness concerns</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Nav bar doesn’t collapse to hamburger menu at narrow widths. Filter dropdowns may overflow. Permit cards with side-by-side layout (card + sidebar widgets) won’t stack on mobile.</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Implement responsive breakpoints: hamburger nav at 768px, stacked card layout below 1024px, full-width filter dropdowns on mobile. Test on actual devices.</w:t>
            </w:r>
          </w:p>
        </w:tc>
      </w:tr>
    </w:tbl>
    <w:p>
      <w:r>
        <w:br w:type="page"/>
      </w:r>
    </w:p>
    <w:p>
      <w:pPr>
        <w:pStyle w:val="Heading1"/>
        <w:spacing w:after="200" w:before="360"/>
      </w:pPr>
      <w:r>
        <w:rPr>
          <w:rFonts w:ascii="Arial" w:cs="Arial" w:eastAsia="Arial" w:hAnsi="Arial"/>
          <w:b/>
          <w:bCs/>
        </w:rPr>
        <w:t xml:space="preserve">The $1M ARR Gap Analysis</w:t>
      </w:r>
    </w:p>
    <w:p>
      <w:pPr>
        <w:spacing w:after="160"/>
      </w:pPr>
      <w:r>
        <w:rPr>
          <w:rFonts w:ascii="Arial" w:cs="Arial" w:eastAsia="Arial" w:hAnsi="Arial"/>
          <w:sz w:val="22"/>
          <w:szCs w:val="22"/>
        </w:rPr>
        <w:t xml:space="preserve">PermitGrab at $149/mo needs roughly 560 paying subscribers to hit $1M ARR. Here is an honest assessment of what the product needs to get there, based on what competitors offer and what contractors expect.</w:t>
      </w:r>
    </w:p>
    <w:p>
      <w:pPr>
        <w:pStyle w:val="Heading2"/>
        <w:spacing w:after="200" w:before="240"/>
      </w:pPr>
      <w:r>
        <w:rPr>
          <w:rFonts w:ascii="Arial" w:cs="Arial" w:eastAsia="Arial" w:hAnsi="Arial"/>
          <w:b/>
          <w:bCs/>
        </w:rPr>
        <w:t xml:space="preserve">What’s Working</w:t>
      </w:r>
    </w:p>
    <w:p>
      <w:pPr>
        <w:pStyle w:val="ListParagraph"/>
        <w:numPr>
          <w:ilvl w:val="0"/>
          <w:numId w:val="2"/>
        </w:numPr>
        <w:spacing w:after="100"/>
      </w:pPr>
      <w:r>
        <w:rPr>
          <w:rFonts w:ascii="Arial" w:cs="Arial" w:eastAsia="Arial" w:hAnsi="Arial"/>
          <w:sz w:val="22"/>
          <w:szCs w:val="22"/>
        </w:rPr>
        <w:t xml:space="preserve">Real permit data across 8 metro areas with 2,000+ active permits and $499M+ in project value.</w:t>
      </w:r>
    </w:p>
    <w:p>
      <w:pPr>
        <w:pStyle w:val="ListParagraph"/>
        <w:numPr>
          <w:ilvl w:val="0"/>
          <w:numId w:val="2"/>
        </w:numPr>
        <w:spacing w:after="100"/>
      </w:pPr>
      <w:r>
        <w:rPr>
          <w:rFonts w:ascii="Arial" w:cs="Arial" w:eastAsia="Arial" w:hAnsi="Arial"/>
          <w:sz w:val="22"/>
          <w:szCs w:val="22"/>
        </w:rPr>
        <w:t xml:space="preserve">Smart freemium gating — free users see permits but contact info is blurred. This is the exact model that works (BuildZoom, Dodge).</w:t>
      </w:r>
    </w:p>
    <w:p>
      <w:pPr>
        <w:pStyle w:val="ListParagraph"/>
        <w:numPr>
          <w:ilvl w:val="0"/>
          <w:numId w:val="2"/>
        </w:numPr>
        <w:spacing w:after="100"/>
      </w:pPr>
      <w:r>
        <w:rPr>
          <w:rFonts w:ascii="Arial" w:cs="Arial" w:eastAsia="Arial" w:hAnsi="Arial"/>
          <w:sz w:val="22"/>
          <w:szCs w:val="22"/>
        </w:rPr>
        <w:t xml:space="preserve">City landing pages are well-built for programmatic SEO — unique content, stats, How It Works section, trade sections, internal cross-links.</w:t>
      </w:r>
    </w:p>
    <w:p>
      <w:pPr>
        <w:pStyle w:val="ListParagraph"/>
        <w:numPr>
          <w:ilvl w:val="0"/>
          <w:numId w:val="2"/>
        </w:numPr>
        <w:spacing w:after="100"/>
      </w:pPr>
      <w:r>
        <w:rPr>
          <w:rFonts w:ascii="Arial" w:cs="Arial" w:eastAsia="Arial" w:hAnsi="Arial"/>
          <w:sz w:val="22"/>
          <w:szCs w:val="22"/>
        </w:rPr>
        <w:t xml:space="preserve">Contractor Intelligence table is a differentiated feature — competitors don’t show who’s pulling permits. This is gold for market research.</w:t>
      </w:r>
    </w:p>
    <w:p>
      <w:pPr>
        <w:pStyle w:val="ListParagraph"/>
        <w:numPr>
          <w:ilvl w:val="0"/>
          <w:numId w:val="2"/>
        </w:numPr>
        <w:spacing w:after="100"/>
      </w:pPr>
      <w:r>
        <w:rPr>
          <w:rFonts w:ascii="Arial" w:cs="Arial" w:eastAsia="Arial" w:hAnsi="Arial"/>
          <w:sz w:val="22"/>
          <w:szCs w:val="22"/>
        </w:rPr>
        <w:t xml:space="preserve">Visual design is clean and professional. Doesn’t look like a side project.</w:t>
      </w:r>
    </w:p>
    <w:p>
      <w:pPr>
        <w:pStyle w:val="Heading2"/>
        <w:spacing w:after="200" w:before="240"/>
      </w:pPr>
      <w:r>
        <w:rPr>
          <w:rFonts w:ascii="Arial" w:cs="Arial" w:eastAsia="Arial" w:hAnsi="Arial"/>
          <w:b/>
          <w:bCs/>
        </w:rPr>
        <w:t xml:space="preserve">What’s Missing</w:t>
      </w:r>
    </w:p>
    <w:p>
      <w:pPr>
        <w:pStyle w:val="Heading3"/>
        <w:spacing w:after="200" w:before="240"/>
      </w:pPr>
      <w:r>
        <w:rPr>
          <w:rFonts w:ascii="Arial" w:cs="Arial" w:eastAsia="Arial" w:hAnsi="Arial"/>
          <w:b/>
          <w:bCs/>
        </w:rPr>
        <w:t xml:space="preserve">1. Revenue Infrastructure</w:t>
      </w:r>
    </w:p>
    <w:p>
      <w:pPr>
        <w:spacing w:after="160"/>
      </w:pPr>
      <w:r>
        <w:rPr>
          <w:rFonts w:ascii="Arial" w:cs="Arial" w:eastAsia="Arial" w:hAnsi="Arial"/>
          <w:sz w:val="22"/>
          <w:szCs w:val="22"/>
        </w:rPr>
        <w:t xml:space="preserve">The Stripe product exists but isn’t wired to any CTA. No user can currently pay you money through the site. This is the #1 blocker. Fix timeline: 1-2 days.</w:t>
      </w:r>
    </w:p>
    <w:p>
      <w:pPr>
        <w:pStyle w:val="Heading3"/>
        <w:spacing w:after="200" w:before="240"/>
      </w:pPr>
      <w:r>
        <w:rPr>
          <w:rFonts w:ascii="Arial" w:cs="Arial" w:eastAsia="Arial" w:hAnsi="Arial"/>
          <w:b/>
          <w:bCs/>
        </w:rPr>
        <w:t xml:space="preserve">2. User Account System</w:t>
      </w:r>
    </w:p>
    <w:p>
      <w:pPr>
        <w:spacing w:after="160"/>
      </w:pPr>
      <w:r>
        <w:rPr>
          <w:rFonts w:ascii="Arial" w:cs="Arial" w:eastAsia="Arial" w:hAnsi="Arial"/>
          <w:sz w:val="22"/>
          <w:szCs w:val="22"/>
        </w:rPr>
        <w:t xml:space="preserve">Login and signup pages exist, but it’s unclear if they’re fully functional with session management, password reset, email verification, and account settings. A paying user needs: profile management, subscription management (upgrade/downgrade/cancel), saved leads, alert preferences, and billing history. Fix timeline: 1-2 weeks.</w:t>
      </w:r>
    </w:p>
    <w:p>
      <w:pPr>
        <w:pStyle w:val="Heading3"/>
        <w:spacing w:after="200" w:before="240"/>
      </w:pPr>
      <w:r>
        <w:rPr>
          <w:rFonts w:ascii="Arial" w:cs="Arial" w:eastAsia="Arial" w:hAnsi="Arial"/>
          <w:b/>
          <w:bCs/>
        </w:rPr>
        <w:t xml:space="preserve">3. Activation &amp; Retention Loop</w:t>
      </w:r>
    </w:p>
    <w:p>
      <w:pPr>
        <w:spacing w:after="160"/>
      </w:pPr>
      <w:r>
        <w:rPr>
          <w:rFonts w:ascii="Arial" w:cs="Arial" w:eastAsia="Arial" w:hAnsi="Arial"/>
          <w:sz w:val="22"/>
          <w:szCs w:val="22"/>
        </w:rPr>
        <w:t xml:space="preserve">Right now: Signup → ??? → See same dashboard as everyone else. What it should be: Signup → Select City → Select Trade → See personalized leads → Save first lead → Get first email alert next morning. Every step reduces churn risk. The morning email is the retention engine — it’s the reason contractors keep paying. If alerts aren’t working and personalized, nothing else matters. Fix timeline: 1-2 weeks.</w:t>
      </w:r>
    </w:p>
    <w:p>
      <w:pPr>
        <w:pStyle w:val="Heading3"/>
        <w:spacing w:after="200" w:before="240"/>
      </w:pPr>
      <w:r>
        <w:rPr>
          <w:rFonts w:ascii="Arial" w:cs="Arial" w:eastAsia="Arial" w:hAnsi="Arial"/>
          <w:b/>
          <w:bCs/>
        </w:rPr>
        <w:t xml:space="preserve">4. Trust &amp; Social Proof</w:t>
      </w:r>
    </w:p>
    <w:p>
      <w:pPr>
        <w:spacing w:after="160"/>
      </w:pPr>
      <w:r>
        <w:rPr>
          <w:rFonts w:ascii="Arial" w:cs="Arial" w:eastAsia="Arial" w:hAnsi="Arial"/>
          <w:sz w:val="22"/>
          <w:szCs w:val="22"/>
        </w:rPr>
        <w:t xml:space="preserve">Zero testimonials, zero customer logos, zero case studies, zero “as seen in” badges. For a B2B SaaS asking $149/mo, social proof is the single biggest conversion lever. Even 3 quotes from beta users would transform the pricing page. Fix timeline: 1-3 days (if you have beta users to quote).</w:t>
      </w:r>
    </w:p>
    <w:p>
      <w:pPr>
        <w:pStyle w:val="Heading3"/>
        <w:spacing w:after="200" w:before="240"/>
      </w:pPr>
      <w:r>
        <w:rPr>
          <w:rFonts w:ascii="Arial" w:cs="Arial" w:eastAsia="Arial" w:hAnsi="Arial"/>
          <w:b/>
          <w:bCs/>
        </w:rPr>
        <w:t xml:space="preserve">5. Content Moat</w:t>
      </w:r>
    </w:p>
    <w:p>
      <w:pPr>
        <w:spacing w:after="160"/>
      </w:pPr>
      <w:r>
        <w:rPr>
          <w:rFonts w:ascii="Arial" w:cs="Arial" w:eastAsia="Arial" w:hAnsi="Arial"/>
          <w:sz w:val="22"/>
          <w:szCs w:val="22"/>
        </w:rPr>
        <w:t xml:space="preserve">The city landing pages are excellent for SEO, but there’s no blog, no guides (“How to Win Construction Bids in Austin”), no downloadable resources. Content is what will compound organic traffic over 6-12 months. Competitors have years of content head start, but their content is generic and corporate. Authentic, practitioner-focused content will outperform. Fix timeline: Ongoing, start with 5 cornerstone articles.</w:t>
      </w:r>
    </w:p>
    <w:p>
      <w:pPr>
        <w:pStyle w:val="Heading3"/>
        <w:spacing w:after="200" w:before="240"/>
      </w:pPr>
      <w:r>
        <w:rPr>
          <w:rFonts w:ascii="Arial" w:cs="Arial" w:eastAsia="Arial" w:hAnsi="Arial"/>
          <w:b/>
          <w:bCs/>
        </w:rPr>
        <w:t xml:space="preserve">6. Data Credibility</w:t>
      </w:r>
    </w:p>
    <w:p>
      <w:pPr>
        <w:spacing w:after="160"/>
      </w:pPr>
      <w:r>
        <w:rPr>
          <w:rFonts w:ascii="Arial" w:cs="Arial" w:eastAsia="Arial" w:hAnsi="Arial"/>
          <w:sz w:val="22"/>
          <w:szCs w:val="22"/>
        </w:rPr>
        <w:t xml:space="preserve">The biggest risk to the $1M goal isn’t features — it’s data trust. If a contractor signs up, sees the same “General Construction” badge on every permit, the same 83-88 lead score on everything, and descriptions that look templated, they’ll cancel within the trial period. The data needs to look and feel real because it IS real — you’re just not displaying it well enough. Fix timeline: 2-3 days.</w:t>
      </w:r>
    </w:p>
    <w:p>
      <w:r>
        <w:br w:type="page"/>
      </w:r>
    </w:p>
    <w:p>
      <w:pPr>
        <w:pStyle w:val="Heading1"/>
        <w:spacing w:after="200" w:before="360"/>
      </w:pPr>
      <w:r>
        <w:rPr>
          <w:rFonts w:ascii="Arial" w:cs="Arial" w:eastAsia="Arial" w:hAnsi="Arial"/>
          <w:b/>
          <w:bCs/>
        </w:rPr>
        <w:t xml:space="preserve">Prioritized Implementation Roadmap</w:t>
      </w:r>
    </w:p>
    <w:p>
      <w:pPr>
        <w:spacing w:after="160"/>
      </w:pPr>
      <w:r>
        <w:rPr>
          <w:rFonts w:ascii="Arial" w:cs="Arial" w:eastAsia="Arial" w:hAnsi="Arial"/>
          <w:sz w:val="22"/>
          <w:szCs w:val="22"/>
        </w:rPr>
        <w:t xml:space="preserve">Based on the findings above, here is the recommended order of operations. The guiding principle: fix what blocks revenue first, then fix what blocks retention, then build what drives growth.</w:t>
      </w:r>
    </w:p>
    <w:p>
      <w:pPr>
        <w:pStyle w:val="Heading2"/>
        <w:spacing w:after="200" w:before="240"/>
      </w:pPr>
      <w:r>
        <w:rPr>
          <w:rFonts w:ascii="Arial" w:cs="Arial" w:eastAsia="Arial" w:hAnsi="Arial"/>
          <w:b/>
          <w:bCs/>
        </w:rPr>
        <w:t xml:space="preserve">Week 1: Revenue Unblocked</w:t>
      </w:r>
    </w:p>
    <w:p>
      <w:pPr>
        <w:pStyle w:val="ListParagraph"/>
        <w:numPr>
          <w:ilvl w:val="0"/>
          <w:numId w:val="2"/>
        </w:numPr>
        <w:spacing w:after="100"/>
      </w:pPr>
      <w:r>
        <w:rPr>
          <w:rFonts w:ascii="Arial" w:cs="Arial" w:eastAsia="Arial" w:hAnsi="Arial"/>
          <w:sz w:val="22"/>
          <w:szCs w:val="22"/>
        </w:rPr>
        <w:t xml:space="preserve">Wire Stripe Checkout to “Start Free Trial” button on /pricing (P1)</w:t>
      </w:r>
    </w:p>
    <w:p>
      <w:pPr>
        <w:pStyle w:val="ListParagraph"/>
        <w:numPr>
          <w:ilvl w:val="0"/>
          <w:numId w:val="2"/>
        </w:numPr>
        <w:spacing w:after="100"/>
      </w:pPr>
      <w:r>
        <w:rPr>
          <w:rFonts w:ascii="Arial" w:cs="Arial" w:eastAsia="Arial" w:hAnsi="Arial"/>
          <w:sz w:val="22"/>
          <w:szCs w:val="22"/>
        </w:rPr>
        <w:t xml:space="preserve">Fix all dead nav links on homepage (P1)</w:t>
      </w:r>
    </w:p>
    <w:p>
      <w:pPr>
        <w:pStyle w:val="ListParagraph"/>
        <w:numPr>
          <w:ilvl w:val="0"/>
          <w:numId w:val="2"/>
        </w:numPr>
        <w:spacing w:after="100"/>
      </w:pPr>
      <w:r>
        <w:rPr>
          <w:rFonts w:ascii="Arial" w:cs="Arial" w:eastAsia="Arial" w:hAnsi="Arial"/>
          <w:sz w:val="22"/>
          <w:szCs w:val="22"/>
        </w:rPr>
        <w:t xml:space="preserve">Fix all dead footer links — create /privacy and /terms pages (P1, legal requirement)</w:t>
      </w:r>
    </w:p>
    <w:p>
      <w:pPr>
        <w:pStyle w:val="ListParagraph"/>
        <w:numPr>
          <w:ilvl w:val="0"/>
          <w:numId w:val="2"/>
        </w:numPr>
        <w:spacing w:after="100"/>
      </w:pPr>
      <w:r>
        <w:rPr>
          <w:rFonts w:ascii="Arial" w:cs="Arial" w:eastAsia="Arial" w:hAnsi="Arial"/>
          <w:sz w:val="22"/>
          <w:szCs w:val="22"/>
        </w:rPr>
        <w:t xml:space="preserve">Unify nav bar across all pages (P2)</w:t>
      </w:r>
    </w:p>
    <w:p>
      <w:pPr>
        <w:pStyle w:val="ListParagraph"/>
        <w:numPr>
          <w:ilvl w:val="0"/>
          <w:numId w:val="2"/>
        </w:numPr>
        <w:spacing w:after="100"/>
      </w:pPr>
      <w:r>
        <w:rPr>
          <w:rFonts w:ascii="Arial" w:cs="Arial" w:eastAsia="Arial" w:hAnsi="Arial"/>
          <w:sz w:val="22"/>
          <w:szCs w:val="22"/>
        </w:rPr>
        <w:t xml:space="preserve">Fix trade badge display to use actual permit metadata (P2)</w:t>
      </w:r>
    </w:p>
    <w:p>
      <w:pPr>
        <w:pStyle w:val="Heading2"/>
        <w:spacing w:after="200" w:before="240"/>
      </w:pPr>
      <w:r>
        <w:rPr>
          <w:rFonts w:ascii="Arial" w:cs="Arial" w:eastAsia="Arial" w:hAnsi="Arial"/>
          <w:b/>
          <w:bCs/>
        </w:rPr>
        <w:t xml:space="preserve">Week 2: Data Trust &amp; Activation</w:t>
      </w:r>
    </w:p>
    <w:p>
      <w:pPr>
        <w:pStyle w:val="ListParagraph"/>
        <w:numPr>
          <w:ilvl w:val="0"/>
          <w:numId w:val="2"/>
        </w:numPr>
        <w:spacing w:after="100"/>
      </w:pPr>
      <w:r>
        <w:rPr>
          <w:rFonts w:ascii="Arial" w:cs="Arial" w:eastAsia="Arial" w:hAnsi="Arial"/>
          <w:sz w:val="22"/>
          <w:szCs w:val="22"/>
        </w:rPr>
        <w:t xml:space="preserve">Widen lead scoring range (50-99) with meaningful differentiation (P2)</w:t>
      </w:r>
    </w:p>
    <w:p>
      <w:pPr>
        <w:pStyle w:val="ListParagraph"/>
        <w:numPr>
          <w:ilvl w:val="0"/>
          <w:numId w:val="2"/>
        </w:numPr>
        <w:spacing w:after="100"/>
      </w:pPr>
      <w:r>
        <w:rPr>
          <w:rFonts w:ascii="Arial" w:cs="Arial" w:eastAsia="Arial" w:hAnsi="Arial"/>
          <w:sz w:val="22"/>
          <w:szCs w:val="22"/>
        </w:rPr>
        <w:t xml:space="preserve">Build post-signup onboarding flow: city + trade selection (P1)</w:t>
      </w:r>
    </w:p>
    <w:p>
      <w:pPr>
        <w:pStyle w:val="ListParagraph"/>
        <w:numPr>
          <w:ilvl w:val="0"/>
          <w:numId w:val="2"/>
        </w:numPr>
        <w:spacing w:after="100"/>
      </w:pPr>
      <w:r>
        <w:rPr>
          <w:rFonts w:ascii="Arial" w:cs="Arial" w:eastAsia="Arial" w:hAnsi="Arial"/>
          <w:sz w:val="22"/>
          <w:szCs w:val="22"/>
        </w:rPr>
        <w:t xml:space="preserve">Ensure email alerts are actually being sent and personalized</w:t>
      </w:r>
    </w:p>
    <w:p>
      <w:pPr>
        <w:pStyle w:val="ListParagraph"/>
        <w:numPr>
          <w:ilvl w:val="0"/>
          <w:numId w:val="2"/>
        </w:numPr>
        <w:spacing w:after="100"/>
      </w:pPr>
      <w:r>
        <w:rPr>
          <w:rFonts w:ascii="Arial" w:cs="Arial" w:eastAsia="Arial" w:hAnsi="Arial"/>
          <w:sz w:val="22"/>
          <w:szCs w:val="22"/>
        </w:rPr>
        <w:t xml:space="preserve">Wire “Upgrade for contact details” links to /pricing (P2)</w:t>
      </w:r>
    </w:p>
    <w:p>
      <w:pPr>
        <w:pStyle w:val="ListParagraph"/>
        <w:numPr>
          <w:ilvl w:val="0"/>
          <w:numId w:val="2"/>
        </w:numPr>
        <w:spacing w:after="100"/>
      </w:pPr>
      <w:r>
        <w:rPr>
          <w:rFonts w:ascii="Arial" w:cs="Arial" w:eastAsia="Arial" w:hAnsi="Arial"/>
          <w:sz w:val="22"/>
          <w:szCs w:val="22"/>
        </w:rPr>
        <w:t xml:space="preserve">Add GA4 + Search Console (Enhancement)</w:t>
      </w:r>
    </w:p>
    <w:p>
      <w:pPr>
        <w:pStyle w:val="Heading2"/>
        <w:spacing w:after="200" w:before="240"/>
      </w:pPr>
      <w:r>
        <w:rPr>
          <w:rFonts w:ascii="Arial" w:cs="Arial" w:eastAsia="Arial" w:hAnsi="Arial"/>
          <w:b/>
          <w:bCs/>
        </w:rPr>
        <w:t xml:space="preserve">Week 3-4: Retention &amp; Growth</w:t>
      </w:r>
    </w:p>
    <w:p>
      <w:pPr>
        <w:pStyle w:val="ListParagraph"/>
        <w:numPr>
          <w:ilvl w:val="0"/>
          <w:numId w:val="2"/>
        </w:numPr>
        <w:spacing w:after="100"/>
      </w:pPr>
      <w:r>
        <w:rPr>
          <w:rFonts w:ascii="Arial" w:cs="Arial" w:eastAsia="Arial" w:hAnsi="Arial"/>
          <w:sz w:val="22"/>
          <w:szCs w:val="22"/>
        </w:rPr>
        <w:t xml:space="preserve">Add testimonials/social proof to homepage and pricing page</w:t>
      </w:r>
    </w:p>
    <w:p>
      <w:pPr>
        <w:pStyle w:val="ListParagraph"/>
        <w:numPr>
          <w:ilvl w:val="0"/>
          <w:numId w:val="2"/>
        </w:numPr>
        <w:spacing w:after="100"/>
      </w:pPr>
      <w:r>
        <w:rPr>
          <w:rFonts w:ascii="Arial" w:cs="Arial" w:eastAsia="Arial" w:hAnsi="Arial"/>
          <w:sz w:val="22"/>
          <w:szCs w:val="22"/>
        </w:rPr>
        <w:t xml:space="preserve">Build saved searches and lead pipeline (My Leads with stages)</w:t>
      </w:r>
    </w:p>
    <w:p>
      <w:pPr>
        <w:pStyle w:val="ListParagraph"/>
        <w:numPr>
          <w:ilvl w:val="0"/>
          <w:numId w:val="2"/>
        </w:numPr>
        <w:spacing w:after="100"/>
      </w:pPr>
      <w:r>
        <w:rPr>
          <w:rFonts w:ascii="Arial" w:cs="Arial" w:eastAsia="Arial" w:hAnsi="Arial"/>
          <w:sz w:val="22"/>
          <w:szCs w:val="22"/>
        </w:rPr>
        <w:t xml:space="preserve">Add annual pricing toggle ($129/mo billed annually)</w:t>
      </w:r>
    </w:p>
    <w:p>
      <w:pPr>
        <w:pStyle w:val="ListParagraph"/>
        <w:numPr>
          <w:ilvl w:val="0"/>
          <w:numId w:val="2"/>
        </w:numPr>
        <w:spacing w:after="100"/>
      </w:pPr>
      <w:r>
        <w:rPr>
          <w:rFonts w:ascii="Arial" w:cs="Arial" w:eastAsia="Arial" w:hAnsi="Arial"/>
          <w:sz w:val="22"/>
          <w:szCs w:val="22"/>
        </w:rPr>
        <w:t xml:space="preserve">Launch blog with 5 cornerstone articles</w:t>
      </w:r>
    </w:p>
    <w:p>
      <w:pPr>
        <w:pStyle w:val="ListParagraph"/>
        <w:numPr>
          <w:ilvl w:val="0"/>
          <w:numId w:val="2"/>
        </w:numPr>
        <w:spacing w:after="100"/>
      </w:pPr>
      <w:r>
        <w:rPr>
          <w:rFonts w:ascii="Arial" w:cs="Arial" w:eastAsia="Arial" w:hAnsi="Arial"/>
          <w:sz w:val="22"/>
          <w:szCs w:val="22"/>
        </w:rPr>
        <w:t xml:space="preserve">Add JSON-LD structured data to city pages (P2)</w:t>
      </w:r>
    </w:p>
    <w:p>
      <w:pPr>
        <w:pStyle w:val="ListParagraph"/>
        <w:numPr>
          <w:ilvl w:val="0"/>
          <w:numId w:val="2"/>
        </w:numPr>
        <w:spacing w:after="100"/>
      </w:pPr>
      <w:r>
        <w:rPr>
          <w:rFonts w:ascii="Arial" w:cs="Arial" w:eastAsia="Arial" w:hAnsi="Arial"/>
          <w:sz w:val="22"/>
          <w:szCs w:val="22"/>
        </w:rPr>
        <w:t xml:space="preserve">Fix mobile responsiveness (P2)</w:t>
      </w:r>
    </w:p>
    <w:p>
      <w:pPr>
        <w:pStyle w:val="ListParagraph"/>
        <w:numPr>
          <w:ilvl w:val="0"/>
          <w:numId w:val="2"/>
        </w:numPr>
        <w:spacing w:after="100"/>
      </w:pPr>
      <w:r>
        <w:rPr>
          <w:rFonts w:ascii="Arial" w:cs="Arial" w:eastAsia="Arial" w:hAnsi="Arial"/>
          <w:sz w:val="22"/>
          <w:szCs w:val="22"/>
        </w:rPr>
        <w:t xml:space="preserve">Upgrade Render to paid tier or add health check ping (P3)</w:t>
      </w:r>
    </w:p>
    <w:p>
      <w:pPr>
        <w:spacing w:before="400"/>
      </w:pPr>
    </w:p>
    <w:p>
      <w:pPr>
        <w:spacing w:after="160"/>
      </w:pPr>
      <w:r>
        <w:rPr>
          <w:rFonts w:ascii="Arial" w:cs="Arial" w:eastAsia="Arial" w:hAnsi="Arial"/>
          <w:i/>
          <w:iCs/>
          <w:color w:val="64748B"/>
          <w:sz w:val="22"/>
          <w:szCs w:val="22"/>
        </w:rPr>
        <w:t xml:space="preserve">The foundation is solid. The SEO strategy is sound. The data is real and valuable. What’s needed now is execution on the conversion funnel and data presentation so that when organic traffic arrives, it converts into paying customers.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PermitGrab UAT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E8731A"/>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2026-03-17T11:42:35.247Z</dcterms:created>
  <dcterms:modified xsi:type="dcterms:W3CDTF">2026-03-17T11:42:35.248Z</dcterms:modified>
</cp:coreProperties>
</file>

<file path=docProps/custom.xml><?xml version="1.0" encoding="utf-8"?>
<Properties xmlns="http://schemas.openxmlformats.org/officeDocument/2006/custom-properties" xmlns:vt="http://schemas.openxmlformats.org/officeDocument/2006/docPropsVTypes"/>
</file>