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032 033 p.23 ELB(附載均衡)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2"/>
          <w:szCs w:val="32"/>
          <w:rtl w:val="0"/>
        </w:rPr>
        <w:t xml:space="preserve"> 通過ELB設計高可用性服務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=====================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b w:val="1"/>
          <w:color w:val="ff0000"/>
          <w:sz w:val="28"/>
          <w:szCs w:val="28"/>
          <w:shd w:fill="ffe59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8"/>
          <w:szCs w:val="28"/>
          <w:shd w:fill="ffe599" w:val="clear"/>
          <w:rtl w:val="0"/>
        </w:rPr>
        <w:t xml:space="preserve">## 知識點 : 設計高可用性網路結構</w:t>
      </w:r>
    </w:p>
    <w:p w:rsidR="00000000" w:rsidDel="00000000" w:rsidP="00000000" w:rsidRDefault="00000000" w:rsidRPr="00000000" w14:paraId="00000006">
      <w:pPr>
        <w:jc w:val="left"/>
        <w:rPr>
          <w:b w:val="1"/>
          <w:color w:val="ff0000"/>
          <w:sz w:val="28"/>
          <w:szCs w:val="28"/>
          <w:shd w:fill="ffe59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8"/>
          <w:szCs w:val="28"/>
          <w:shd w:fill="ffe599" w:val="clear"/>
          <w:rtl w:val="0"/>
        </w:rPr>
        <w:t xml:space="preserve">     (!!)目的 : 1.保護Server掛掉還有備用撐住</w:t>
      </w:r>
    </w:p>
    <w:p w:rsidR="00000000" w:rsidDel="00000000" w:rsidP="00000000" w:rsidRDefault="00000000" w:rsidRPr="00000000" w14:paraId="00000007">
      <w:pPr>
        <w:jc w:val="left"/>
        <w:rPr>
          <w:b w:val="1"/>
          <w:color w:val="ff0000"/>
          <w:sz w:val="28"/>
          <w:szCs w:val="28"/>
          <w:shd w:fill="ffe59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8"/>
          <w:szCs w:val="28"/>
          <w:shd w:fill="ffe599" w:val="clear"/>
          <w:rtl w:val="0"/>
        </w:rPr>
        <w:t xml:space="preserve">                    2.當使用量增大時可以</w:t>
      </w:r>
    </w:p>
    <w:p w:rsidR="00000000" w:rsidDel="00000000" w:rsidP="00000000" w:rsidRDefault="00000000" w:rsidRPr="00000000" w14:paraId="00000008">
      <w:pPr>
        <w:jc w:val="left"/>
        <w:rPr>
          <w:b w:val="1"/>
          <w:color w:val="ff0000"/>
          <w:sz w:val="28"/>
          <w:szCs w:val="28"/>
          <w:shd w:fill="ffe5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b w:val="1"/>
          <w:color w:val="ff0000"/>
          <w:sz w:val="28"/>
          <w:szCs w:val="28"/>
          <w:shd w:fill="ffe599" w:val="clear"/>
        </w:rPr>
      </w:pPr>
      <w:r w:rsidDel="00000000" w:rsidR="00000000" w:rsidRPr="00000000">
        <w:rPr>
          <w:b w:val="1"/>
          <w:color w:val="ff0000"/>
          <w:sz w:val="28"/>
          <w:szCs w:val="28"/>
          <w:shd w:fill="ffe599" w:val="clear"/>
        </w:rPr>
        <w:drawing>
          <wp:inline distB="114300" distT="114300" distL="114300" distR="114300">
            <wp:extent cx="5731200" cy="3073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(!!!) ELB 附載均衡進入, 加入Web2(有獨立IP) 分散流量或說成為備用Server, 不過數據庫是共用的</w:t>
      </w:r>
    </w:p>
    <w:p w:rsidR="00000000" w:rsidDel="00000000" w:rsidP="00000000" w:rsidRDefault="00000000" w:rsidRPr="00000000" w14:paraId="0000000B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946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## 官網(待補上) :</w:t>
      </w:r>
    </w:p>
    <w:p w:rsidR="00000000" w:rsidDel="00000000" w:rsidP="00000000" w:rsidRDefault="00000000" w:rsidRPr="00000000" w14:paraId="0000000E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## 三種附載均衡產品(ELB) : </w:t>
      </w:r>
    </w:p>
    <w:p w:rsidR="00000000" w:rsidDel="00000000" w:rsidP="00000000" w:rsidRDefault="00000000" w:rsidRPr="00000000" w14:paraId="00000010">
      <w:pPr>
        <w:jc w:val="left"/>
        <w:rPr>
          <w:sz w:val="26"/>
          <w:szCs w:val="26"/>
          <w:shd w:fill="93c47d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shd w:fill="93c47d" w:val="clear"/>
          <w:rtl w:val="0"/>
        </w:rPr>
        <w:t xml:space="preserve">(較常被使用)</w:t>
      </w:r>
    </w:p>
    <w:p w:rsidR="00000000" w:rsidDel="00000000" w:rsidP="00000000" w:rsidRDefault="00000000" w:rsidRPr="00000000" w14:paraId="00000011">
      <w:pPr>
        <w:jc w:val="left"/>
        <w:rPr>
          <w:sz w:val="26"/>
          <w:szCs w:val="26"/>
          <w:shd w:fill="93c47d" w:val="clear"/>
        </w:rPr>
      </w:pPr>
      <w:r w:rsidDel="00000000" w:rsidR="00000000" w:rsidRPr="00000000">
        <w:rPr>
          <w:sz w:val="26"/>
          <w:szCs w:val="26"/>
          <w:shd w:fill="93c47d" w:val="clear"/>
          <w:rtl w:val="0"/>
        </w:rPr>
        <w:t xml:space="preserve">1.Application Load Balencer(ALB)</w:t>
      </w:r>
    </w:p>
    <w:p w:rsidR="00000000" w:rsidDel="00000000" w:rsidP="00000000" w:rsidRDefault="00000000" w:rsidRPr="00000000" w14:paraId="00000012">
      <w:pPr>
        <w:jc w:val="left"/>
        <w:rPr>
          <w:sz w:val="26"/>
          <w:szCs w:val="26"/>
          <w:shd w:fill="93c47d" w:val="clear"/>
        </w:rPr>
      </w:pPr>
      <w:r w:rsidDel="00000000" w:rsidR="00000000" w:rsidRPr="00000000">
        <w:rPr>
          <w:sz w:val="26"/>
          <w:szCs w:val="26"/>
          <w:shd w:fill="93c47d" w:val="clear"/>
          <w:rtl w:val="0"/>
        </w:rPr>
        <w:t xml:space="preserve">2.Network Load Balancer(NLB) </w:t>
      </w:r>
    </w:p>
    <w:p w:rsidR="00000000" w:rsidDel="00000000" w:rsidP="00000000" w:rsidRDefault="00000000" w:rsidRPr="00000000" w14:paraId="00000013">
      <w:pPr>
        <w:jc w:val="left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3.網路附載均衡器</w:t>
      </w:r>
    </w:p>
    <w:p w:rsidR="00000000" w:rsidDel="00000000" w:rsidP="00000000" w:rsidRDefault="00000000" w:rsidRPr="00000000" w14:paraId="00000014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b w:val="1"/>
          <w:color w:val="ff0000"/>
          <w:sz w:val="28"/>
          <w:szCs w:val="28"/>
          <w:shd w:fill="ffe59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8"/>
          <w:szCs w:val="28"/>
          <w:shd w:fill="ffe599" w:val="clear"/>
          <w:rtl w:val="0"/>
        </w:rPr>
        <w:t xml:space="preserve">## 實戰演習 : </w:t>
      </w:r>
    </w:p>
    <w:p w:rsidR="00000000" w:rsidDel="00000000" w:rsidP="00000000" w:rsidRDefault="00000000" w:rsidRPr="00000000" w14:paraId="00000016">
      <w:pPr>
        <w:jc w:val="left"/>
        <w:rPr>
          <w:b w:val="1"/>
          <w:color w:val="ff0000"/>
          <w:sz w:val="28"/>
          <w:szCs w:val="28"/>
          <w:shd w:fill="ffe59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b w:val="1"/>
          <w:color w:val="ff0000"/>
          <w:sz w:val="28"/>
          <w:szCs w:val="28"/>
          <w:shd w:fill="ffe599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8"/>
          <w:szCs w:val="28"/>
          <w:shd w:fill="ffe599" w:val="clear"/>
          <w:rtl w:val="0"/>
        </w:rPr>
        <w:t xml:space="preserve">### 操作步驟 : </w:t>
      </w:r>
    </w:p>
    <w:p w:rsidR="00000000" w:rsidDel="00000000" w:rsidP="00000000" w:rsidRDefault="00000000" w:rsidRPr="00000000" w14:paraId="00000018">
      <w:pPr>
        <w:jc w:val="left"/>
        <w:rPr>
          <w:color w:val="ff0000"/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8"/>
          <w:szCs w:val="28"/>
          <w:highlight w:val="white"/>
          <w:rtl w:val="0"/>
        </w:rPr>
        <w:t xml:space="preserve">1.建立新的可用區子網 -  自己取名(ex : deeplearnaws-web-1c)</w:t>
      </w:r>
    </w:p>
    <w:p w:rsidR="00000000" w:rsidDel="00000000" w:rsidP="00000000" w:rsidRDefault="00000000" w:rsidRPr="00000000" w14:paraId="00000019">
      <w:pPr>
        <w:jc w:val="left"/>
        <w:rPr>
          <w:color w:val="ff0000"/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8"/>
          <w:szCs w:val="28"/>
          <w:highlight w:val="white"/>
          <w:rtl w:val="0"/>
        </w:rPr>
        <w:t xml:space="preserve">2.在新的子網區添加 web ec2 實例</w:t>
      </w:r>
    </w:p>
    <w:p w:rsidR="00000000" w:rsidDel="00000000" w:rsidP="00000000" w:rsidRDefault="00000000" w:rsidRPr="00000000" w14:paraId="0000001A">
      <w:pPr>
        <w:jc w:val="left"/>
        <w:rPr>
          <w:color w:val="ff0000"/>
          <w:sz w:val="28"/>
          <w:szCs w:val="28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28"/>
          <w:szCs w:val="28"/>
          <w:highlight w:val="white"/>
          <w:rtl w:val="0"/>
        </w:rPr>
        <w:t xml:space="preserve">3.通過ELB 進行多區多實例之間的附載均衡</w:t>
      </w:r>
    </w:p>
    <w:p w:rsidR="00000000" w:rsidDel="00000000" w:rsidP="00000000" w:rsidRDefault="00000000" w:rsidRPr="00000000" w14:paraId="0000001B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### Web端高可用性設計 : </w:t>
      </w:r>
    </w:p>
    <w:p w:rsidR="00000000" w:rsidDel="00000000" w:rsidP="00000000" w:rsidRDefault="00000000" w:rsidRPr="00000000" w14:paraId="0000001D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