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10（p.08） 理解區域和可用區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 ========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32"/>
          <w:szCs w:val="32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2"/>
          <w:szCs w:val="32"/>
          <w:shd w:fill="ffe599" w:val="clear"/>
          <w:rtl w:val="0"/>
        </w:rPr>
        <w:t xml:space="preserve">## 提出問題 :  做系統架構前必須考量的問題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highlight w:val="white"/>
          <w:rtl w:val="0"/>
        </w:rPr>
        <w:t xml:space="preserve">您在哪裡建立伺服器？ ex : 日本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highlight w:val="white"/>
          <w:rtl w:val="0"/>
        </w:rPr>
        <w:t xml:space="preserve">你應該建立多少伺服器？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highlight w:val="white"/>
          <w:rtl w:val="0"/>
        </w:rPr>
        <w:t xml:space="preserve">你應該怎樣建立伺服器？</w:t>
      </w:r>
    </w:p>
    <w:p w:rsidR="00000000" w:rsidDel="00000000" w:rsidP="00000000" w:rsidRDefault="00000000" w:rsidRPr="00000000" w14:paraId="00000008">
      <w:pPr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藍色 ：已建立 idc（國家）</w:t>
      </w:r>
    </w:p>
    <w:p w:rsidR="00000000" w:rsidDel="00000000" w:rsidP="00000000" w:rsidRDefault="00000000" w:rsidRPr="00000000" w14:paraId="0000000A">
      <w:pPr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highlight w:val="white"/>
          <w:rtl w:val="0"/>
        </w:rPr>
        <w:t xml:space="preserve">橘色 ：建立中 </w:t>
      </w:r>
      <w:r w:rsidDel="00000000" w:rsidR="00000000" w:rsidRPr="00000000">
        <w:rPr>
          <w:b w:val="1"/>
          <w:color w:val="ff0000"/>
          <w:sz w:val="32"/>
          <w:szCs w:val="32"/>
          <w:shd w:fill="ffe599" w:val="clear"/>
        </w:rPr>
        <w:drawing>
          <wp:inline distB="114300" distT="114300" distL="114300" distR="114300">
            <wp:extent cx="57312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32"/>
          <w:szCs w:val="32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32"/>
          <w:szCs w:val="32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2"/>
          <w:szCs w:val="32"/>
          <w:shd w:fill="ffe599" w:val="clear"/>
          <w:rtl w:val="0"/>
        </w:rPr>
        <w:t xml:space="preserve">## 知識點 :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highlight w:val="white"/>
          <w:rtl w:val="0"/>
        </w:rPr>
        <w:t xml:space="preserve">理解區域（regions）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color w:val="ff000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route53 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ff0000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highlight w:val="white"/>
          <w:rtl w:val="0"/>
        </w:rPr>
        <w:t xml:space="preserve">理解可用區</w:t>
        <w:tab/>
        <w:t xml:space="preserve">az（avaliability zones）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ff0000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highlight w:val="white"/>
          <w:rtl w:val="0"/>
        </w:rPr>
        <w:t xml:space="preserve">一個區分成多個可用區 可當作backup的概念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ff0000"/>
          <w:sz w:val="28"/>
          <w:szCs w:val="28"/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8"/>
          <w:szCs w:val="28"/>
          <w:shd w:fill="ffe599" w:val="clear"/>
          <w:rtl w:val="0"/>
        </w:rPr>
        <w:t xml:space="preserve">(!!!!)系統架構設計時就應該思考到部署多個伺服器概念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### 課程文件 :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https://github.com/komavideo/learnAWS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## 小馬是頻頻道 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http://komavideo.com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komavideo/learnAWS" TargetMode="External"/><Relationship Id="rId8" Type="http://schemas.openxmlformats.org/officeDocument/2006/relationships/hyperlink" Target="http://komavid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