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138937b75c1617e4f26a043ff3b94badab7a217"/>
    <w:p>
      <w:pPr>
        <w:pStyle w:val="Heading1"/>
      </w:pPr>
      <w:r>
        <w:t xml:space="preserve">Artificial Intelligence Adoption in Construction Management: A Multi-Stakeholder Study of Contractors, Owners, and Consultants</w:t>
      </w:r>
    </w:p>
    <w:p>
      <w:pPr>
        <w:pStyle w:val="FirstParagraph"/>
      </w:pPr>
      <w:r>
        <w:t xml:space="preserve">Chris Tolleson</w:t>
      </w:r>
      <w:r>
        <w:br/>
      </w:r>
      <w:r>
        <w:t xml:space="preserve">Department of Engineering Technology and Construction Management</w:t>
      </w:r>
      <w:r>
        <w:br/>
      </w:r>
      <w:r>
        <w:t xml:space="preserve">University of North Carolina at Charlotte</w:t>
      </w:r>
      <w:r>
        <w:br/>
      </w:r>
      <w:r>
        <w:t xml:space="preserve">CMET 6000: AI in Construction and Facilities Management</w:t>
      </w:r>
      <w:r>
        <w:br/>
      </w:r>
      <w:r>
        <w:t xml:space="preserve">Spring 2026</w:t>
      </w:r>
      <w:r>
        <w:br/>
      </w:r>
      <w:r>
        <w:t xml:space="preserve">May 6, 2026</w:t>
      </w:r>
    </w:p>
    <w:p>
      <w:r>
        <w:pict>
          <v:rect style="width:0;height:1.5pt" o:hralign="center" o:hrstd="t" o:hr="t"/>
        </w:pict>
      </w:r>
    </w:p>
    <w:bookmarkStart w:id="9" w:name="abstract"/>
    <w:p>
      <w:pPr>
        <w:pStyle w:val="Heading2"/>
      </w:pPr>
      <w:r>
        <w:t xml:space="preserve">Abstract</w:t>
      </w:r>
    </w:p>
    <w:p>
      <w:pPr>
        <w:pStyle w:val="FirstParagraph"/>
      </w:pPr>
      <w:r>
        <w:t xml:space="preserve">Artificial intelligence (AI) is rapidly entering construction management, but adoption remains uneven across organizations and project roles. This study examines how AI is being adopted in construction and aviation-infrastructure contexts, what barriers limit implementation, and what practices make adoption more likely to create measurable value. The research combines a literature review with four semi-structured interviews representing consultant, owner/operator, business intelligence, and general contractor perspectives. Interview participants included professionals from TYLin, Charlotte Douglas International Airport, and JE Dunn Construction. Findings suggest that AI adoption is active but still early; the strongest current use cases are narrow, workflow-specific applications such as document review, meeting summaries, reporting automation, quality planning, safety review, passenger-flow forecasting, and schedule/drawing comparison. The most significant barriers are not lack of interest, but data readiness, cybersecurity, governance, vendor transparency, system integration, and change management. The study concludes that near-term AI adoption in construction management is best understood as human-in-the-loop augmentation rather than autonomous replacement. Organizations that combine practical use-case selection, clean and contextualized data, governance by design, power-user champions, and outcome measurement will be better positioned to convert AI experimentation into operational value.</w:t>
      </w:r>
    </w:p>
    <w:p>
      <w:pPr>
        <w:pStyle w:val="BodyText"/>
      </w:pPr>
      <w:r>
        <w:rPr>
          <w:b/>
          <w:bCs/>
        </w:rPr>
        <w:t xml:space="preserve">Keywords:</w:t>
      </w:r>
      <w:r>
        <w:t xml:space="preserve"> </w:t>
      </w:r>
      <w:r>
        <w:t xml:space="preserve">artificial intelligence, construction management, aviation infrastructure, technology adoption, data governance, human-centered AI</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Artificial intelligence has moved quickly from an emerging technology concept to a practical concern for construction managers, owners, consultants, contractors, and public agencies. Tools that summarize meetings, compare documents, analyze images, forecast outcomes, automate reporting, and support decision-making are now widely available through enterprise software platforms and specialized construction technology products. At the same time, construction remains a fragmented, project-based industry with complex data environments, conservative risk cultures, and high consequences for mistakes in cost, schedule, safety, quality, and contract administration.</w:t>
      </w:r>
    </w:p>
    <w:p>
      <w:pPr>
        <w:pStyle w:val="BodyText"/>
      </w:pPr>
      <w:r>
        <w:t xml:space="preserve">This creates a central tension for construction management. AI appears capable of reducing administrative burden, improving analytical speed, and identifying risks sooner, but the industry cannot adopt AI casually. Construction decisions are tied to public safety, financial commitments, contract requirements, regulatory compliance, and professional accountability. In aviation infrastructure, these concerns are even more pronounced because owners and project teams must also account for passenger experience, airport security, federal requirements, public-sector procurement, and operational continuity.</w:t>
      </w:r>
    </w:p>
    <w:p>
      <w:pPr>
        <w:pStyle w:val="BodyText"/>
      </w:pPr>
      <w:r>
        <w:t xml:space="preserve">The purpose of this research is to examine how organizations connected to construction and aviation infrastructure are currently adopting AI, what barriers are slowing implementation, and what practices appear most likely to create value. The study uses a multi-stakeholder approach by comparing consultant, owner/operator, business intelligence, and general contractor perspectives. The guiding research question is:</w:t>
      </w:r>
    </w:p>
    <w:p>
      <w:pPr>
        <w:pStyle w:val="BodyText"/>
      </w:pPr>
      <w:r>
        <w:rPr>
          <w:b/>
          <w:bCs/>
        </w:rPr>
        <w:t xml:space="preserve">How are construction and aviation-infrastructure organizations adopting AI, what barriers are slowing implementation, and what practices make adoption more likely to create measurable value?</w:t>
      </w:r>
    </w:p>
    <w:p>
      <w:pPr>
        <w:pStyle w:val="BodyText"/>
      </w:pPr>
      <w:r>
        <w:t xml:space="preserve">The central argument of this report is that AI adoption in construction management is progressing fastest where organizations apply it to narrow, governed workflows that reduce administrative burden, improve decision support, and preserve human accountability. Broader transformation remains dependent on data quality, cybersecurity and governance, system integration, workforce trust, and effective change management.</w:t>
      </w:r>
    </w:p>
    <w:p>
      <w:r>
        <w:pict>
          <v:rect style="width:0;height:1.5pt" o:hralign="center" o:hrstd="t" o:hr="t"/>
        </w:pict>
      </w:r>
    </w:p>
    <w:bookmarkEnd w:id="10"/>
    <w:bookmarkStart w:id="15" w:name="literature-review"/>
    <w:p>
      <w:pPr>
        <w:pStyle w:val="Heading2"/>
      </w:pPr>
      <w:r>
        <w:t xml:space="preserve">Literature Review</w:t>
      </w:r>
    </w:p>
    <w:bookmarkStart w:id="11" w:name="ai-applications-in-construction"/>
    <w:p>
      <w:pPr>
        <w:pStyle w:val="Heading3"/>
      </w:pPr>
      <w:r>
        <w:t xml:space="preserve">AI Applications in Construction</w:t>
      </w:r>
    </w:p>
    <w:p>
      <w:pPr>
        <w:pStyle w:val="FirstParagraph"/>
      </w:pPr>
      <w:r>
        <w:t xml:space="preserve">The construction industry has significant potential for AI because projects generate large amounts of information across planning, design, procurement, construction, closeout, and operations. Pan and Zhang (2021) found that AI has potential applications in project planning, design optimization, safety monitoring, quality control, and facility management. Their review emphasized that AI can help address persistent construction problems such as cost overruns, schedule delays, and safety incidents, but implementation remains fragmented and often limited to pilots rather than enterprise-wide deployment.</w:t>
      </w:r>
    </w:p>
    <w:p>
      <w:pPr>
        <w:pStyle w:val="BodyText"/>
      </w:pPr>
      <w:r>
        <w:t xml:space="preserve">Abioye et al. (2021) similarly identified machine learning, computer vision, natural language processing, and robotics as major AI technologies being applied in construction. They found that adoption is most advanced in design and preconstruction, where data is more available and work occurs in more controlled environments. Field applications face greater challenges because construction sites are dynamic, outdoor, variable, and less standardized.</w:t>
      </w:r>
    </w:p>
    <w:p>
      <w:pPr>
        <w:pStyle w:val="BodyText"/>
      </w:pPr>
      <w:r>
        <w:t xml:space="preserve">Datta et al. (2024) extended this view across the full project lifecycle, including feasibility, design, construction, and operations. Their review highlighted predictive analytics for cost estimation, schedule forecasting, and risk assessment. However, they also noted that successful AI implementation requires more than algorithms. Organizations need data infrastructure, workforce training, and change management processes to support adoption.</w:t>
      </w:r>
    </w:p>
    <w:bookmarkEnd w:id="11"/>
    <w:bookmarkStart w:id="12" w:name="opportunities-and-barriers"/>
    <w:p>
      <w:pPr>
        <w:pStyle w:val="Heading3"/>
      </w:pPr>
      <w:r>
        <w:t xml:space="preserve">Opportunities and Barriers</w:t>
      </w:r>
    </w:p>
    <w:p>
      <w:pPr>
        <w:pStyle w:val="FirstParagraph"/>
      </w:pPr>
      <w:r>
        <w:t xml:space="preserve">The literature consistently shows that AI offers meaningful opportunities but faces practical adoption barriers. Regona et al. (2022) found that AI can be especially valuable in planning, where better forecasting of risks, events, and costs can influence project success. They also noted that AI may reduce repetitive tasks and improve workflows through big data analytics.</w:t>
      </w:r>
    </w:p>
    <w:p>
      <w:pPr>
        <w:pStyle w:val="BodyText"/>
      </w:pPr>
      <w:r>
        <w:t xml:space="preserve">However, Regona et al. (2022) identified industry fragmentation as a major barrier. Construction data is often distributed across many organizations, stored in different formats, and lost during project handoffs. Large datasets are expensive to collect and difficult to standardize. Non-standard building designs, outdoor conditions, and changing site environments also make AI deployment more difficult.</w:t>
      </w:r>
    </w:p>
    <w:p>
      <w:pPr>
        <w:pStyle w:val="BodyText"/>
      </w:pPr>
      <w:r>
        <w:t xml:space="preserve">Chen and Chang-Richards (2022) examined technology implementation in construction more broadly and found that success depends on organizational readiness, project characteristics, and external environmental factors. This supports the idea that technology implementation is not only a technical problem. It also requires strategy, operations, culture, leadership, and workforce alignment.</w:t>
      </w:r>
    </w:p>
    <w:p>
      <w:pPr>
        <w:pStyle w:val="BodyText"/>
      </w:pPr>
      <w:r>
        <w:t xml:space="preserve">Sepasgozar and Davis (2018) developed the Construction Technology Adoption Cube (CTAC), which emphasizes that construction technology adoption depends on organizational needs, project objectives, characteristics of the adopting organization, and characteristics of the technology. Their research is important because it recognizes construction as a conservative, risk-sensitive industry where new technologies do not become widely adopted simply because vendors promote them.</w:t>
      </w:r>
    </w:p>
    <w:bookmarkEnd w:id="12"/>
    <w:bookmarkStart w:id="13" w:name="X7817b563f46f54c7d7668d725cdcaaa109d4ce0"/>
    <w:p>
      <w:pPr>
        <w:pStyle w:val="Heading3"/>
      </w:pPr>
      <w:r>
        <w:t xml:space="preserve">Human-Centered AI and Workforce Considerations</w:t>
      </w:r>
    </w:p>
    <w:p>
      <w:pPr>
        <w:pStyle w:val="FirstParagraph"/>
      </w:pPr>
      <w:r>
        <w:t xml:space="preserve">AI adoption also raises workforce and professional practice questions. Rafsanjani and Nabizadeh (2023) argued for human-centered AI in architecture, engineering, and construction. Their position is that AI should augment human capability rather than replace professionals entirely. This requires meaningful human oversight, worker skill development, and attention to concerns about job displacement or deskilling.</w:t>
      </w:r>
    </w:p>
    <w:p>
      <w:pPr>
        <w:pStyle w:val="BodyText"/>
      </w:pPr>
      <w:r>
        <w:t xml:space="preserve">Saka et al. (2023) examined conversational AI in the AEC industry and found significant potential for information retrieval, collaboration, and decision support. However, conversational AI faces challenges in understanding technical construction language, integrating with existing systems, and earning user acceptance. These findings are especially relevant as tools such as Microsoft Copilot, ChatGPT, and embedded software assistants become more common in construction organizations.</w:t>
      </w:r>
    </w:p>
    <w:bookmarkEnd w:id="13"/>
    <w:bookmarkStart w:id="14" w:name="technology-adoption-frameworks"/>
    <w:p>
      <w:pPr>
        <w:pStyle w:val="Heading3"/>
      </w:pPr>
      <w:r>
        <w:t xml:space="preserve">Technology Adoption Frameworks</w:t>
      </w:r>
    </w:p>
    <w:p>
      <w:pPr>
        <w:pStyle w:val="FirstParagraph"/>
      </w:pPr>
      <w:r>
        <w:t xml:space="preserve">Several technology adoption frameworks help explain why AI implementation succeeds or fails. The Technology-Organization-Environment (TOE) framework developed by Tornatzky and Fleischer (1990) argues that adoption decisions are shaped by technological context, organizational context, and environmental context. In construction, this means AI adoption depends not only on tool capability, but also on firm resources, leadership, data maturity, client expectations, regulations, market competition, and project delivery structures.</w:t>
      </w:r>
    </w:p>
    <w:p>
      <w:pPr>
        <w:pStyle w:val="BodyText"/>
      </w:pPr>
      <w:r>
        <w:t xml:space="preserve">The Technology Acceptance Model (TAM) developed by Davis (1989) focuses on individual acceptance through perceived usefulness and perceived ease of use. For construction professionals, AI tools are more likely to be adopted if users believe the tools will improve job performance and are not overly difficult to use.</w:t>
      </w:r>
    </w:p>
    <w:p>
      <w:pPr>
        <w:pStyle w:val="BodyText"/>
      </w:pPr>
      <w:r>
        <w:t xml:space="preserve">The Unified Theory of Acceptance and Use of Technology (UTAUT) developed by Venkatesh et al. (2003) expands on this by identifying performance expectancy, effort expectancy, social influence, and facilitating conditions as key adoption factors. UTAUT is useful because construction adoption often depends on whether respected peers, managers, owners, or project teams encourage use and whether the organization provides training, access, and support.</w:t>
      </w:r>
    </w:p>
    <w:p>
      <w:pPr>
        <w:pStyle w:val="BodyText"/>
      </w:pPr>
      <w:r>
        <w:t xml:space="preserve">Together, these frameworks suggest that AI adoption in construction management should be evaluated through multiple lenses. The technology must be capable, but it must also fit the organization, the user, the project environment, and the broader risk context.</w:t>
      </w:r>
    </w:p>
    <w:p>
      <w:r>
        <w:pict>
          <v:rect style="width:0;height:1.5pt" o:hralign="center" o:hrstd="t" o:hr="t"/>
        </w:pict>
      </w:r>
    </w:p>
    <w:bookmarkEnd w:id="14"/>
    <w:bookmarkEnd w:id="15"/>
    <w:bookmarkStart w:id="16" w:name="methodology"/>
    <w:p>
      <w:pPr>
        <w:pStyle w:val="Heading2"/>
      </w:pPr>
      <w:r>
        <w:t xml:space="preserve">Methodology</w:t>
      </w:r>
    </w:p>
    <w:p>
      <w:pPr>
        <w:pStyle w:val="FirstParagraph"/>
      </w:pPr>
      <w:r>
        <w:t xml:space="preserve">This study used a qualitative research design combining literature review and semi-structured interviews. The literature review established the academic foundation for AI applications, adoption barriers, human-centered AI, and technology adoption frameworks in construction and AEC contexts.</w:t>
      </w:r>
    </w:p>
    <w:p>
      <w:pPr>
        <w:pStyle w:val="BodyText"/>
      </w:pPr>
      <w:r>
        <w:t xml:space="preserve">Four interview groups were analyzed for the primary research portion of the study:</w:t>
      </w:r>
    </w:p>
    <w:p>
      <w:pPr>
        <w:pStyle w:val="Compact"/>
        <w:numPr>
          <w:ilvl w:val="0"/>
          <w:numId w:val="1001"/>
        </w:numPr>
      </w:pPr>
      <w:r>
        <w:t xml:space="preserve">A consultant/engineering perspective from TYLin and the Global Infrastructure AI Working Group.</w:t>
      </w:r>
    </w:p>
    <w:p>
      <w:pPr>
        <w:pStyle w:val="Compact"/>
        <w:numPr>
          <w:ilvl w:val="0"/>
          <w:numId w:val="1001"/>
        </w:numPr>
      </w:pPr>
      <w:r>
        <w:t xml:space="preserve">An airport owner/operator perspective from Charlotte Douglas International Airport innovation, technology, and governance leaders.</w:t>
      </w:r>
    </w:p>
    <w:p>
      <w:pPr>
        <w:pStyle w:val="Compact"/>
        <w:numPr>
          <w:ilvl w:val="0"/>
          <w:numId w:val="1001"/>
        </w:numPr>
      </w:pPr>
      <w:r>
        <w:t xml:space="preserve">A business intelligence and data governance perspective from Charlotte Douglas International Airport.</w:t>
      </w:r>
    </w:p>
    <w:p>
      <w:pPr>
        <w:pStyle w:val="Compact"/>
        <w:numPr>
          <w:ilvl w:val="0"/>
          <w:numId w:val="1001"/>
        </w:numPr>
      </w:pPr>
      <w:r>
        <w:t xml:space="preserve">A general contractor perspective from JE Dunn Construction.</w:t>
      </w:r>
    </w:p>
    <w:p>
      <w:pPr>
        <w:pStyle w:val="FirstParagraph"/>
      </w:pPr>
      <w:r>
        <w:t xml:space="preserve">The interview analysis used thematic coding. Interview notes, transcripts, and summaries were reviewed for recurring patterns related to current AI tools, adoption drivers, barriers, data readiness, governance and security, measurable value, change management, and future outlook. Themes were then compared across stakeholder categories to identify common findings and differences between owner, consultant, and contractor perspectives.</w:t>
      </w:r>
    </w:p>
    <w:p>
      <w:pPr>
        <w:pStyle w:val="BodyText"/>
      </w:pPr>
      <w:r>
        <w:t xml:space="preserve">This study has limitations. The interview sample is small and aviation-focused, so findings should not be treated as statistically generalizable to the entire construction industry. The interviews reflect professional perspectives at a specific point in time during a fast-moving period of AI development. However, the sample provides useful insight into how real organizations are currently evaluating and implementing AI in construction-related settings.</w:t>
      </w:r>
    </w:p>
    <w:p>
      <w:pPr>
        <w:pStyle w:val="BodyText"/>
      </w:pPr>
      <w:r>
        <w:t xml:space="preserve">Interview evidence is treated cautiously. Direct quotations are used only where they were clearly captured in the interview synthesis materials. Otherwise, interview information is paraphrased and attributed by role or organization.</w:t>
      </w:r>
    </w:p>
    <w:p>
      <w:r>
        <w:pict>
          <v:rect style="width:0;height:1.5pt" o:hralign="center" o:hrstd="t" o:hr="t"/>
        </w:pict>
      </w:r>
    </w:p>
    <w:bookmarkEnd w:id="16"/>
    <w:bookmarkStart w:id="21" w:name="organization-and-interviewee-profiles"/>
    <w:p>
      <w:pPr>
        <w:pStyle w:val="Heading2"/>
      </w:pPr>
      <w:r>
        <w:t xml:space="preserve">Organization and Interviewee Profiles</w:t>
      </w:r>
    </w:p>
    <w:bookmarkStart w:id="17" w:name="X0102a207f355078f3b794e4d693b9b90ad672c9"/>
    <w:p>
      <w:pPr>
        <w:pStyle w:val="Heading3"/>
      </w:pPr>
      <w:r>
        <w:t xml:space="preserve">TYLin / Global Infrastructure AI Working Group</w:t>
      </w:r>
    </w:p>
    <w:p>
      <w:pPr>
        <w:pStyle w:val="FirstParagraph"/>
      </w:pPr>
      <w:r>
        <w:t xml:space="preserve">The consultant perspective was represented by Keith Davidge of TYLin, who is involved in the Global Infrastructure AI Working Group within a broader digital innovation structure. TYLin’s perspective reflects the concerns of an engineering and consulting firm that must both improve internal productivity and deliver higher-value services to clients. The interview emphasized enterprise governance, approved tools, power users, internal experimentation, data quality, and the changing nature of professional services.</w:t>
      </w:r>
    </w:p>
    <w:p>
      <w:pPr>
        <w:pStyle w:val="BodyText"/>
      </w:pPr>
      <w:r>
        <w:t xml:space="preserve">A key insight from this perspective is that AI is not simply another software tool. It may change how engineering and consulting work is performed. For consultants, AI may reduce time spent on repetitive information processing and create more opportunity for advisory, client-facing, and judgment-based work.</w:t>
      </w:r>
    </w:p>
    <w:bookmarkEnd w:id="17"/>
    <w:bookmarkStart w:id="18" w:name="Xd12d36940a1830bb73ad10432641b938a5d5562"/>
    <w:p>
      <w:pPr>
        <w:pStyle w:val="Heading3"/>
      </w:pPr>
      <w:r>
        <w:t xml:space="preserve">Charlotte Douglas International Airport: Innovation, Experience, IT, and Governance</w:t>
      </w:r>
    </w:p>
    <w:p>
      <w:pPr>
        <w:pStyle w:val="FirstParagraph"/>
      </w:pPr>
      <w:r>
        <w:t xml:space="preserve">The owner/operator perspective was represented by Martha Edge, Rich Adkins, and Keith Ince from Charlotte Douglas International Airport. Their perspective reflects the realities of a major airport operating within public-sector governance, aviation security, city policy, technology procurement, and passenger-experience priorities.</w:t>
      </w:r>
    </w:p>
    <w:p>
      <w:pPr>
        <w:pStyle w:val="BodyText"/>
      </w:pPr>
      <w:r>
        <w:t xml:space="preserve">CLT is already using or exploring AI-enabled tools in areas such as passenger flow, biometrics, analytics, and customer-facing systems. However, the interview emphasized that AI adoption must be practical, secure, governable, and aligned with airport operations. AI cannot be adopted merely because it is new or fashionable. It must solve a real problem while protecting public trust and operational reliability.</w:t>
      </w:r>
    </w:p>
    <w:bookmarkEnd w:id="18"/>
    <w:bookmarkStart w:id="19" w:name="Xc424ba4821d1ad9858879513c0709386bed4931"/>
    <w:p>
      <w:pPr>
        <w:pStyle w:val="Heading3"/>
      </w:pPr>
      <w:r>
        <w:t xml:space="preserve">Charlotte Douglas International Airport: Business Intelligence and Data Governance</w:t>
      </w:r>
    </w:p>
    <w:p>
      <w:pPr>
        <w:pStyle w:val="FirstParagraph"/>
      </w:pPr>
      <w:r>
        <w:t xml:space="preserve">Laura Runge, Business Intelligence Manager at CLT, provided a focused data and analytics perspective. This interview emphasized dashboards, reporting, semantic context, data governance, and usability for analysts and decision-makers. The BI perspective is important because AI systems are only as reliable as the data and context they can access.</w:t>
      </w:r>
    </w:p>
    <w:p>
      <w:pPr>
        <w:pStyle w:val="BodyText"/>
      </w:pPr>
      <w:r>
        <w:t xml:space="preserve">A major insight from this interview is that AI readiness depends on more than data volume. Data must be clean, governed, understandable, and connected to business meaning. Without semantic layers and subject-matter validation, AI systems can produce confident but inaccurate answers.</w:t>
      </w:r>
    </w:p>
    <w:bookmarkEnd w:id="19"/>
    <w:bookmarkStart w:id="20" w:name="je-dunn-construction"/>
    <w:p>
      <w:pPr>
        <w:pStyle w:val="Heading3"/>
      </w:pPr>
      <w:r>
        <w:t xml:space="preserve">JE Dunn Construction</w:t>
      </w:r>
    </w:p>
    <w:p>
      <w:pPr>
        <w:pStyle w:val="FirstParagraph"/>
      </w:pPr>
      <w:r>
        <w:t xml:space="preserve">The general contractor perspective was represented by Nick Christoffersen, Group Manager, Vice President, and East Region Aviation Market Leader at JE Dunn Construction. This perspective was field- and execution-oriented. JE Dunn’s examples included Microsoft Copilot, OpenSpace, Smart Tag It, Planner-based quality planning, document extraction, schedule/drawing comparison, and meeting or email summarization.</w:t>
      </w:r>
    </w:p>
    <w:p>
      <w:pPr>
        <w:pStyle w:val="BodyText"/>
      </w:pPr>
      <w:r>
        <w:t xml:space="preserve">The contractor perspective emphasized practical assistance for project teams. AI was framed as a way to reduce administrative burden, improve safety and quality, identify issues sooner, and help busy construction professionals focus on higher-value work. The interview also emphasized that AI is not a replacement for construction people. As Christoffersen stated,</w:t>
      </w:r>
      <w:r>
        <w:t xml:space="preserve"> </w:t>
      </w:r>
      <w:r>
        <w:t xml:space="preserve">“AI can’t build buildings”</w:t>
      </w:r>
      <w:r>
        <w:t xml:space="preserve"> </w:t>
      </w:r>
      <w:r>
        <w:t xml:space="preserve">(personal communication, April 28, 2026).</w:t>
      </w:r>
    </w:p>
    <w:p>
      <w:r>
        <w:pict>
          <v:rect style="width:0;height:1.5pt" o:hralign="center" o:hrstd="t" o:hr="t"/>
        </w:pict>
      </w:r>
    </w:p>
    <w:bookmarkEnd w:id="20"/>
    <w:bookmarkEnd w:id="21"/>
    <w:bookmarkStart w:id="30" w:name="findings-and-thematic-analysis"/>
    <w:p>
      <w:pPr>
        <w:pStyle w:val="Heading2"/>
      </w:pPr>
      <w:r>
        <w:t xml:space="preserve">Findings and Thematic Analysis</w:t>
      </w:r>
    </w:p>
    <w:bookmarkStart w:id="22" w:name="X2cb2e14a4f42d227c57dfbfdc1ec53b815f5d3b"/>
    <w:p>
      <w:pPr>
        <w:pStyle w:val="Heading3"/>
      </w:pPr>
      <w:r>
        <w:t xml:space="preserve">Theme 1: AI Adoption Is Active but Still Immature</w:t>
      </w:r>
    </w:p>
    <w:p>
      <w:pPr>
        <w:pStyle w:val="FirstParagraph"/>
      </w:pPr>
      <w:r>
        <w:t xml:space="preserve">Across the interviews, AI adoption was real but not fully mature. None of the organizations described AI as a settled, fully integrated operating model. Instead, AI appeared to be moving from experimentation toward structured adoption.</w:t>
      </w:r>
    </w:p>
    <w:p>
      <w:pPr>
        <w:pStyle w:val="BodyText"/>
      </w:pPr>
      <w:r>
        <w:t xml:space="preserve">TYLin has a more formal enterprise structure through an AI working group, approved platforms, and power-user experimentation. This suggests a relatively advanced organizational approach, but the interview still described adoption as evolving. CLT has practical AI-enabled use cases and growing awareness, but formal governance and citywide direction are still developing. JE Dunn is early but moving quickly, with leadership support and practical tools already entering project workflows.</w:t>
      </w:r>
    </w:p>
    <w:p>
      <w:pPr>
        <w:pStyle w:val="BodyText"/>
      </w:pPr>
      <w:r>
        <w:t xml:space="preserve">This finding is consistent with the literature. Pan and Zhang (2021) and Abioye et al. (2021) both found that AI has many construction applications, but implementation is fragmented. The interviews show the same pattern in practice. Organizations are no longer merely curious about AI, but broad integration is still incomplete.</w:t>
      </w:r>
    </w:p>
    <w:p>
      <w:pPr>
        <w:pStyle w:val="BodyText"/>
      </w:pPr>
      <w:r>
        <w:t xml:space="preserve">The key implication is that AI strategy should be iterative. A rigid five-year AI roadmap may become outdated quickly because model capabilities, software features, licensing structures, and security requirements are changing rapidly. A more useful approach is to build a governance framework, a use-case pipeline, and an organizational learning process that can adapt over time.</w:t>
      </w:r>
    </w:p>
    <w:bookmarkEnd w:id="22"/>
    <w:bookmarkStart w:id="23" w:name="X51631f84d5169408eba36ee766a782ed2a6bd1d"/>
    <w:p>
      <w:pPr>
        <w:pStyle w:val="Heading3"/>
      </w:pPr>
      <w:r>
        <w:t xml:space="preserve">Theme 2: The Strongest Current Use Cases Are Narrow, Practical, and Workflow-Specific</w:t>
      </w:r>
    </w:p>
    <w:p>
      <w:pPr>
        <w:pStyle w:val="FirstParagraph"/>
      </w:pPr>
      <w:r>
        <w:t xml:space="preserve">The most persuasive AI examples were not broad claims about replacing construction management. They were specific workflow improvements. Current value is concentrated in tasks where AI can save time, organize information, compare documents, support reporting, or highlight risks.</w:t>
      </w:r>
    </w:p>
    <w:p>
      <w:pPr>
        <w:pStyle w:val="BodyText"/>
      </w:pPr>
      <w:r>
        <w:t xml:space="preserve">Examples from the interviews included:</w:t>
      </w:r>
    </w:p>
    <w:p>
      <w:pPr>
        <w:pStyle w:val="Compact"/>
        <w:numPr>
          <w:ilvl w:val="0"/>
          <w:numId w:val="1002"/>
        </w:numPr>
      </w:pPr>
      <w:r>
        <w:t xml:space="preserve">CLT passenger-flow forecasting and TSA wait-time modeling.</w:t>
      </w:r>
    </w:p>
    <w:p>
      <w:pPr>
        <w:pStyle w:val="Compact"/>
        <w:numPr>
          <w:ilvl w:val="0"/>
          <w:numId w:val="1002"/>
        </w:numPr>
      </w:pPr>
      <w:r>
        <w:t xml:space="preserve">CLT biometric entry and exit processing to improve security and passenger movement.</w:t>
      </w:r>
    </w:p>
    <w:p>
      <w:pPr>
        <w:pStyle w:val="Compact"/>
        <w:numPr>
          <w:ilvl w:val="0"/>
          <w:numId w:val="1002"/>
        </w:numPr>
      </w:pPr>
      <w:r>
        <w:t xml:space="preserve">CLT dashboard automation that saved a work group approximately 30 minutes per day.</w:t>
      </w:r>
    </w:p>
    <w:p>
      <w:pPr>
        <w:pStyle w:val="Compact"/>
        <w:numPr>
          <w:ilvl w:val="0"/>
          <w:numId w:val="1002"/>
        </w:numPr>
      </w:pPr>
      <w:r>
        <w:t xml:space="preserve">TYLin use of AI-assisted coding to develop Revit plug-ins and reduce reliance on expensive add-ins.</w:t>
      </w:r>
    </w:p>
    <w:p>
      <w:pPr>
        <w:pStyle w:val="Compact"/>
        <w:numPr>
          <w:ilvl w:val="0"/>
          <w:numId w:val="1002"/>
        </w:numPr>
      </w:pPr>
      <w:r>
        <w:t xml:space="preserve">TYLin machine-learning work on win-rate prediction where clean data was available.</w:t>
      </w:r>
    </w:p>
    <w:p>
      <w:pPr>
        <w:pStyle w:val="Compact"/>
        <w:numPr>
          <w:ilvl w:val="0"/>
          <w:numId w:val="1002"/>
        </w:numPr>
      </w:pPr>
      <w:r>
        <w:t xml:space="preserve">JE Dunn use of Copilot to compare schedules and drawings and identify potential inconsistencies in minutes.</w:t>
      </w:r>
    </w:p>
    <w:p>
      <w:pPr>
        <w:pStyle w:val="Compact"/>
        <w:numPr>
          <w:ilvl w:val="0"/>
          <w:numId w:val="1002"/>
        </w:numPr>
      </w:pPr>
      <w:r>
        <w:t xml:space="preserve">JE Dunn use of Smart Tag It to review job safety analysis meetings and flag missed safety topics.</w:t>
      </w:r>
    </w:p>
    <w:p>
      <w:pPr>
        <w:pStyle w:val="Compact"/>
        <w:numPr>
          <w:ilvl w:val="0"/>
          <w:numId w:val="1002"/>
        </w:numPr>
      </w:pPr>
      <w:r>
        <w:t xml:space="preserve">JE Dunn use of AI-assisted quality control planning to convert specifications into Planner-based tasks.</w:t>
      </w:r>
    </w:p>
    <w:p>
      <w:pPr>
        <w:pStyle w:val="Compact"/>
        <w:numPr>
          <w:ilvl w:val="0"/>
          <w:numId w:val="1002"/>
        </w:numPr>
      </w:pPr>
      <w:r>
        <w:t xml:space="preserve">Meeting, email, and daily-report summarization across multiple settings.</w:t>
      </w:r>
    </w:p>
    <w:p>
      <w:pPr>
        <w:pStyle w:val="FirstParagraph"/>
      </w:pPr>
      <w:r>
        <w:t xml:space="preserve">These examples align with TAM and UTAUT. Users are more likely to adopt AI when perceived usefulness is obvious (Davis, 1989; Venkatesh et al., 2003). A superintendent, project manager, analyst, or owner representative does not need an abstract promise of transformation. They need a tool that helps them finish a specific task faster or better.</w:t>
      </w:r>
    </w:p>
    <w:p>
      <w:pPr>
        <w:pStyle w:val="BodyText"/>
      </w:pPr>
      <w:r>
        <w:t xml:space="preserve">The strongest current adoption pattern is therefore task-level implementation. AI should first be applied to high-friction workflows where benefits can be observed: repetitive reporting, document review, meeting summaries, safety documentation, quality planning, dashboard interpretation, and schedule or cost review support.</w:t>
      </w:r>
    </w:p>
    <w:bookmarkEnd w:id="23"/>
    <w:bookmarkStart w:id="24" w:name="Xa7b0893795661889b81ca2569ef9a8bc32b0e49"/>
    <w:p>
      <w:pPr>
        <w:pStyle w:val="Heading3"/>
      </w:pPr>
      <w:r>
        <w:t xml:space="preserve">Theme 3: Data Readiness Is the Central Technical Constraint</w:t>
      </w:r>
    </w:p>
    <w:p>
      <w:pPr>
        <w:pStyle w:val="FirstParagraph"/>
      </w:pPr>
      <w:r>
        <w:t xml:space="preserve">Every interview perspective returned to data quality. This was the strongest cross-cutting theme. AI maturity appears to be downstream of data maturity.</w:t>
      </w:r>
    </w:p>
    <w:p>
      <w:pPr>
        <w:pStyle w:val="BodyText"/>
      </w:pPr>
      <w:r>
        <w:t xml:space="preserve">TYLin’s perspective emphasized clean data as a prerequisite for useful machine learning and analytics. CLT’s BI perspective emphasized semantic layering, governance, and subject-matter validation. CLT’s owner/operator perspective identified challenges with legacy systems, vendor platforms, manual reporting processes, and data that can be difficult to integrate. JE Dunn’s contractor perspective recognized both the opportunity in better project documentation and the challenge of giving AI tools access to construction files safely.</w:t>
      </w:r>
    </w:p>
    <w:p>
      <w:pPr>
        <w:pStyle w:val="BodyText"/>
      </w:pPr>
      <w:r>
        <w:t xml:space="preserve">Construction data is especially difficult because it is fragmented across drawings, specifications, schedules, RFIs, submittals, meeting minutes, daily reports, field photos, cost systems, BIM models, spreadsheets, dashboards, emails, and vendor systems. Each source may use different structures and naming conventions. Data may be owned by different project stakeholders. Some information is contractual or sensitive. Some information is technically available but lacks context.</w:t>
      </w:r>
    </w:p>
    <w:p>
      <w:pPr>
        <w:pStyle w:val="BodyText"/>
      </w:pPr>
      <w:r>
        <w:t xml:space="preserve">This finding strongly supports Regona et al. (2022), who identified fragmented data and project handoffs as major AI adoption barriers. It also supports Datta et al. (2024), who emphasized the need for organizational investment in data infrastructure. AI implementation cannot be separated from data governance, data dictionaries, document controls, system integration, and workflow standardization.</w:t>
      </w:r>
    </w:p>
    <w:p>
      <w:pPr>
        <w:pStyle w:val="BodyText"/>
      </w:pPr>
      <w:r>
        <w:t xml:space="preserve">For construction management, the issue is not simply whether an AI model is powerful. The issue is whether the organization can provide the model with accurate, current, permissioned, and context-rich information.</w:t>
      </w:r>
    </w:p>
    <w:bookmarkEnd w:id="24"/>
    <w:bookmarkStart w:id="25" w:name="Xb4a4f822af8afed73d0e0d084acd68ca1b3fe9f"/>
    <w:p>
      <w:pPr>
        <w:pStyle w:val="Heading3"/>
      </w:pPr>
      <w:r>
        <w:t xml:space="preserve">Theme 4: Governance, Security, and Trust Shape What Can Scale</w:t>
      </w:r>
    </w:p>
    <w:p>
      <w:pPr>
        <w:pStyle w:val="FirstParagraph"/>
      </w:pPr>
      <w:r>
        <w:t xml:space="preserve">The interviews showed that enthusiasm for AI does not automatically lead to broad deployment. Governance and security determine which tools can scale.</w:t>
      </w:r>
    </w:p>
    <w:p>
      <w:pPr>
        <w:pStyle w:val="BodyText"/>
      </w:pPr>
      <w:r>
        <w:t xml:space="preserve">CLT’s airport environment places strong emphasis on security, public-sector accountability, procurement, and governability. The owner/operator interview emphasized that if an AI system cannot be governed or if the organization does not understand how it uses data, adoption may stop. This is especially important in aviation, where operational reliability and public trust are essential.</w:t>
      </w:r>
    </w:p>
    <w:p>
      <w:pPr>
        <w:pStyle w:val="BodyText"/>
      </w:pPr>
      <w:r>
        <w:t xml:space="preserve">JE Dunn’s experience also showed the importance of data access risk. A promising third-party document-control AI tool became problematic because it required broad access to company files. This illustrates a key adoption issue for contractors: even useful tools may be unacceptable if they create legal, cybersecurity, or proprietary-information risks.</w:t>
      </w:r>
    </w:p>
    <w:p>
      <w:pPr>
        <w:pStyle w:val="BodyText"/>
      </w:pPr>
      <w:r>
        <w:t xml:space="preserve">TYLin’s enterprise approach also reflects governance concerns. Approved platforms, limitations on certain features, internal review, and working groups help balance innovation with data protection. This supports the TOE framework because environmental and organizational context directly influence adoption (Tornatzky &amp; Fleischer, 1990).</w:t>
      </w:r>
    </w:p>
    <w:p>
      <w:pPr>
        <w:pStyle w:val="BodyText"/>
      </w:pPr>
      <w:r>
        <w:t xml:space="preserve">AI governance in construction should therefore include:</w:t>
      </w:r>
    </w:p>
    <w:p>
      <w:pPr>
        <w:pStyle w:val="Compact"/>
        <w:numPr>
          <w:ilvl w:val="0"/>
          <w:numId w:val="1003"/>
        </w:numPr>
      </w:pPr>
      <w:r>
        <w:t xml:space="preserve">Approved tools and clear data-use rules.</w:t>
      </w:r>
    </w:p>
    <w:p>
      <w:pPr>
        <w:pStyle w:val="Compact"/>
        <w:numPr>
          <w:ilvl w:val="0"/>
          <w:numId w:val="1003"/>
        </w:numPr>
      </w:pPr>
      <w:r>
        <w:t xml:space="preserve">Restrictions on confidential, contractual, personal, or sensitive operational data.</w:t>
      </w:r>
    </w:p>
    <w:p>
      <w:pPr>
        <w:pStyle w:val="Compact"/>
        <w:numPr>
          <w:ilvl w:val="0"/>
          <w:numId w:val="1003"/>
        </w:numPr>
      </w:pPr>
      <w:r>
        <w:t xml:space="preserve">Human review requirements for professional judgments.</w:t>
      </w:r>
    </w:p>
    <w:p>
      <w:pPr>
        <w:pStyle w:val="Compact"/>
        <w:numPr>
          <w:ilvl w:val="0"/>
          <w:numId w:val="1003"/>
        </w:numPr>
      </w:pPr>
      <w:r>
        <w:t xml:space="preserve">Cybersecurity and legal review of third-party platforms.</w:t>
      </w:r>
    </w:p>
    <w:p>
      <w:pPr>
        <w:pStyle w:val="Compact"/>
        <w:numPr>
          <w:ilvl w:val="0"/>
          <w:numId w:val="1003"/>
        </w:numPr>
      </w:pPr>
      <w:r>
        <w:t xml:space="preserve">Vendor transparency regarding training data, retention, access, and model behavior.</w:t>
      </w:r>
    </w:p>
    <w:p>
      <w:pPr>
        <w:pStyle w:val="Compact"/>
        <w:numPr>
          <w:ilvl w:val="0"/>
          <w:numId w:val="1003"/>
        </w:numPr>
      </w:pPr>
      <w:r>
        <w:t xml:space="preserve">Clear ownership of outputs and documentation of assumptions.</w:t>
      </w:r>
    </w:p>
    <w:p>
      <w:pPr>
        <w:pStyle w:val="FirstParagraph"/>
      </w:pPr>
      <w:r>
        <w:t xml:space="preserve">Without governance, AI remains risky. But governance should not become paralysis. The organizations in this study show that the better path is governance by design: use secure platforms, define boundaries, and begin with low-risk workflows while building toward more complex applications.</w:t>
      </w:r>
    </w:p>
    <w:bookmarkEnd w:id="25"/>
    <w:bookmarkStart w:id="26" w:name="Xcaf4bcc60a14503980013910c362d98eac7d32b"/>
    <w:p>
      <w:pPr>
        <w:pStyle w:val="Heading3"/>
      </w:pPr>
      <w:r>
        <w:t xml:space="preserve">Theme 5: AI Is Being Framed as Augmentation, Not Replacement</w:t>
      </w:r>
    </w:p>
    <w:p>
      <w:pPr>
        <w:pStyle w:val="FirstParagraph"/>
      </w:pPr>
      <w:r>
        <w:t xml:space="preserve">The interviews consistently framed AI as an assistant rather than a replacement for construction professionals. This was explicit in the JE Dunn interview, where Christoffersen emphasized that AI is not being used as a replacement for people and noted that</w:t>
      </w:r>
      <w:r>
        <w:t xml:space="preserve"> </w:t>
      </w:r>
      <w:r>
        <w:t xml:space="preserve">“AI can’t build buildings”</w:t>
      </w:r>
      <w:r>
        <w:t xml:space="preserve"> </w:t>
      </w:r>
      <w:r>
        <w:t xml:space="preserve">(personal communication, April 28, 2026). TYLin’s perspective also emphasized power users and practitioner-led adoption. CLT’s perspective emphasized supplemental information and warned against treating predictive outputs as the only source of truth.</w:t>
      </w:r>
    </w:p>
    <w:p>
      <w:pPr>
        <w:pStyle w:val="BodyText"/>
      </w:pPr>
      <w:r>
        <w:t xml:space="preserve">This finding aligns closely with human-centered AI principles. Rafsanjani and Nabizadeh (2023) argued that AI in AEC should augment human capabilities while preserving meaningful oversight. The interview evidence supports this. AI is useful for compressing administrative and analytical work, but professional accountability remains with people.</w:t>
      </w:r>
    </w:p>
    <w:p>
      <w:pPr>
        <w:pStyle w:val="BodyText"/>
      </w:pPr>
      <w:r>
        <w:t xml:space="preserve">In construction management, this distinction matters. AI may help compare schedules, summarize meetings, draft reports, identify missing safety topics, or extract specification requirements. However, final decisions about cost, schedule, safety, quality, contracts, claims, and stakeholder commitments require human judgment. AI can help professionals see problems sooner, but it should not become an unchecked authority.</w:t>
      </w:r>
    </w:p>
    <w:bookmarkEnd w:id="26"/>
    <w:bookmarkStart w:id="27" w:name="X1ac1dc803bd236a17b226cde32f01136a441872"/>
    <w:p>
      <w:pPr>
        <w:pStyle w:val="Heading3"/>
      </w:pPr>
      <w:r>
        <w:t xml:space="preserve">Theme 6: Access to AI Tools Does Not Equal Adoption</w:t>
      </w:r>
    </w:p>
    <w:p>
      <w:pPr>
        <w:pStyle w:val="FirstParagraph"/>
      </w:pPr>
      <w:r>
        <w:t xml:space="preserve">Another recurring finding is that simply providing AI access does not guarantee meaningful use. TYLin’s experience with broad project-manager access showed lower-than-expected adoption when compared to more organic power-user growth. CLT emphasized staff education and practical use cases. JE Dunn uses AI Central and internal examples to help employees understand where AI can help.</w:t>
      </w:r>
    </w:p>
    <w:p>
      <w:pPr>
        <w:pStyle w:val="BodyText"/>
      </w:pPr>
      <w:r>
        <w:t xml:space="preserve">This finding is consistent with TAM and UTAUT. Ease of use, facilitating conditions, social influence, and performance expectancy all matter (Davis, 1989; Venkatesh et al., 2003). Employees may ignore AI tools if they do not understand them, do not trust them, cannot connect them to their daily work, or do not have time to experiment.</w:t>
      </w:r>
    </w:p>
    <w:p>
      <w:pPr>
        <w:pStyle w:val="BodyText"/>
      </w:pPr>
      <w:r>
        <w:t xml:space="preserve">Successful adoption requires visible examples, training, champions, and workflow integration. Power users are especially important because they understand both the work and the technology. As one TYLin interview insight stated,</w:t>
      </w:r>
      <w:r>
        <w:t xml:space="preserve"> </w:t>
      </w:r>
      <w:r>
        <w:t xml:space="preserve">“The person who knows the work the best is the person doing the work”</w:t>
      </w:r>
      <w:r>
        <w:t xml:space="preserve"> </w:t>
      </w:r>
      <w:r>
        <w:t xml:space="preserve">(personal communication, April 23, 2026). This suggests that AI adoption should not be driven only by IT departments or software vendors. It should include project managers, designers, analysts, superintendents, inspectors, and owner representatives who understand where friction actually occurs.</w:t>
      </w:r>
    </w:p>
    <w:bookmarkEnd w:id="27"/>
    <w:bookmarkStart w:id="28" w:name="Xeb9c03cd1e46118e3e19e593423cfba60120fb7"/>
    <w:p>
      <w:pPr>
        <w:pStyle w:val="Heading3"/>
      </w:pPr>
      <w:r>
        <w:t xml:space="preserve">Theme 7: AI ROI Must Account for Hidden Labor</w:t>
      </w:r>
    </w:p>
    <w:p>
      <w:pPr>
        <w:pStyle w:val="FirstParagraph"/>
      </w:pPr>
      <w:r>
        <w:t xml:space="preserve">The interviews also warned that AI tools can require more effort than advertised. CLT’s owner/operator perspective noted that AI-branded products may require substantial</w:t>
      </w:r>
      <w:r>
        <w:t xml:space="preserve"> </w:t>
      </w:r>
      <w:r>
        <w:t xml:space="preserve">“care and feeding.”</w:t>
      </w:r>
      <w:r>
        <w:t xml:space="preserve"> </w:t>
      </w:r>
      <w:r>
        <w:t xml:space="preserve">The BI interview emphasized that deployment, data context, and user skill can be as important as model accuracy. TYLin’s and JE Dunn’s experiences also show that integration, training, licenses, data access, legal review, and governance all affect return on investment.</w:t>
      </w:r>
    </w:p>
    <w:p>
      <w:pPr>
        <w:pStyle w:val="BodyText"/>
      </w:pPr>
      <w:r>
        <w:t xml:space="preserve">This means AI ROI should not be evaluated only by license cost or a vendor’s claimed productivity gain. Total cost of ownership may include:</w:t>
      </w:r>
    </w:p>
    <w:p>
      <w:pPr>
        <w:pStyle w:val="Compact"/>
        <w:numPr>
          <w:ilvl w:val="0"/>
          <w:numId w:val="1004"/>
        </w:numPr>
      </w:pPr>
      <w:r>
        <w:t xml:space="preserve">Data cleanup and standardization.</w:t>
      </w:r>
    </w:p>
    <w:p>
      <w:pPr>
        <w:pStyle w:val="Compact"/>
        <w:numPr>
          <w:ilvl w:val="0"/>
          <w:numId w:val="1004"/>
        </w:numPr>
      </w:pPr>
      <w:r>
        <w:t xml:space="preserve">Integrations with existing systems.</w:t>
      </w:r>
    </w:p>
    <w:p>
      <w:pPr>
        <w:pStyle w:val="Compact"/>
        <w:numPr>
          <w:ilvl w:val="0"/>
          <w:numId w:val="1004"/>
        </w:numPr>
      </w:pPr>
      <w:r>
        <w:t xml:space="preserve">Cybersecurity and legal review.</w:t>
      </w:r>
    </w:p>
    <w:p>
      <w:pPr>
        <w:pStyle w:val="Compact"/>
        <w:numPr>
          <w:ilvl w:val="0"/>
          <w:numId w:val="1004"/>
        </w:numPr>
      </w:pPr>
      <w:r>
        <w:t xml:space="preserve">Staff training and support.</w:t>
      </w:r>
    </w:p>
    <w:p>
      <w:pPr>
        <w:pStyle w:val="Compact"/>
        <w:numPr>
          <w:ilvl w:val="0"/>
          <w:numId w:val="1004"/>
        </w:numPr>
      </w:pPr>
      <w:r>
        <w:t xml:space="preserve">Internal administration and champions.</w:t>
      </w:r>
    </w:p>
    <w:p>
      <w:pPr>
        <w:pStyle w:val="Compact"/>
        <w:numPr>
          <w:ilvl w:val="0"/>
          <w:numId w:val="1004"/>
        </w:numPr>
      </w:pPr>
      <w:r>
        <w:t xml:space="preserve">Model/tool monitoring.</w:t>
      </w:r>
    </w:p>
    <w:p>
      <w:pPr>
        <w:pStyle w:val="Compact"/>
        <w:numPr>
          <w:ilvl w:val="0"/>
          <w:numId w:val="1004"/>
        </w:numPr>
      </w:pPr>
      <w:r>
        <w:t xml:space="preserve">Prompt or workflow development.</w:t>
      </w:r>
    </w:p>
    <w:p>
      <w:pPr>
        <w:pStyle w:val="Compact"/>
        <w:numPr>
          <w:ilvl w:val="0"/>
          <w:numId w:val="1004"/>
        </w:numPr>
      </w:pPr>
      <w:r>
        <w:t xml:space="preserve">Quality control and human review.</w:t>
      </w:r>
    </w:p>
    <w:p>
      <w:pPr>
        <w:pStyle w:val="Compact"/>
        <w:numPr>
          <w:ilvl w:val="0"/>
          <w:numId w:val="1004"/>
        </w:numPr>
      </w:pPr>
      <w:r>
        <w:t xml:space="preserve">Ongoing vendor management.</w:t>
      </w:r>
    </w:p>
    <w:p>
      <w:pPr>
        <w:pStyle w:val="FirstParagraph"/>
      </w:pPr>
      <w:r>
        <w:t xml:space="preserve">AI can create significant value, but only if organizations measure realistic benefits and costs. Useful ROI measures may include time saved, errors caught, rework avoided, faster decisions, improved safety documentation, better quality planning, reduced reporting burden, and improved owner communication.</w:t>
      </w:r>
    </w:p>
    <w:bookmarkEnd w:id="28"/>
    <w:bookmarkStart w:id="29" w:name="X7a384054698d7f3d34fdf113e328571ae9e0754"/>
    <w:p>
      <w:pPr>
        <w:pStyle w:val="Heading3"/>
      </w:pPr>
      <w:r>
        <w:t xml:space="preserve">Theme 8: Owner Expectations May Make AI a PM/CM Capability</w:t>
      </w:r>
    </w:p>
    <w:p>
      <w:pPr>
        <w:pStyle w:val="FirstParagraph"/>
      </w:pPr>
      <w:r>
        <w:t xml:space="preserve">A final finding is that AI is becoming relevant to competitive positioning. CLT expects consultants and contractors to bring useful AI capabilities, while still requiring governable and secure use of airport data. JE Dunn noted that owners increasingly want to know how contractors are implementing AI because they see potential value. TYLin’s consultant perspective emphasized the need to avoid commoditized services by using AI to shift toward higher-value work.</w:t>
      </w:r>
    </w:p>
    <w:p>
      <w:pPr>
        <w:pStyle w:val="BodyText"/>
      </w:pPr>
      <w:r>
        <w:t xml:space="preserve">This suggests that AI adoption is becoming a construction management capability, not merely an IT initiative. Firms that can demonstrate secure, practical, value-producing AI workflows may gain an advantage in proposals, owner relationships, and project delivery. However, this advantage will depend less on saying</w:t>
      </w:r>
      <w:r>
        <w:t xml:space="preserve"> </w:t>
      </w:r>
      <w:r>
        <w:t xml:space="preserve">“we use AI”</w:t>
      </w:r>
      <w:r>
        <w:t xml:space="preserve"> </w:t>
      </w:r>
      <w:r>
        <w:t xml:space="preserve">and more on proving that AI improves project outcomes responsibly.</w:t>
      </w:r>
    </w:p>
    <w:p>
      <w:r>
        <w:pict>
          <v:rect style="width:0;height:1.5pt" o:hralign="center" o:hrstd="t" o:hr="t"/>
        </w:pict>
      </w:r>
    </w:p>
    <w:bookmarkEnd w:id="29"/>
    <w:bookmarkEnd w:id="30"/>
    <w:bookmarkStart w:id="35" w:name="discussion"/>
    <w:p>
      <w:pPr>
        <w:pStyle w:val="Heading2"/>
      </w:pPr>
      <w:r>
        <w:t xml:space="preserve">Discussion</w:t>
      </w:r>
    </w:p>
    <w:bookmarkStart w:id="31" w:name="mapping-findings-to-toe"/>
    <w:p>
      <w:pPr>
        <w:pStyle w:val="Heading3"/>
      </w:pPr>
      <w:r>
        <w:t xml:space="preserve">Mapping Findings to TOE</w:t>
      </w:r>
    </w:p>
    <w:p>
      <w:pPr>
        <w:pStyle w:val="FirstParagraph"/>
      </w:pPr>
      <w:r>
        <w:t xml:space="preserve">The TOE framework is useful for interpreting the interview findings because AI adoption is shaped by technology, organization, and environment.</w:t>
      </w:r>
    </w:p>
    <w:p>
      <w:pPr>
        <w:pStyle w:val="BodyText"/>
      </w:pPr>
      <w:r>
        <w:rPr>
          <w:b/>
          <w:bCs/>
        </w:rPr>
        <w:t xml:space="preserve">Technology context.</w:t>
      </w:r>
      <w:r>
        <w:t xml:space="preserve"> </w:t>
      </w:r>
      <w:r>
        <w:t xml:space="preserve">The tools discussed in the interviews included Microsoft Copilot, dashboards, machine learning models, OpenSpace, Smart Tag It, Planner, AI-assisted coding tools, document extraction tools, and passenger-flow forecasting systems. These tools vary in maturity, risk, and workflow fit. The most successful examples were not necessarily the most advanced technologies; they were tools that addressed clear problems.</w:t>
      </w:r>
    </w:p>
    <w:p>
      <w:pPr>
        <w:pStyle w:val="BodyText"/>
      </w:pPr>
      <w:r>
        <w:rPr>
          <w:b/>
          <w:bCs/>
        </w:rPr>
        <w:t xml:space="preserve">Organizational context.</w:t>
      </w:r>
      <w:r>
        <w:t xml:space="preserve"> </w:t>
      </w:r>
      <w:r>
        <w:t xml:space="preserve">Leadership support, data maturity, training, champions, governance, and workflow integration were all central. TYLin’s AI working group, JE Dunn’s AI Central, and CLT’s innovation and BI functions all show that adoption requires organizational structure. The underperformance of broad access without sufficient onboarding also shows that organizational readiness matters as much as tool availability.</w:t>
      </w:r>
    </w:p>
    <w:p>
      <w:pPr>
        <w:pStyle w:val="BodyText"/>
      </w:pPr>
      <w:r>
        <w:rPr>
          <w:b/>
          <w:bCs/>
        </w:rPr>
        <w:t xml:space="preserve">Environmental context.</w:t>
      </w:r>
      <w:r>
        <w:t xml:space="preserve"> </w:t>
      </w:r>
      <w:r>
        <w:t xml:space="preserve">Aviation and construction create external constraints. CLT must consider public-sector governance, city technology policies, passenger safety, airport security, airlines, TSA, CBP, vendors, and public expectations. Contractors and consultants must consider owner expectations, proprietary information, contract obligations, cyber risk, and competitive pressure. These environmental conditions determine which AI tools are acceptable and which use cases are too risky.</w:t>
      </w:r>
    </w:p>
    <w:bookmarkEnd w:id="31"/>
    <w:bookmarkStart w:id="32" w:name="mapping-findings-to-tam-and-utaut"/>
    <w:p>
      <w:pPr>
        <w:pStyle w:val="Heading3"/>
      </w:pPr>
      <w:r>
        <w:t xml:space="preserve">Mapping Findings to TAM and UTAUT</w:t>
      </w:r>
    </w:p>
    <w:p>
      <w:pPr>
        <w:pStyle w:val="FirstParagraph"/>
      </w:pPr>
      <w:r>
        <w:t xml:space="preserve">TAM and UTAUT help explain adoption at the user level. The interviews show that perceived usefulness is strongest when AI saves time or improves a familiar task. For example, schedule/drawing comparison, QC planning, dashboard automation, and meeting summaries have clear performance value.</w:t>
      </w:r>
    </w:p>
    <w:p>
      <w:pPr>
        <w:pStyle w:val="BodyText"/>
      </w:pPr>
      <w:r>
        <w:t xml:space="preserve">Effort expectancy and ease of use also matter. If AI tools are difficult to access, poorly integrated, or require users to become data engineers, adoption will lag. Facilitating conditions such as approved platforms, training, peer examples, and help resources increase the likelihood of use. Social influence also matters because adoption spreads through trusted champions and visible success stories.</w:t>
      </w:r>
    </w:p>
    <w:p>
      <w:pPr>
        <w:pStyle w:val="BodyText"/>
      </w:pPr>
      <w:r>
        <w:t xml:space="preserve">The interviews also show that trust is central. Users must believe outputs are reliable enough to support work, but not so authoritative that they replace professional review. This is especially important when AI is used for safety, quality, contract, cost, or schedule decisions.</w:t>
      </w:r>
    </w:p>
    <w:bookmarkEnd w:id="32"/>
    <w:bookmarkStart w:id="33" w:name="Xd5693f3fa9037a2f31e922934e04dd6657f643d"/>
    <w:p>
      <w:pPr>
        <w:pStyle w:val="Heading3"/>
      </w:pPr>
      <w:r>
        <w:t xml:space="preserve">Relationship to CTAC and Construction-Specific Adoption</w:t>
      </w:r>
    </w:p>
    <w:p>
      <w:pPr>
        <w:pStyle w:val="FirstParagraph"/>
      </w:pPr>
      <w:r>
        <w:t xml:space="preserve">The CTAC framework is also relevant because construction technology adoption depends on project objectives, organizational needs, technology characteristics, decision-makers, and barriers (Sepasgozar &amp; Davis, 2018). The interviews show that construction organizations adopt AI when the use case connects to a real project or business need. Generic AI enthusiasm is less persuasive than a specific workflow benefit.</w:t>
      </w:r>
    </w:p>
    <w:p>
      <w:pPr>
        <w:pStyle w:val="BodyText"/>
      </w:pPr>
      <w:r>
        <w:t xml:space="preserve">Construction-specific adoption also depends on project delivery structure. Owners, consultants, and contractors all interact with the same project information, but they have different responsibilities and risk exposures. Owners focus on operational reliability, procurement, governance, and public trust. Consultants focus on service quality, client advisory value, internal productivity, and data-enabled delivery. Contractors focus on field execution, safety, quality, schedule, documentation, and administrative burden. AI adoption strategies must account for these differences.</w:t>
      </w:r>
    </w:p>
    <w:bookmarkEnd w:id="33"/>
    <w:bookmarkStart w:id="34" w:name="X8fd43586a2dbeb2c4d2f48dfd60393d96d2fff2"/>
    <w:p>
      <w:pPr>
        <w:pStyle w:val="Heading3"/>
      </w:pPr>
      <w:r>
        <w:t xml:space="preserve">Implications for Construction Management Practice</w:t>
      </w:r>
    </w:p>
    <w:p>
      <w:pPr>
        <w:pStyle w:val="FirstParagraph"/>
      </w:pPr>
      <w:r>
        <w:t xml:space="preserve">The findings suggest that AI will change construction management work, but not by eliminating construction managers. The more likely shift is that AI will reduce time spent on repetitive documentation, searching, formatting, summarizing, and first-pass review. This could allow project professionals to spend more time on field observation, client communication, risk management, planning, negotiation, and judgment-heavy coordination.</w:t>
      </w:r>
    </w:p>
    <w:p>
      <w:pPr>
        <w:pStyle w:val="BodyText"/>
      </w:pPr>
      <w:r>
        <w:t xml:space="preserve">For PM/CM organizations, the competitive advantage may come from combining AI literacy with construction expertise. AI tools can process information quickly, but they still need human professionals to frame the problem, validate outputs, understand contractual consequences, and communicate decisions. In this sense, AI may increase the value of experienced construction managers who know how to ask better questions, recognize errors, and apply context.</w:t>
      </w:r>
    </w:p>
    <w:p>
      <w:r>
        <w:pict>
          <v:rect style="width:0;height:1.5pt" o:hralign="center" o:hrstd="t" o:hr="t"/>
        </w:pict>
      </w:r>
    </w:p>
    <w:bookmarkEnd w:id="34"/>
    <w:bookmarkEnd w:id="35"/>
    <w:bookmarkStart w:id="43" w:name="recommendations"/>
    <w:p>
      <w:pPr>
        <w:pStyle w:val="Heading2"/>
      </w:pPr>
      <w:r>
        <w:t xml:space="preserve">Recommendations</w:t>
      </w:r>
    </w:p>
    <w:p>
      <w:pPr>
        <w:pStyle w:val="FirstParagraph"/>
      </w:pPr>
      <w:r>
        <w:t xml:space="preserve">Based on the literature and interview findings, construction management organizations should consider the following recommendations.</w:t>
      </w:r>
    </w:p>
    <w:bookmarkStart w:id="36" w:name="start-with-problems-not-tools"/>
    <w:p>
      <w:pPr>
        <w:pStyle w:val="Heading3"/>
      </w:pPr>
      <w:r>
        <w:t xml:space="preserve">1. Start With Problems, Not Tools</w:t>
      </w:r>
    </w:p>
    <w:p>
      <w:pPr>
        <w:pStyle w:val="FirstParagraph"/>
      </w:pPr>
      <w:r>
        <w:t xml:space="preserve">Organizations should begin with specific workflow pain points rather than adopting AI because it is trendy. Good early use cases include meeting summaries, daily-report drafting, specification extraction, quality planning, safety documentation review, dashboard interpretation, schedule comparisons, and document search. These tasks are narrow enough to govern and measurable enough to evaluate.</w:t>
      </w:r>
    </w:p>
    <w:bookmarkEnd w:id="36"/>
    <w:bookmarkStart w:id="37" w:name="X1e86b445553558ab6d275f79677fbe2eff8064a"/>
    <w:p>
      <w:pPr>
        <w:pStyle w:val="Heading3"/>
      </w:pPr>
      <w:r>
        <w:t xml:space="preserve">2. Build Data Governance Before Expecting Transformation</w:t>
      </w:r>
    </w:p>
    <w:p>
      <w:pPr>
        <w:pStyle w:val="FirstParagraph"/>
      </w:pPr>
      <w:r>
        <w:t xml:space="preserve">AI performance depends on data readiness. Organizations should invest in clean data, consistent naming conventions, document controls, data dictionaries, semantic layers, and ownership rules. For owners and PM/CM firms, data governance should be treated as a capital program capability, not only an IT function.</w:t>
      </w:r>
    </w:p>
    <w:bookmarkEnd w:id="37"/>
    <w:bookmarkStart w:id="38" w:name="Xa82b477ae46fd2ee8bdf384ed2a08fcc14c6080"/>
    <w:p>
      <w:pPr>
        <w:pStyle w:val="Heading3"/>
      </w:pPr>
      <w:r>
        <w:t xml:space="preserve">3. Use Approved Enterprise Platforms Where Possible</w:t>
      </w:r>
    </w:p>
    <w:p>
      <w:pPr>
        <w:pStyle w:val="FirstParagraph"/>
      </w:pPr>
      <w:r>
        <w:t xml:space="preserve">Because construction data is sensitive, organizations should prioritize secure, approved platforms with clear data policies. Third-party tools should be reviewed for file access, data retention, training-data use, cybersecurity posture, and contractual terms. Sensitive project, legal, personnel, cost, security, and claims information should not be uploaded into unapproved systems.</w:t>
      </w:r>
    </w:p>
    <w:bookmarkEnd w:id="38"/>
    <w:bookmarkStart w:id="39" w:name="X7efaf63ab4f8dcb181a5d3f589edfbf91cebc63"/>
    <w:p>
      <w:pPr>
        <w:pStyle w:val="Heading3"/>
      </w:pPr>
      <w:r>
        <w:t xml:space="preserve">4. Keep Humans in the Loop for Professional Decisions</w:t>
      </w:r>
    </w:p>
    <w:p>
      <w:pPr>
        <w:pStyle w:val="FirstParagraph"/>
      </w:pPr>
      <w:r>
        <w:t xml:space="preserve">AI can support analysis, but humans should remain accountable for final decisions involving cost, schedule, contract interpretation, safety, quality, design, claims, and owner commitments. AI outputs should be reviewed, validated, and documented. Organizations should define where AI may assist and where human approval is mandatory.</w:t>
      </w:r>
    </w:p>
    <w:bookmarkEnd w:id="39"/>
    <w:bookmarkStart w:id="40" w:name="develop-power-users-and-champions"/>
    <w:p>
      <w:pPr>
        <w:pStyle w:val="Heading3"/>
      </w:pPr>
      <w:r>
        <w:t xml:space="preserve">5. Develop Power Users and Champions</w:t>
      </w:r>
    </w:p>
    <w:p>
      <w:pPr>
        <w:pStyle w:val="FirstParagraph"/>
      </w:pPr>
      <w:r>
        <w:t xml:space="preserve">Broad access alone is not enough. Organizations should identify power users within project management, field supervision, estimating, quality, safety, design, BI, and owner operations. These users can test workflows, create examples, train peers, and translate AI capability into job-specific value.</w:t>
      </w:r>
    </w:p>
    <w:bookmarkEnd w:id="40"/>
    <w:bookmarkStart w:id="41" w:name="measure-value-realistically"/>
    <w:p>
      <w:pPr>
        <w:pStyle w:val="Heading3"/>
      </w:pPr>
      <w:r>
        <w:t xml:space="preserve">6. Measure Value Realistically</w:t>
      </w:r>
    </w:p>
    <w:p>
      <w:pPr>
        <w:pStyle w:val="FirstParagraph"/>
      </w:pPr>
      <w:r>
        <w:t xml:space="preserve">AI success should be measured through practical outcomes such as time saved, faster reporting, reduced rework, improved quality documentation, earlier risk identification, better safety coverage, improved decision speed, and user adoption. ROI analysis should include hidden costs such as training, data cleanup, integration, governance, and administration.</w:t>
      </w:r>
    </w:p>
    <w:bookmarkEnd w:id="41"/>
    <w:bookmarkStart w:id="42" w:name="X3f7daba6e60b0101dac7bfa2643590cb950c92d"/>
    <w:p>
      <w:pPr>
        <w:pStyle w:val="Heading3"/>
      </w:pPr>
      <w:r>
        <w:t xml:space="preserve">7. Treat AI Capability as Part of PM/CM Service Delivery</w:t>
      </w:r>
    </w:p>
    <w:p>
      <w:pPr>
        <w:pStyle w:val="FirstParagraph"/>
      </w:pPr>
      <w:r>
        <w:t xml:space="preserve">Consultants and contractors should be prepared to explain how they use AI responsibly. Owners may increasingly ask how project teams use AI to improve reporting, forecasting, safety, quality, and coordination. Firms should develop clear, credible examples rather than generic AI claims.</w:t>
      </w:r>
    </w:p>
    <w:p>
      <w:r>
        <w:pict>
          <v:rect style="width:0;height:1.5pt" o:hralign="center" o:hrstd="t" o:hr="t"/>
        </w:pict>
      </w:r>
    </w:p>
    <w:bookmarkEnd w:id="42"/>
    <w:bookmarkEnd w:id="43"/>
    <w:bookmarkStart w:id="44" w:name="conclusion"/>
    <w:p>
      <w:pPr>
        <w:pStyle w:val="Heading2"/>
      </w:pPr>
      <w:r>
        <w:t xml:space="preserve">Conclusion</w:t>
      </w:r>
    </w:p>
    <w:p>
      <w:pPr>
        <w:pStyle w:val="FirstParagraph"/>
      </w:pPr>
      <w:r>
        <w:t xml:space="preserve">AI adoption in construction management is no longer theoretical, but it is not yet fully mature. The organizations studied are actively experimenting with and implementing AI, but the strongest current value comes from practical, workflow-specific uses rather than autonomous project management. AI is helping professionals summarize information, compare documents, automate reporting, support quality planning, improve safety review, forecast passenger flow, and reduce administrative burden.</w:t>
      </w:r>
    </w:p>
    <w:p>
      <w:pPr>
        <w:pStyle w:val="BodyText"/>
      </w:pPr>
      <w:r>
        <w:t xml:space="preserve">The main barriers are data readiness, governance, security, integration, workforce trust, and change management. These barriers are especially important in aviation infrastructure, where public trust, operational reliability, and security requirements shape adoption decisions. The findings support the view that AI should be implemented as human-centered augmentation. AI can help construction professionals work faster and see patterns sooner, but it should not replace professional judgment.</w:t>
      </w:r>
    </w:p>
    <w:p>
      <w:pPr>
        <w:pStyle w:val="BodyText"/>
      </w:pPr>
      <w:r>
        <w:t xml:space="preserve">The most successful organizations will likely be those that combine disciplined governance with practical experimentation. They will start with clear use cases, build clean and contextualized data, use approved platforms, train champions, measure value, and preserve human accountability. In that sense, AI adoption is becoming a construction management capability. It will not build buildings by itself, but it can help better-prepared PM/CM teams review faster, document better, forecast earlier, and advise owners more effectively.</w:t>
      </w:r>
    </w:p>
    <w:p>
      <w:r>
        <w:pict>
          <v:rect style="width:0;height:1.5pt" o:hralign="center" o:hrstd="t" o:hr="t"/>
        </w:pict>
      </w:r>
    </w:p>
    <w:bookmarkEnd w:id="44"/>
    <w:bookmarkStart w:id="45" w:name="references"/>
    <w:p>
      <w:pPr>
        <w:pStyle w:val="Heading2"/>
      </w:pPr>
      <w:r>
        <w:t xml:space="preserve">References</w:t>
      </w:r>
    </w:p>
    <w:p>
      <w:pPr>
        <w:pStyle w:val="FirstParagraph"/>
      </w:pPr>
      <w:r>
        <w:t xml:space="preserve">Abioye, S. O., Oyedele, L. O., Akanbi, L. A., Ajayi, A. O., Davila Delgado, J. M., Bilal, M., Akinade, O. O., &amp; Ahmed, A. (2021). Artificial intelligence in the construction industry: A review of present status, opportunities and future challenges.</w:t>
      </w:r>
      <w:r>
        <w:t xml:space="preserve"> </w:t>
      </w:r>
      <w:r>
        <w:rPr>
          <w:i/>
          <w:iCs/>
        </w:rPr>
        <w:t xml:space="preserve">Journal of Building Engineering, 44</w:t>
      </w:r>
      <w:r>
        <w:t xml:space="preserve">, 103299. https://doi.org/10.1016/j.jobe.2021.103299</w:t>
      </w:r>
    </w:p>
    <w:p>
      <w:pPr>
        <w:pStyle w:val="BodyText"/>
      </w:pPr>
      <w:r>
        <w:t xml:space="preserve">Chen, X., &amp; Chang-Richards, A. (2022). Implementation of technologies in the construction industry: A systematic review.</w:t>
      </w:r>
      <w:r>
        <w:t xml:space="preserve"> </w:t>
      </w:r>
      <w:r>
        <w:rPr>
          <w:i/>
          <w:iCs/>
        </w:rPr>
        <w:t xml:space="preserve">Engineering, Construction and Architectural Management, 29</w:t>
      </w:r>
      <w:r>
        <w:t xml:space="preserve">(8), 3181–3209. https://doi.org/10.1108/ECAM-02-2021-0172</w:t>
      </w:r>
    </w:p>
    <w:p>
      <w:pPr>
        <w:pStyle w:val="BodyText"/>
      </w:pPr>
      <w:r>
        <w:t xml:space="preserve">Datta, S. D., Islam, M., Rahman Sobuz, M. H., Ahmed, S., &amp; Kar, M. (2024). Artificial intelligence and machine learning applications in the project lifecycle of the construction industry: A comprehensive review.</w:t>
      </w:r>
      <w:r>
        <w:t xml:space="preserve"> </w:t>
      </w:r>
      <w:r>
        <w:rPr>
          <w:i/>
          <w:iCs/>
        </w:rPr>
        <w:t xml:space="preserve">Heliyon, 10</w:t>
      </w:r>
      <w:r>
        <w:t xml:space="preserve">(5), e26888. https://doi.org/10.1016/j.heliyon.2024.e26888</w:t>
      </w:r>
    </w:p>
    <w:p>
      <w:pPr>
        <w:pStyle w:val="BodyText"/>
      </w:pPr>
      <w:r>
        <w:t xml:space="preserve">Davis, F. D. (1989). Perceived usefulness, perceived ease of use, and user acceptance of information technology.</w:t>
      </w:r>
      <w:r>
        <w:t xml:space="preserve"> </w:t>
      </w:r>
      <w:r>
        <w:rPr>
          <w:i/>
          <w:iCs/>
        </w:rPr>
        <w:t xml:space="preserve">MIS Quarterly, 13</w:t>
      </w:r>
      <w:r>
        <w:t xml:space="preserve">(3), 319–340. https://doi.org/10.2307/249008</w:t>
      </w:r>
    </w:p>
    <w:p>
      <w:pPr>
        <w:pStyle w:val="BodyText"/>
      </w:pPr>
      <w:r>
        <w:t xml:space="preserve">Pan, Y., &amp; Zhang, L. (2021). Roles of artificial intelligence in construction engineering and management: A critical review and future trends.</w:t>
      </w:r>
      <w:r>
        <w:t xml:space="preserve"> </w:t>
      </w:r>
      <w:r>
        <w:rPr>
          <w:i/>
          <w:iCs/>
        </w:rPr>
        <w:t xml:space="preserve">Automation in Construction, 122</w:t>
      </w:r>
      <w:r>
        <w:t xml:space="preserve">, 103517. https://doi.org/10.1016/j.autcon.2020.103517</w:t>
      </w:r>
    </w:p>
    <w:p>
      <w:pPr>
        <w:pStyle w:val="BodyText"/>
      </w:pPr>
      <w:r>
        <w:t xml:space="preserve">Rafsanjani, H. N., &amp; Nabizadeh, A. H. (2023). Towards human-centered artificial intelligence in architecture, engineering, and construction (AEC) industry.</w:t>
      </w:r>
      <w:r>
        <w:t xml:space="preserve"> </w:t>
      </w:r>
      <w:r>
        <w:rPr>
          <w:i/>
          <w:iCs/>
        </w:rPr>
        <w:t xml:space="preserve">Computers in Human Behavior Reports, 11</w:t>
      </w:r>
      <w:r>
        <w:t xml:space="preserve">, 100319. https://doi.org/10.1016/j.chbr.2023.100319</w:t>
      </w:r>
    </w:p>
    <w:p>
      <w:pPr>
        <w:pStyle w:val="BodyText"/>
      </w:pPr>
      <w:r>
        <w:t xml:space="preserve">Regona, M., Yigitcanlar, T., Xia, B., &amp; Li, R. Y. M. (2022). Opportunities and adoption challenges of AI in the construction industry: A PRISMA review.</w:t>
      </w:r>
      <w:r>
        <w:t xml:space="preserve"> </w:t>
      </w:r>
      <w:r>
        <w:rPr>
          <w:i/>
          <w:iCs/>
        </w:rPr>
        <w:t xml:space="preserve">Journal of Open Innovation: Technology, Market, and Complexity, 8</w:t>
      </w:r>
      <w:r>
        <w:t xml:space="preserve">(1), 45. https://doi.org/10.3390/joitmc8010045</w:t>
      </w:r>
    </w:p>
    <w:p>
      <w:pPr>
        <w:pStyle w:val="BodyText"/>
      </w:pPr>
      <w:r>
        <w:t xml:space="preserve">Saka, A. B., Oyedele, L. O., Akanbi, L. A., Ganiyu, S. A., Chan, D. W. M., &amp; Bello, S. A. (2023). Conversational artificial intelligence in the AEC industry: A review of present status, challenges and opportunities.</w:t>
      </w:r>
      <w:r>
        <w:t xml:space="preserve"> </w:t>
      </w:r>
      <w:r>
        <w:rPr>
          <w:i/>
          <w:iCs/>
        </w:rPr>
        <w:t xml:space="preserve">Advanced Engineering Informatics, 55</w:t>
      </w:r>
      <w:r>
        <w:t xml:space="preserve">, 101869. https://doi.org/10.1016/j.aei.2022.101869</w:t>
      </w:r>
    </w:p>
    <w:p>
      <w:pPr>
        <w:pStyle w:val="BodyText"/>
      </w:pPr>
      <w:r>
        <w:t xml:space="preserve">Sepasgozar, S. M. E., &amp; Davis, S. (2018). Construction technology adoption cube: An investigation on process, factors, barriers, drivers and decision makers using NVivo and AHP analysis.</w:t>
      </w:r>
      <w:r>
        <w:t xml:space="preserve"> </w:t>
      </w:r>
      <w:r>
        <w:rPr>
          <w:i/>
          <w:iCs/>
        </w:rPr>
        <w:t xml:space="preserve">Buildings, 8</w:t>
      </w:r>
      <w:r>
        <w:t xml:space="preserve">(6), 74. https://doi.org/10.3390/buildings8060074</w:t>
      </w:r>
    </w:p>
    <w:p>
      <w:pPr>
        <w:pStyle w:val="BodyText"/>
      </w:pPr>
      <w:r>
        <w:t xml:space="preserve">Tornatzky, L. G., &amp; Fleischer, M. (1990).</w:t>
      </w:r>
      <w:r>
        <w:t xml:space="preserve"> </w:t>
      </w:r>
      <w:r>
        <w:rPr>
          <w:i/>
          <w:iCs/>
        </w:rPr>
        <w:t xml:space="preserve">The processes of technological innovation</w:t>
      </w:r>
      <w:r>
        <w:t xml:space="preserve">. Lexington Books.</w:t>
      </w:r>
    </w:p>
    <w:p>
      <w:pPr>
        <w:pStyle w:val="BodyText"/>
      </w:pPr>
      <w:r>
        <w:t xml:space="preserve">Venkatesh, V., Morris, M. G., Davis, G. B., &amp; Davis, F. D. (2003). User acceptance of information technology: Toward a unified view.</w:t>
      </w:r>
      <w:r>
        <w:t xml:space="preserve"> </w:t>
      </w:r>
      <w:r>
        <w:rPr>
          <w:i/>
          <w:iCs/>
        </w:rPr>
        <w:t xml:space="preserve">MIS Quarterly, 27</w:t>
      </w:r>
      <w:r>
        <w:t xml:space="preserve">(3), 425–478. https://doi.org/10.2307/30036540</w:t>
      </w:r>
    </w:p>
    <w:p>
      <w:r>
        <w:pict>
          <v:rect style="width:0;height:1.5pt" o:hralign="center" o:hrstd="t" o:hr="t"/>
        </w:pict>
      </w:r>
    </w:p>
    <w:bookmarkEnd w:id="45"/>
    <w:bookmarkStart w:id="49" w:name="appendices"/>
    <w:p>
      <w:pPr>
        <w:pStyle w:val="Heading2"/>
      </w:pPr>
      <w:r>
        <w:t xml:space="preserve">Appendices</w:t>
      </w:r>
    </w:p>
    <w:bookmarkStart w:id="46" w:name="appendix-a-interview-materials"/>
    <w:p>
      <w:pPr>
        <w:pStyle w:val="Heading3"/>
      </w:pPr>
      <w:r>
        <w:t xml:space="preserve">Appendix A: Interview Materials</w:t>
      </w:r>
    </w:p>
    <w:p>
      <w:pPr>
        <w:pStyle w:val="FirstParagraph"/>
      </w:pPr>
      <w:r>
        <w:t xml:space="preserve">Interview guides and supporting interview materials were developed for the consultant, owner/operator, business intelligence, and contractor interviews. The interview guides addressed current AI use, adoption barriers, governance and security, data readiness, measurable value, and future expectations for AI in construction management.</w:t>
      </w:r>
    </w:p>
    <w:bookmarkEnd w:id="46"/>
    <w:bookmarkStart w:id="47" w:name="appendix-b-interview-analysis-materials"/>
    <w:p>
      <w:pPr>
        <w:pStyle w:val="Heading3"/>
      </w:pPr>
      <w:r>
        <w:t xml:space="preserve">Appendix B: Interview Analysis Materials</w:t>
      </w:r>
    </w:p>
    <w:p>
      <w:pPr>
        <w:pStyle w:val="FirstParagraph"/>
      </w:pPr>
      <w:r>
        <w:t xml:space="preserve">Interview transcripts, summaries, and synthesis notes were reviewed to identify recurring themes. Thematic categories included current AI use cases, adoption maturity, data readiness, governance and cybersecurity, workforce acceptance, measurable value, and implications for PM/CM service delivery.</w:t>
      </w:r>
    </w:p>
    <w:bookmarkEnd w:id="47"/>
    <w:bookmarkStart w:id="48" w:name="appendix-c-attribution-note"/>
    <w:p>
      <w:pPr>
        <w:pStyle w:val="Heading3"/>
      </w:pPr>
      <w:r>
        <w:t xml:space="preserve">Appendix C: Attribution Note</w:t>
      </w:r>
    </w:p>
    <w:p>
      <w:pPr>
        <w:pStyle w:val="FirstParagraph"/>
      </w:pPr>
      <w:r>
        <w:t xml:space="preserve">Interview participants are discussed in the body of the report as research participants and cited as personal communications where direct quotations are used. Personal communications are not included in the APA reference list because they are not recoverable sources.</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2026-05-03T00:39:03Z</dcterms:created>
  <dcterms:modified xsi:type="dcterms:W3CDTF">2026-05-03T00:39:03Z</dcterms:modified>
</cp:coreProperties>
</file>

<file path=docProps/custom.xml><?xml version="1.0" encoding="utf-8"?>
<Properties xmlns="http://schemas.openxmlformats.org/officeDocument/2006/custom-properties" xmlns:vt="http://schemas.openxmlformats.org/officeDocument/2006/docPropsVTypes"/>
</file>