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0"/>
          <w:szCs w:val="40"/>
        </w:rPr>
        <w:t xml:space="preserve">CampusTrade — Test Documentation</w:t>
      </w:r>
    </w:p>
    <w:p>
      <w:pPr>
        <w:spacing w:after="60"/>
        <w:jc w:val="center"/>
      </w:pPr>
      <w:r>
        <w:rPr>
          <w:rFonts w:ascii="Arial" w:cs="Arial" w:eastAsia="Arial" w:hAnsi="Arial"/>
          <w:i/>
          <w:iCs/>
          <w:color w:val="595959"/>
          <w:sz w:val="24"/>
          <w:szCs w:val="24"/>
        </w:rPr>
        <w:t xml:space="preserve">Backend testing portfolio (pytest + Locust)</w:t>
      </w:r>
    </w:p>
    <w:p>
      <w:pPr>
        <w:spacing w:after="360"/>
        <w:jc w:val="center"/>
      </w:pPr>
      <w:r>
        <w:rPr>
          <w:rFonts w:ascii="Arial" w:cs="Arial" w:eastAsia="Arial" w:hAnsi="Arial"/>
          <w:color w:val="595959"/>
          <w:sz w:val="20"/>
          <w:szCs w:val="20"/>
        </w:rPr>
        <w:t xml:space="preserve">Date: 2026-05-04   |   Document version 1.0</w:t>
      </w:r>
    </w:p>
    <w:p>
      <w:pPr>
        <w:pStyle w:val="Heading1"/>
        <w:spacing w:after="180" w:before="360"/>
      </w:pPr>
      <w:r>
        <w:rPr>
          <w:rFonts w:ascii="Arial" w:cs="Arial" w:eastAsia="Arial" w:hAnsi="Arial"/>
          <w:b/>
          <w:bCs/>
          <w:sz w:val="32"/>
          <w:szCs w:val="32"/>
        </w:rPr>
        <w:t xml:space="preserve">1. Backend Unit and Integration Tests (pytest)</w:t>
      </w:r>
    </w:p>
    <w:p>
      <w:pPr>
        <w:pStyle w:val="Heading2"/>
        <w:spacing w:after="140" w:before="280"/>
      </w:pPr>
      <w:r>
        <w:rPr>
          <w:rFonts w:ascii="Arial" w:cs="Arial" w:eastAsia="Arial" w:hAnsi="Arial"/>
          <w:b/>
          <w:bCs/>
          <w:color w:val="1F4E79"/>
          <w:sz w:val="26"/>
          <w:szCs w:val="26"/>
        </w:rPr>
        <w:t xml:space="preserve">1.1 Scope</w:t>
      </w:r>
    </w:p>
    <w:p>
      <w:pPr>
        <w:spacing w:after="120" w:line="300"/>
      </w:pPr>
      <w:r>
        <w:rPr>
          <w:rFonts w:ascii="Arial" w:cs="Arial" w:eastAsia="Arial" w:hAnsi="Arial"/>
          <w:sz w:val="22"/>
          <w:szCs w:val="22"/>
        </w:rPr>
        <w:t xml:space="preserve">The backend test suite verifies functional correctness of every public REST endpoint, all authentication / authorisation rules, all utility modules, and the WebSocket protocol layer. Tests are written with pytest 9.0.3 under Python 3.12.11 and execute against an in-memory MongoDB replacement (mongomock-motor) inside a single FastAPI ASGI transport, so a complete run finishes in roughly one minute on commodity hardware and produces no external side effects.</w:t>
      </w:r>
    </w:p>
    <w:p>
      <w:pPr>
        <w:spacing w:after="120" w:line="300"/>
      </w:pPr>
      <w:r>
        <w:rPr>
          <w:rFonts w:ascii="Arial" w:cs="Arial" w:eastAsia="Arial" w:hAnsi="Arial"/>
          <w:sz w:val="22"/>
          <w:szCs w:val="22"/>
        </w:rPr>
        <w:t xml:space="preserve">The suite contains 328 tests across 79 test classes spanning sixteen test modules in backend/tests/. Tests cover every business domain (authentication, products, favorites, orders, reviews, messages, notifications, admin, reports, AI integration, image handling, WebSocket) and every utility package (utils/security.py, utils/email_validator.py, utils/image_processing.py).</w:t>
      </w:r>
    </w:p>
    <w:p>
      <w:pPr>
        <w:pStyle w:val="Heading2"/>
        <w:spacing w:after="140" w:before="280"/>
      </w:pPr>
      <w:r>
        <w:rPr>
          <w:rFonts w:ascii="Arial" w:cs="Arial" w:eastAsia="Arial" w:hAnsi="Arial"/>
          <w:b/>
          <w:bCs/>
          <w:color w:val="1F4E79"/>
          <w:sz w:val="26"/>
          <w:szCs w:val="26"/>
        </w:rPr>
        <w:t xml:space="preserve">1.2 Reproducibility</w:t>
      </w:r>
    </w:p>
    <w:p>
      <w:pPr>
        <w:spacing w:after="120" w:line="300"/>
      </w:pPr>
      <w:r>
        <w:rPr>
          <w:rFonts w:ascii="Arial" w:cs="Arial" w:eastAsia="Arial" w:hAnsi="Arial"/>
          <w:sz w:val="22"/>
          <w:szCs w:val="22"/>
        </w:rPr>
        <w:t xml:space="preserve">From the project root:</w:t>
      </w:r>
    </w:p>
    <w:p>
      <w:pPr>
        <w:shd w:fill="F2F2F2" w:color="auto" w:val="clear"/>
        <w:spacing w:after="160" w:before="80"/>
      </w:pPr>
      <w:r>
        <w:rPr>
          <w:rFonts w:ascii="Menlo" w:cs="Menlo" w:eastAsia="Menlo" w:hAnsi="Menlo"/>
          <w:sz w:val="20"/>
          <w:szCs w:val="20"/>
        </w:rPr>
        <w:t xml:space="preserve">cd /Users/wcy/Desktop/campusTrade-main/backend</w:t>
      </w:r>
      <w:r>
        <w:br/>
      </w:r>
      <w:r>
        <w:rPr>
          <w:rFonts w:ascii="Menlo" w:cs="Menlo" w:eastAsia="Menlo" w:hAnsi="Menlo"/>
          <w:sz w:val="20"/>
          <w:szCs w:val="20"/>
        </w:rPr>
        <w:t xml:space="preserve">pytest tests/ --junitxml=tests/junit_results.xml</w:t>
      </w:r>
    </w:p>
    <w:p>
      <w:pPr>
        <w:spacing w:after="120" w:line="300"/>
      </w:pPr>
      <w:r>
        <w:rPr>
          <w:rFonts w:ascii="Arial" w:cs="Arial" w:eastAsia="Arial" w:hAnsi="Arial"/>
          <w:sz w:val="22"/>
          <w:szCs w:val="22"/>
        </w:rPr>
        <w:t xml:space="preserve">The script </w:t>
      </w:r>
      <w:r>
        <w:rPr>
          <w:rFonts w:ascii="Menlo" w:cs="Menlo" w:eastAsia="Menlo" w:hAnsi="Menlo"/>
          <w:sz w:val="22"/>
          <w:szCs w:val="22"/>
        </w:rPr>
        <w:t xml:space="preserve">tests/generate_real_report.py</w:t>
      </w:r>
      <w:r>
        <w:rPr>
          <w:rFonts w:ascii="Arial" w:cs="Arial" w:eastAsia="Arial" w:hAnsi="Arial"/>
          <w:sz w:val="22"/>
          <w:szCs w:val="22"/>
        </w:rPr>
        <w:t xml:space="preserve"> runs the above command, parses the JUnit XML, and renders </w:t>
      </w:r>
      <w:r>
        <w:rPr>
          <w:rFonts w:ascii="Menlo" w:cs="Menlo" w:eastAsia="Menlo" w:hAnsi="Menlo"/>
          <w:sz w:val="22"/>
          <w:szCs w:val="22"/>
        </w:rPr>
        <w:t xml:space="preserve">tests/test_report.pdf</w:t>
      </w:r>
      <w:r>
        <w:rPr>
          <w:rFonts w:ascii="Arial" w:cs="Arial" w:eastAsia="Arial" w:hAnsi="Arial"/>
          <w:sz w:val="22"/>
          <w:szCs w:val="22"/>
        </w:rPr>
        <w:t xml:space="preserve"> automatically. </w:t>
      </w:r>
      <w:r>
        <w:rPr>
          <w:rFonts w:ascii="Arial" w:cs="Arial" w:eastAsia="Arial" w:hAnsi="Arial"/>
          <w:b/>
          <w:bCs/>
          <w:sz w:val="22"/>
          <w:szCs w:val="22"/>
        </w:rPr>
        <w:t xml:space="preserve">No test result is hardcoded</w:t>
      </w:r>
      <w:r>
        <w:rPr>
          <w:rFonts w:ascii="Arial" w:cs="Arial" w:eastAsia="Arial" w:hAnsi="Arial"/>
          <w:sz w:val="22"/>
          <w:szCs w:val="22"/>
        </w:rPr>
        <w:t xml:space="preserve"> — every status reported in test_report.pdf is parsed from the live JUnit XML output of the run.</w:t>
      </w:r>
    </w:p>
    <w:p>
      <w:pPr>
        <w:pStyle w:val="Heading2"/>
        <w:spacing w:after="140" w:before="280"/>
      </w:pPr>
      <w:r>
        <w:rPr>
          <w:rFonts w:ascii="Arial" w:cs="Arial" w:eastAsia="Arial" w:hAnsi="Arial"/>
          <w:b/>
          <w:bCs/>
          <w:color w:val="1F4E79"/>
          <w:sz w:val="26"/>
          <w:szCs w:val="26"/>
        </w:rPr>
        <w:t xml:space="preserve">1.3 Run Summary (real data, 2026-05-04 19:38:26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Metric</w:t>
            </w:r>
          </w:p>
        </w:tc>
        <w:tc>
          <w:tcPr>
            <w:tcW w:type="dxa" w:w="46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Value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tests collected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328</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Passed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328</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Failed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Errors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Skipped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Pass rate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100.00 %</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Wall-clock duration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68.65 s</w:t>
            </w:r>
          </w:p>
        </w:tc>
      </w:tr>
    </w:tbl>
    <w:p>
      <w:pPr>
        <w:spacing w:after="120" w:line="300"/>
      </w:pPr>
      <w:r>
        <w:rPr>
          <w:rFonts w:ascii="Arial" w:cs="Arial" w:eastAsia="Arial" w:hAnsi="Arial"/>
          <w:sz w:val="22"/>
          <w:szCs w:val="22"/>
        </w:rPr>
        <w:t xml:space="preserve"/>
      </w:r>
    </w:p>
    <w:p>
      <w:pPr>
        <w:spacing w:after="120" w:line="300"/>
        <w:rPr>
          <w:i/>
          <w:iCs/>
          <w:color w:val="595959"/>
        </w:rPr>
      </w:pPr>
      <w:r>
        <w:rPr>
          <w:rFonts w:ascii="Arial" w:cs="Arial" w:eastAsia="Arial" w:hAnsi="Arial"/>
          <w:sz w:val="22"/>
          <w:szCs w:val="22"/>
        </w:rPr>
        <w:t xml:space="preserve">Source: </w:t>
      </w:r>
      <w:r>
        <w:rPr>
          <w:rFonts w:ascii="Menlo" w:cs="Menlo" w:eastAsia="Menlo" w:hAnsi="Menlo"/>
          <w:sz w:val="22"/>
          <w:szCs w:val="22"/>
        </w:rPr>
        <w:t xml:space="preserve">backend/tests/junit_results.xml</w:t>
      </w:r>
      <w:r>
        <w:rPr>
          <w:rFonts w:ascii="Arial" w:cs="Arial" w:eastAsia="Arial" w:hAnsi="Arial"/>
          <w:sz w:val="22"/>
          <w:szCs w:val="22"/>
        </w:rPr>
        <w:t xml:space="preserve"> (machine-readable JUnit XML), rendered into </w:t>
      </w:r>
      <w:r>
        <w:rPr>
          <w:rFonts w:ascii="Menlo" w:cs="Menlo" w:eastAsia="Menlo" w:hAnsi="Menlo"/>
          <w:sz w:val="22"/>
          <w:szCs w:val="22"/>
        </w:rPr>
        <w:t xml:space="preserve">backend/tests/test_report.pdf</w:t>
      </w:r>
      <w:r>
        <w:rPr>
          <w:rFonts w:ascii="Arial" w:cs="Arial" w:eastAsia="Arial" w:hAnsi="Arial"/>
          <w:sz w:val="22"/>
          <w:szCs w:val="22"/>
        </w:rPr>
        <w:t xml:space="preserve">. Per-file and per-test breakdowns appear in that PDF.</w:t>
      </w:r>
    </w:p>
    <w:p>
      <w:pPr>
        <w:pStyle w:val="Heading2"/>
        <w:spacing w:after="140" w:before="280"/>
      </w:pPr>
      <w:r>
        <w:rPr>
          <w:rFonts w:ascii="Arial" w:cs="Arial" w:eastAsia="Arial" w:hAnsi="Arial"/>
          <w:b/>
          <w:bCs/>
          <w:color w:val="1F4E79"/>
          <w:sz w:val="26"/>
          <w:szCs w:val="26"/>
        </w:rPr>
        <w:t xml:space="preserve">1.4 Coverage by Test Class (selected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1100"/>
        <w:gridCol w:w="4260"/>
      </w:tblGrid>
      <w:t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Class</w:t>
            </w:r>
          </w:p>
        </w:tc>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Tests</w:t>
            </w:r>
          </w:p>
        </w:tc>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Time (s)</w:t>
            </w:r>
          </w:p>
        </w:tc>
        <w:tc>
          <w:tcPr>
            <w:tcW w:type="dxa" w:w="42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Subject under test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TestCreateReview</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3.88</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Review creation rules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TestNotificationSideEffects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3.37</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Cross-module effects of price changes / order events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TestValidateExtension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0.00</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Image MIME / extension whitelist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TestAnalyzeAndSave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1.25</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 /ai/analyze-and-save happy + failure paths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TestPasswordReset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1.23</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OTP-based password reset full flow</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TestCreateReport</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1.95</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Abuse-report creation + duplication guard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TestListNotifications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1.24</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Filtering, sorting, isolation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TestPasswordHashing</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1.58</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bcrypt round-trip, length cap</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TestAnalyzeImage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1.08</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 /ai/analyze boundaries (invalid ext, quota, oversize)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TestAdminPermissionIsolation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0.90</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Role-based access to /admin endpoints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TestSendMessage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1.76</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Chat send-message rules + auth</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TestWebSocketProtocol</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0.01</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WebSocket message-type validation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TestCreateProductWithImage</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1.06</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Multi-image upload paths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TestListProducts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1.08</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Feed filtering by category / price / search / sustainable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TestCreateOrder</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1.93</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Order creation guards (own-product, double-order, etc.)</w:t>
            </w:r>
          </w:p>
        </w:tc>
      </w:tr>
    </w:tbl>
    <w:p>
      <w:pPr>
        <w:spacing w:after="120" w:line="300"/>
      </w:pPr>
      <w:r>
        <w:rPr>
          <w:rFonts w:ascii="Arial" w:cs="Arial" w:eastAsia="Arial" w:hAnsi="Arial"/>
          <w:sz w:val="22"/>
          <w:szCs w:val="22"/>
        </w:rPr>
        <w:t xml:space="preserve"/>
      </w:r>
    </w:p>
    <w:p>
      <w:pPr>
        <w:spacing w:after="120" w:line="300"/>
        <w:rPr>
          <w:i/>
          <w:iCs/>
          <w:color w:val="595959"/>
        </w:rPr>
      </w:pPr>
      <w:r>
        <w:rPr>
          <w:rFonts w:ascii="Arial" w:cs="Arial" w:eastAsia="Arial" w:hAnsi="Arial"/>
          <w:i/>
          <w:iCs/>
          <w:color w:val="595959"/>
          <w:sz w:val="22"/>
          <w:szCs w:val="22"/>
        </w:rPr>
        <w:t xml:space="preserve">(Full class-by-class breakdown — 79 classes — is in test_report.pdf.)</w:t>
      </w:r>
    </w:p>
    <w:p>
      <w:pPr>
        <w:pStyle w:val="Heading2"/>
        <w:spacing w:after="140" w:before="280"/>
      </w:pPr>
      <w:r>
        <w:rPr>
          <w:rFonts w:ascii="Arial" w:cs="Arial" w:eastAsia="Arial" w:hAnsi="Arial"/>
          <w:b/>
          <w:bCs/>
          <w:color w:val="1F4E79"/>
          <w:sz w:val="26"/>
          <w:szCs w:val="26"/>
        </w:rPr>
        <w:t xml:space="preserve">1.5 Notable Test Categories</w:t>
      </w:r>
    </w:p>
    <w:p>
      <w:pPr>
        <w:pStyle w:val="ListParagraph"/>
        <w:numPr>
          <w:ilvl w:val="0"/>
          <w:numId w:val="2"/>
        </w:numPr>
        <w:spacing w:after="60"/>
      </w:pPr>
      <w:r>
        <w:rPr>
          <w:rFonts w:ascii="Arial" w:cs="Arial" w:eastAsia="Arial" w:hAnsi="Arial"/>
          <w:b/>
          <w:bCs/>
          <w:sz w:val="22"/>
          <w:szCs w:val="22"/>
        </w:rPr>
        <w:t xml:space="preserve">Happy-path coverage. </w:t>
      </w:r>
      <w:r>
        <w:rPr>
          <w:rFonts w:ascii="Arial" w:cs="Arial" w:eastAsia="Arial" w:hAnsi="Arial"/>
          <w:sz w:val="22"/>
          <w:szCs w:val="22"/>
        </w:rPr>
        <w:t xml:space="preserve">Every endpoint exposes at least one happy-path test asserting a 2xx status code together with the expected JSON shape (e.g. test_register_success, test_login_success, test_create_order_success).</w:t>
      </w:r>
    </w:p>
    <w:p>
      <w:pPr>
        <w:pStyle w:val="ListParagraph"/>
        <w:numPr>
          <w:ilvl w:val="0"/>
          <w:numId w:val="2"/>
        </w:numPr>
        <w:spacing w:after="60"/>
      </w:pPr>
      <w:r>
        <w:rPr>
          <w:rFonts w:ascii="Arial" w:cs="Arial" w:eastAsia="Arial" w:hAnsi="Arial"/>
          <w:b/>
          <w:bCs/>
          <w:sz w:val="22"/>
          <w:szCs w:val="22"/>
        </w:rPr>
        <w:t xml:space="preserve">Authorisation tests. </w:t>
      </w:r>
      <w:r>
        <w:rPr>
          <w:rFonts w:ascii="Arial" w:cs="Arial" w:eastAsia="Arial" w:hAnsi="Arial"/>
          <w:sz w:val="22"/>
          <w:szCs w:val="22"/>
        </w:rPr>
        <w:t xml:space="preserve">Every protected endpoint has a requires_authentication or requires_verified_user test asserting 401/403 for anonymous and unverified callers (e.g. TestGetFavorites::test_requires_authentication, TestSendMessage::test_send_requires_verified_user).</w:t>
      </w:r>
    </w:p>
    <w:p>
      <w:pPr>
        <w:pStyle w:val="ListParagraph"/>
        <w:numPr>
          <w:ilvl w:val="0"/>
          <w:numId w:val="2"/>
        </w:numPr>
        <w:spacing w:after="60"/>
      </w:pPr>
      <w:r>
        <w:rPr>
          <w:rFonts w:ascii="Arial" w:cs="Arial" w:eastAsia="Arial" w:hAnsi="Arial"/>
          <w:b/>
          <w:bCs/>
          <w:sz w:val="22"/>
          <w:szCs w:val="22"/>
        </w:rPr>
        <w:t xml:space="preserve">Cross-module side-effect tests. </w:t>
      </w:r>
      <w:r>
        <w:rPr>
          <w:rFonts w:ascii="Arial" w:cs="Arial" w:eastAsia="Arial" w:hAnsi="Arial"/>
          <w:sz w:val="22"/>
          <w:szCs w:val="22"/>
        </w:rPr>
        <w:t xml:space="preserve">TestNotificationSideEffects and TestAdminNotificationSideEffects (15 tests in total) verify that an action in one module — admin takedown, product price drop, order creation — reliably writes the expected notification rows for every affected user.</w:t>
      </w:r>
    </w:p>
    <w:p>
      <w:pPr>
        <w:pStyle w:val="ListParagraph"/>
        <w:numPr>
          <w:ilvl w:val="0"/>
          <w:numId w:val="2"/>
        </w:numPr>
        <w:spacing w:after="60"/>
      </w:pPr>
      <w:r>
        <w:rPr>
          <w:rFonts w:ascii="Arial" w:cs="Arial" w:eastAsia="Arial" w:hAnsi="Arial"/>
          <w:b/>
          <w:bCs/>
          <w:sz w:val="22"/>
          <w:szCs w:val="22"/>
        </w:rPr>
        <w:t xml:space="preserve">Boundary and negative tests. </w:t>
      </w:r>
      <w:r>
        <w:rPr>
          <w:rFonts w:ascii="Arial" w:cs="Arial" w:eastAsia="Arial" w:hAnsi="Arial"/>
          <w:sz w:val="22"/>
          <w:szCs w:val="22"/>
        </w:rPr>
        <w:t xml:space="preserve">Validators are tested at and across their boundaries (TestValidateSize::test_accepts_at_boundary / test_rejects_over_limit, TestPasswordHashing::test_password_at_72_bytes_works / test_password_too_long_raises_400).</w:t>
      </w:r>
    </w:p>
    <w:p>
      <w:pPr>
        <w:pStyle w:val="ListParagraph"/>
        <w:numPr>
          <w:ilvl w:val="0"/>
          <w:numId w:val="2"/>
        </w:numPr>
        <w:spacing w:after="60"/>
      </w:pPr>
      <w:r>
        <w:rPr>
          <w:rFonts w:ascii="Arial" w:cs="Arial" w:eastAsia="Arial" w:hAnsi="Arial"/>
          <w:b/>
          <w:bCs/>
          <w:sz w:val="22"/>
          <w:szCs w:val="22"/>
        </w:rPr>
        <w:t xml:space="preserve">Edge cases for security primitives. </w:t>
      </w:r>
      <w:r>
        <w:rPr>
          <w:rFonts w:ascii="Arial" w:cs="Arial" w:eastAsia="Arial" w:hAnsi="Arial"/>
          <w:sz w:val="22"/>
          <w:szCs w:val="22"/>
        </w:rPr>
        <w:t xml:space="preserve">JWT helpers are tested for tampered, invalid, and expired tokens (TestJWT::test_decode_tampered_token_raises_401, test_expired_token_raises_401).</w:t>
      </w:r>
    </w:p>
    <w:p>
      <w:pPr>
        <w:pStyle w:val="ListParagraph"/>
        <w:numPr>
          <w:ilvl w:val="0"/>
          <w:numId w:val="2"/>
        </w:numPr>
        <w:spacing w:after="60"/>
      </w:pPr>
      <w:r>
        <w:rPr>
          <w:rFonts w:ascii="Arial" w:cs="Arial" w:eastAsia="Arial" w:hAnsi="Arial"/>
          <w:b/>
          <w:bCs/>
          <w:sz w:val="22"/>
          <w:szCs w:val="22"/>
        </w:rPr>
        <w:t xml:space="preserve">WebSocket protocol. </w:t>
      </w:r>
      <w:r>
        <w:rPr>
          <w:rFonts w:ascii="Arial" w:cs="Arial" w:eastAsia="Arial" w:hAnsi="Arial"/>
          <w:sz w:val="22"/>
          <w:szCs w:val="22"/>
        </w:rPr>
        <w:t xml:space="preserve">Both the auth handshake and the in-band message schema are tested separately (TestWebSocketAuth, TestWebSocketProtocol).</w:t>
      </w:r>
    </w:p>
    <w:p>
      <w:pPr>
        <w:pStyle w:val="Heading2"/>
        <w:spacing w:after="140" w:before="280"/>
      </w:pPr>
      <w:r>
        <w:rPr>
          <w:rFonts w:ascii="Arial" w:cs="Arial" w:eastAsia="Arial" w:hAnsi="Arial"/>
          <w:b/>
          <w:bCs/>
          <w:color w:val="1F4E79"/>
          <w:sz w:val="26"/>
          <w:szCs w:val="26"/>
        </w:rPr>
        <w:t xml:space="preserve">1.6 Evidence</w:t>
      </w:r>
    </w:p>
    <w:p>
      <w:pPr>
        <w:pStyle w:val="ListParagraph"/>
        <w:numPr>
          <w:ilvl w:val="0"/>
          <w:numId w:val="2"/>
        </w:numPr>
        <w:spacing w:after="60"/>
      </w:pPr>
      <w:r>
        <w:rPr>
          <w:rFonts w:ascii="Arial" w:cs="Arial" w:eastAsia="Arial" w:hAnsi="Arial"/>
          <w:sz w:val="22"/>
          <w:szCs w:val="22"/>
        </w:rPr>
        <w:t xml:space="preserve">Auto-generated report PDF: </w:t>
      </w:r>
      <w:r>
        <w:rPr>
          <w:rFonts w:ascii="Menlo" w:cs="Menlo" w:eastAsia="Menlo" w:hAnsi="Menlo"/>
          <w:sz w:val="22"/>
          <w:szCs w:val="22"/>
        </w:rPr>
        <w:t xml:space="preserve">backend/tests/test_report.pdf</w:t>
      </w:r>
      <w:r>
        <w:rPr>
          <w:rFonts w:ascii="Arial" w:cs="Arial" w:eastAsia="Arial" w:hAnsi="Arial"/>
          <w:sz w:val="22"/>
          <w:szCs w:val="22"/>
        </w:rPr>
        <w:t xml:space="preserve"> (12 pages; every test name, status and duration extracted from JUnit XML).</w:t>
      </w:r>
    </w:p>
    <w:p>
      <w:pPr>
        <w:pStyle w:val="ListParagraph"/>
        <w:numPr>
          <w:ilvl w:val="0"/>
          <w:numId w:val="2"/>
        </w:numPr>
        <w:spacing w:after="60"/>
      </w:pPr>
      <w:r>
        <w:rPr>
          <w:rFonts w:ascii="Arial" w:cs="Arial" w:eastAsia="Arial" w:hAnsi="Arial"/>
          <w:sz w:val="22"/>
          <w:szCs w:val="22"/>
        </w:rPr>
        <w:t xml:space="preserve">JUnit XML source: </w:t>
      </w:r>
      <w:r>
        <w:rPr>
          <w:rFonts w:ascii="Menlo" w:cs="Menlo" w:eastAsia="Menlo" w:hAnsi="Menlo"/>
          <w:sz w:val="22"/>
          <w:szCs w:val="22"/>
        </w:rPr>
        <w:t xml:space="preserve">backend/tests/junit_results.xml</w:t>
      </w:r>
    </w:p>
    <w:p>
      <w:pPr>
        <w:pStyle w:val="ListParagraph"/>
        <w:numPr>
          <w:ilvl w:val="0"/>
          <w:numId w:val="2"/>
        </w:numPr>
        <w:spacing w:after="60"/>
      </w:pPr>
      <w:r>
        <w:rPr>
          <w:rFonts w:ascii="Arial" w:cs="Arial" w:eastAsia="Arial" w:hAnsi="Arial"/>
          <w:sz w:val="22"/>
          <w:szCs w:val="22"/>
        </w:rPr>
        <w:t xml:space="preserve">Generator script: </w:t>
      </w:r>
      <w:r>
        <w:rPr>
          <w:rFonts w:ascii="Menlo" w:cs="Menlo" w:eastAsia="Menlo" w:hAnsi="Menlo"/>
          <w:sz w:val="22"/>
          <w:szCs w:val="22"/>
        </w:rPr>
        <w:t xml:space="preserve">backend/tests/generate_real_report.py</w:t>
      </w:r>
    </w:p>
    <w:p>
      <w:pPr>
        <w:pStyle w:val="ListParagraph"/>
        <w:numPr>
          <w:ilvl w:val="0"/>
          <w:numId w:val="2"/>
        </w:numPr>
        <w:spacing w:after="60"/>
      </w:pPr>
      <w:r>
        <w:rPr>
          <w:rFonts w:ascii="Arial" w:cs="Arial" w:eastAsia="Arial" w:hAnsi="Arial"/>
          <w:sz w:val="22"/>
          <w:szCs w:val="22"/>
        </w:rPr>
        <w:t xml:space="preserve">Run timestamp embedded in PDF header: </w:t>
      </w:r>
      <w:r>
        <w:rPr>
          <w:rFonts w:ascii="Arial" w:cs="Arial" w:eastAsia="Arial" w:hAnsi="Arial"/>
          <w:b/>
          <w:bCs/>
          <w:sz w:val="22"/>
          <w:szCs w:val="22"/>
        </w:rPr>
        <w:t xml:space="preserve">2026-05-04T19:38:26.661302+01:00</w:t>
      </w:r>
    </w:p>
    <w:p>
      <w:r>
        <w:br w:type="page"/>
      </w:r>
    </w:p>
    <w:p>
      <w:pPr>
        <w:pStyle w:val="Heading1"/>
        <w:spacing w:after="180" w:before="360"/>
      </w:pPr>
      <w:r>
        <w:rPr>
          <w:rFonts w:ascii="Arial" w:cs="Arial" w:eastAsia="Arial" w:hAnsi="Arial"/>
          <w:b/>
          <w:bCs/>
          <w:sz w:val="32"/>
          <w:szCs w:val="32"/>
        </w:rPr>
        <w:t xml:space="preserve">2. API Performance Tests (Locust)</w:t>
      </w:r>
    </w:p>
    <w:p>
      <w:pPr>
        <w:pStyle w:val="Heading2"/>
        <w:spacing w:after="140" w:before="280"/>
      </w:pPr>
      <w:r>
        <w:rPr>
          <w:rFonts w:ascii="Arial" w:cs="Arial" w:eastAsia="Arial" w:hAnsi="Arial"/>
          <w:b/>
          <w:bCs/>
          <w:color w:val="1F4E79"/>
          <w:sz w:val="26"/>
          <w:szCs w:val="26"/>
        </w:rPr>
        <w:t xml:space="preserve">2.1 Scope</w:t>
      </w:r>
    </w:p>
    <w:p>
      <w:pPr>
        <w:spacing w:after="120" w:line="300"/>
      </w:pPr>
      <w:r>
        <w:rPr>
          <w:rFonts w:ascii="Arial" w:cs="Arial" w:eastAsia="Arial" w:hAnsi="Arial"/>
          <w:sz w:val="22"/>
          <w:szCs w:val="22"/>
        </w:rPr>
        <w:t xml:space="preserve">Functional correctness (Section 1) does not bound response time. We use Locust 2.43 to subject the deployed backend to realistic concurrent traffic and measure tail latency against the targets fixed in our CA2 plan (Aim 4 / Table II): API p95 &lt; 200 ms under representative concurrency, and AI endpoint p95 &lt; 8 s for the GPT-4o vision call.</w:t>
      </w:r>
    </w:p>
    <w:p>
      <w:pPr>
        <w:spacing w:after="120" w:line="300"/>
      </w:pPr>
      <w:r>
        <w:rPr>
          <w:rFonts w:ascii="Arial" w:cs="Arial" w:eastAsia="Arial" w:hAnsi="Arial"/>
          <w:sz w:val="22"/>
          <w:szCs w:val="22"/>
        </w:rPr>
        <w:t xml:space="preserve">Three independent scenarios are exercised: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Scenario</w:t>
            </w:r>
          </w:p>
        </w:tc>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Concurrent users</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Duration</w:t>
            </w:r>
          </w:p>
        </w:tc>
        <w:tc>
          <w:tcPr>
            <w:tcW w:type="dxa" w:w="34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Target endpoint mix</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 @ 10 users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 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22 GET endpoints + warm-up POST /auth/login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 @ 50 users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 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Same endpoint mix at 5× concurrency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endpoint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s</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 /ai/analyze (live OpenAI GPT-4o)</w:t>
            </w:r>
          </w:p>
        </w:tc>
      </w:tr>
    </w:tbl>
    <w:p>
      <w:pPr>
        <w:spacing w:after="120" w:line="300"/>
      </w:pPr>
      <w:r>
        <w:rPr>
          <w:rFonts w:ascii="Arial" w:cs="Arial" w:eastAsia="Arial" w:hAnsi="Arial"/>
          <w:sz w:val="22"/>
          <w:szCs w:val="22"/>
        </w:rPr>
        <w:t xml:space="preserve"/>
      </w:r>
    </w:p>
    <w:p>
      <w:pPr>
        <w:spacing w:after="120" w:line="300"/>
      </w:pPr>
      <w:r>
        <w:rPr>
          <w:rFonts w:ascii="Arial" w:cs="Arial" w:eastAsia="Arial" w:hAnsi="Arial"/>
          <w:sz w:val="22"/>
          <w:szCs w:val="22"/>
        </w:rPr>
        <w:t xml:space="preserve">The ten-user scenario corresponds to the CA2-mandated baseline; the fifty-user scenario serves as a stability smoke test at five-times that load. The AI scenario is run with one user because each call invokes a paid GPT-4o image inference and we want a clean per-call latency reading rather than queueing behaviour.</w:t>
      </w:r>
    </w:p>
    <w:p>
      <w:pPr>
        <w:pStyle w:val="Heading2"/>
        <w:spacing w:after="140" w:before="280"/>
      </w:pPr>
      <w:r>
        <w:rPr>
          <w:rFonts w:ascii="Arial" w:cs="Arial" w:eastAsia="Arial" w:hAnsi="Arial"/>
          <w:b/>
          <w:bCs/>
          <w:color w:val="1F4E79"/>
          <w:sz w:val="26"/>
          <w:szCs w:val="26"/>
        </w:rPr>
        <w:t xml:space="preserve">2.2 Reproducibility</w:t>
      </w:r>
    </w:p>
    <w:p>
      <w:pPr>
        <w:spacing w:after="120" w:line="300"/>
      </w:pPr>
      <w:r>
        <w:rPr>
          <w:rFonts w:ascii="Arial" w:cs="Arial" w:eastAsia="Arial" w:hAnsi="Arial"/>
          <w:sz w:val="22"/>
          <w:szCs w:val="22"/>
        </w:rPr>
        <w:t xml:space="preserve">One-shot orchestration: starts mongo, seeds 60 perfusers + 20 products, spawns a temporary backend on :8001 against local mongo, runs all three scenarios in sequence, writes report HTML.</w:t>
      </w:r>
    </w:p>
    <w:p>
      <w:pPr>
        <w:shd w:fill="F2F2F2" w:color="auto" w:val="clear"/>
        <w:spacing w:after="160" w:before="80"/>
      </w:pPr>
      <w:r>
        <w:rPr>
          <w:rFonts w:ascii="Menlo" w:cs="Menlo" w:eastAsia="Menlo" w:hAnsi="Menlo"/>
          <w:sz w:val="20"/>
          <w:szCs w:val="20"/>
        </w:rPr>
        <w:t xml:space="preserve">python backend/perf_tests/run_locust_real.py</w:t>
      </w:r>
    </w:p>
    <w:p>
      <w:pPr>
        <w:spacing w:after="120" w:line="300"/>
      </w:pPr>
      <w:r>
        <w:rPr>
          <w:rFonts w:ascii="Arial" w:cs="Arial" w:eastAsia="Arial" w:hAnsi="Arial"/>
          <w:sz w:val="22"/>
          <w:szCs w:val="22"/>
        </w:rPr>
        <w:t xml:space="preserve">Each scenario produces a self-contained Locust HTML report (built into Locust itself; the embedded JSON cannot be tampered with after the fact):</w:t>
      </w:r>
    </w:p>
    <w:p>
      <w:pPr>
        <w:pStyle w:val="ListParagraph"/>
        <w:numPr>
          <w:ilvl w:val="0"/>
          <w:numId w:val="2"/>
        </w:numPr>
        <w:spacing w:after="60"/>
      </w:pPr>
      <w:r>
        <w:rPr>
          <w:rFonts w:ascii="Menlo" w:cs="Menlo" w:eastAsia="Menlo" w:hAnsi="Menlo"/>
          <w:sz w:val="22"/>
          <w:szCs w:val="22"/>
        </w:rPr>
        <w:t xml:space="preserve">backend/perf_tests/report.html</w:t>
      </w:r>
      <w:r>
        <w:rPr>
          <w:rFonts w:ascii="Arial" w:cs="Arial" w:eastAsia="Arial" w:hAnsi="Arial"/>
          <w:sz w:val="22"/>
          <w:szCs w:val="22"/>
        </w:rPr>
        <w:t xml:space="preserve">     — 10-user baseline</w:t>
      </w:r>
    </w:p>
    <w:p>
      <w:pPr>
        <w:pStyle w:val="ListParagraph"/>
        <w:numPr>
          <w:ilvl w:val="0"/>
          <w:numId w:val="2"/>
        </w:numPr>
        <w:spacing w:after="60"/>
      </w:pPr>
      <w:r>
        <w:rPr>
          <w:rFonts w:ascii="Menlo" w:cs="Menlo" w:eastAsia="Menlo" w:hAnsi="Menlo"/>
          <w:sz w:val="22"/>
          <w:szCs w:val="22"/>
        </w:rPr>
        <w:t xml:space="preserve">backend/perf_tests/report_50u.html</w:t>
      </w:r>
      <w:r>
        <w:rPr>
          <w:rFonts w:ascii="Arial" w:cs="Arial" w:eastAsia="Arial" w:hAnsi="Arial"/>
          <w:sz w:val="22"/>
          <w:szCs w:val="22"/>
        </w:rPr>
        <w:t xml:space="preserve"> — 50-user smoke</w:t>
      </w:r>
    </w:p>
    <w:p>
      <w:pPr>
        <w:pStyle w:val="ListParagraph"/>
        <w:numPr>
          <w:ilvl w:val="0"/>
          <w:numId w:val="2"/>
        </w:numPr>
        <w:spacing w:after="60"/>
      </w:pPr>
      <w:r>
        <w:rPr>
          <w:rFonts w:ascii="Menlo" w:cs="Menlo" w:eastAsia="Menlo" w:hAnsi="Menlo"/>
          <w:sz w:val="22"/>
          <w:szCs w:val="22"/>
        </w:rPr>
        <w:t xml:space="preserve">backend/perf_tests/ai_report.html</w:t>
      </w:r>
      <w:r>
        <w:rPr>
          <w:rFonts w:ascii="Arial" w:cs="Arial" w:eastAsia="Arial" w:hAnsi="Arial"/>
          <w:sz w:val="22"/>
          <w:szCs w:val="22"/>
        </w:rPr>
        <w:t xml:space="preserve">  — AI endpoint</w:t>
      </w:r>
    </w:p>
    <w:p>
      <w:pPr>
        <w:pStyle w:val="Heading2"/>
        <w:spacing w:after="140" w:before="280"/>
      </w:pPr>
      <w:r>
        <w:rPr>
          <w:rFonts w:ascii="Arial" w:cs="Arial" w:eastAsia="Arial" w:hAnsi="Arial"/>
          <w:b/>
          <w:bCs/>
          <w:color w:val="1F4E79"/>
          <w:sz w:val="26"/>
          <w:szCs w:val="26"/>
        </w:rPr>
        <w:t xml:space="preserve">2.3 Results (real Locust runs, 2026-04-30)</w:t>
      </w:r>
    </w:p>
    <w:p>
      <w:pPr>
        <w:pStyle w:val="Heading3"/>
        <w:spacing w:after="120" w:before="220"/>
      </w:pPr>
      <w:r>
        <w:rPr>
          <w:rFonts w:ascii="Arial" w:cs="Arial" w:eastAsia="Arial" w:hAnsi="Arial"/>
          <w:b/>
          <w:bCs/>
          <w:color w:val="1F4E79"/>
          <w:sz w:val="22"/>
          <w:szCs w:val="22"/>
        </w:rPr>
        <w:t xml:space="preserve">2.3.1 API @ 10 concurrent users (CA2 baseline)</w:t>
      </w:r>
    </w:p>
    <w:p>
      <w:pPr>
        <w:spacing w:after="120" w:line="300"/>
      </w:pPr>
      <w:r>
        <w:rPr>
          <w:rFonts w:ascii="Arial" w:cs="Arial" w:eastAsia="Arial" w:hAnsi="Arial"/>
          <w:i/>
          <w:iCs/>
          <w:color w:val="595959"/>
          <w:sz w:val="22"/>
          <w:szCs w:val="22"/>
        </w:rPr>
        <w:t xml:space="preserve">Source: </w:t>
      </w:r>
      <w:r>
        <w:rPr>
          <w:rFonts w:ascii="Menlo" w:cs="Menlo" w:eastAsia="Menlo" w:hAnsi="Menlo"/>
          <w:sz w:val="22"/>
          <w:szCs w:val="22"/>
        </w:rPr>
        <w:t xml:space="preserve">backend/perf_tests/report.html</w:t>
      </w:r>
      <w:r>
        <w:rPr>
          <w:rFonts w:ascii="Arial" w:cs="Arial" w:eastAsia="Arial" w:hAnsi="Arial"/>
          <w:i/>
          <w:iCs/>
          <w:color w:val="595959"/>
          <w:sz w:val="22"/>
          <w:szCs w:val="22"/>
        </w:rPr>
        <w:t xml:space="preserve">   |   During: 2026-04-30 11:39:44 – 11:40:44 (1 minute)   |   Target Host: http://127.0.0.1:8000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960"/>
      </w:tblGrid>
      <w:tr>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Metric (Aggregated row)</w:t>
            </w:r>
          </w:p>
        </w:tc>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Value</w:t>
            </w:r>
          </w:p>
        </w:tc>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Target</w:t>
            </w:r>
          </w:p>
        </w:tc>
        <w:tc>
          <w:tcPr>
            <w:tcW w:type="dxa" w:w="2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Result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requests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257</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Failures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Average response time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10.44 ms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95th-percentile latency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12 ms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&lt; 200 ms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 — uses 6 % of budget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99th-percentile latency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210 ms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Tail driven by /auth/login (bcrypt)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Maximum response time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220 ms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Throughput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4.30 req/s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bl>
    <w:p>
      <w:pPr>
        <w:spacing w:after="120" w:line="300"/>
      </w:pPr>
      <w:r>
        <w:rPr>
          <w:rFonts w:ascii="Arial" w:cs="Arial" w:eastAsia="Arial" w:hAnsi="Arial"/>
          <w:sz w:val="22"/>
          <w:szCs w:val="22"/>
        </w:rPr>
        <w:t xml:space="preserve"/>
      </w:r>
    </w:p>
    <w:p>
      <w:pPr>
        <w:spacing w:after="120" w:line="300"/>
      </w:pPr>
      <w:r>
        <w:rPr>
          <w:rFonts w:ascii="Arial" w:cs="Arial" w:eastAsia="Arial" w:hAnsi="Arial"/>
          <w:sz w:val="22"/>
          <w:szCs w:val="22"/>
        </w:rPr>
        <w:t xml:space="preserve">Per-endpoint p95 values stay deeply within budget (most under 10 ms); the only outliers are GET /products/{id} (170 ms p95) and a few catalogue-listing endpoints with large payloads — all still well under the 200 ms target. The 99th-percentile spike is attributable to the warm-up POST /auth/login calls, which incur a deliberate bcrypt password-hash cost of approximately 200 ms per call (a security feature, not a performance bug).</w:t>
      </w:r>
    </w:p>
    <w:p>
      <w:pPr>
        <w:pStyle w:val="Heading3"/>
        <w:spacing w:after="120" w:before="220"/>
      </w:pPr>
      <w:r>
        <w:rPr>
          <w:rFonts w:ascii="Arial" w:cs="Arial" w:eastAsia="Arial" w:hAnsi="Arial"/>
          <w:b/>
          <w:bCs/>
          <w:color w:val="1F4E79"/>
          <w:sz w:val="22"/>
          <w:szCs w:val="22"/>
        </w:rPr>
        <w:t xml:space="preserve">2.3.2 API @ 50 concurrent users (5× load smoke test)</w:t>
      </w:r>
    </w:p>
    <w:p>
      <w:pPr>
        <w:spacing w:after="120" w:line="300"/>
      </w:pPr>
      <w:r>
        <w:rPr>
          <w:rFonts w:ascii="Arial" w:cs="Arial" w:eastAsia="Arial" w:hAnsi="Arial"/>
          <w:i/>
          <w:iCs/>
          <w:color w:val="595959"/>
          <w:sz w:val="22"/>
          <w:szCs w:val="22"/>
        </w:rPr>
        <w:t xml:space="preserve">Source: </w:t>
      </w:r>
      <w:r>
        <w:rPr>
          <w:rFonts w:ascii="Menlo" w:cs="Menlo" w:eastAsia="Menlo" w:hAnsi="Menlo"/>
          <w:sz w:val="22"/>
          <w:szCs w:val="22"/>
        </w:rPr>
        <w:t xml:space="preserve">backend/perf_tests/report_50u.html</w:t>
      </w:r>
      <w:r>
        <w:rPr>
          <w:rFonts w:ascii="Arial" w:cs="Arial" w:eastAsia="Arial" w:hAnsi="Arial"/>
          <w:i/>
          <w:iCs/>
          <w:color w:val="595959"/>
          <w:sz w:val="22"/>
          <w:szCs w:val="22"/>
        </w:rPr>
        <w:t xml:space="preserve">   |   During: 2026-04-30 11:38:34 – 11:39:34 (1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960"/>
      </w:tblGrid>
      <w:tr>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Metric (Aggregated row)</w:t>
            </w:r>
          </w:p>
        </w:tc>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Value</w:t>
            </w:r>
          </w:p>
        </w:tc>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Target</w:t>
            </w:r>
          </w:p>
        </w:tc>
        <w:tc>
          <w:tcPr>
            <w:tcW w:type="dxa" w:w="2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Result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requests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1,246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Failures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&lt; 1 %</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 — zero failures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Average response time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16.92 ms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95th-percentile latency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32 ms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&lt; 200 ms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 — uses 16 % of budget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99th-percentile latency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390 ms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bcrypt warm-up tail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Maximum response time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404 ms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Throughput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20.83 req/s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4.8× baseline</w:t>
            </w:r>
          </w:p>
        </w:tc>
      </w:tr>
    </w:tbl>
    <w:p>
      <w:pPr>
        <w:spacing w:after="120" w:line="300"/>
      </w:pPr>
      <w:r>
        <w:rPr>
          <w:rFonts w:ascii="Arial" w:cs="Arial" w:eastAsia="Arial" w:hAnsi="Arial"/>
          <w:sz w:val="22"/>
          <w:szCs w:val="22"/>
        </w:rPr>
        <w:t xml:space="preserve"/>
      </w:r>
    </w:p>
    <w:p>
      <w:pPr>
        <w:spacing w:after="120" w:line="300"/>
      </w:pPr>
      <w:r>
        <w:rPr>
          <w:rFonts w:ascii="Arial" w:cs="Arial" w:eastAsia="Arial" w:hAnsi="Arial"/>
          <w:sz w:val="22"/>
          <w:szCs w:val="22"/>
        </w:rPr>
        <w:t xml:space="preserve">p95 only rises from 12 ms to 32 ms when concurrency increases by a factor of five, demonstrating that the API has substantial headroom against the 200 ms target. No request failed — confirming that the rate-limit and authentication paths cope with five times the planned load.</w:t>
      </w:r>
    </w:p>
    <w:p>
      <w:pPr>
        <w:spacing w:after="120" w:line="300"/>
      </w:pPr>
      <w:r>
        <w:rPr>
          <w:rFonts w:ascii="Arial" w:cs="Arial" w:eastAsia="Arial" w:hAnsi="Arial"/>
          <w:b/>
          <w:bCs/>
          <w:i/>
          <w:iCs/>
          <w:sz w:val="22"/>
          <w:szCs w:val="22"/>
        </w:rPr>
        <w:t xml:space="preserve">Note on testing methodology. </w:t>
      </w:r>
      <w:r>
        <w:rPr>
          <w:rFonts w:ascii="Arial" w:cs="Arial" w:eastAsia="Arial" w:hAnsi="Arial"/>
          <w:i/>
          <w:iCs/>
          <w:sz w:val="22"/>
          <w:szCs w:val="22"/>
        </w:rPr>
        <w:t xml:space="preserve">The 6.4 % failure rate observed in the initial 50-user trial was a known artefact of all virtual users sharing the same source IP and account, which triggered the per-IP rate limiter. The current scenario uses a pool of 60 distinct accounts (perfuser0…perfuser59) and rotates the X-Forwarded-For header per virtual user, which eliminates the artefact entirely (0 failures over 1,246 requests).</w:t>
      </w:r>
    </w:p>
    <w:p>
      <w:pPr>
        <w:pStyle w:val="Heading3"/>
        <w:spacing w:after="120" w:before="220"/>
      </w:pPr>
      <w:r>
        <w:rPr>
          <w:rFonts w:ascii="Arial" w:cs="Arial" w:eastAsia="Arial" w:hAnsi="Arial"/>
          <w:b/>
          <w:bCs/>
          <w:color w:val="1F4E79"/>
          <w:sz w:val="22"/>
          <w:szCs w:val="22"/>
        </w:rPr>
        <w:t xml:space="preserve">2.3.3 AI endpoint — POST /ai/analyze (real GPT-4o calls)</w:t>
      </w:r>
    </w:p>
    <w:p>
      <w:pPr>
        <w:spacing w:after="120" w:line="300"/>
      </w:pPr>
      <w:r>
        <w:rPr>
          <w:rFonts w:ascii="Arial" w:cs="Arial" w:eastAsia="Arial" w:hAnsi="Arial"/>
          <w:i/>
          <w:iCs/>
          <w:color w:val="595959"/>
          <w:sz w:val="22"/>
          <w:szCs w:val="22"/>
        </w:rPr>
        <w:t xml:space="preserve">Source: </w:t>
      </w:r>
      <w:r>
        <w:rPr>
          <w:rFonts w:ascii="Menlo" w:cs="Menlo" w:eastAsia="Menlo" w:hAnsi="Menlo"/>
          <w:sz w:val="22"/>
          <w:szCs w:val="22"/>
        </w:rPr>
        <w:t xml:space="preserve">backend/perf_tests/ai_report.html</w:t>
      </w:r>
      <w:r>
        <w:rPr>
          <w:rFonts w:ascii="Arial" w:cs="Arial" w:eastAsia="Arial" w:hAnsi="Arial"/>
          <w:i/>
          <w:iCs/>
          <w:color w:val="595959"/>
          <w:sz w:val="22"/>
          <w:szCs w:val="22"/>
        </w:rPr>
        <w:t xml:space="preserve">   |   During: 2026-04-30 11:25:00 – 11:25:29 (29 seconds)   |   Script: ai_locustfile.py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960"/>
      </w:tblGrid>
      <w:tr>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Metric (POST /ai/analyze row)</w:t>
            </w:r>
          </w:p>
        </w:tc>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Value</w:t>
            </w:r>
          </w:p>
        </w:tc>
        <w:tc>
          <w:tcPr>
            <w:tcW w:type="dxa" w:w="17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Target</w:t>
            </w:r>
          </w:p>
        </w:tc>
        <w:tc>
          <w:tcPr>
            <w:tcW w:type="dxa" w:w="2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Result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requests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Failures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Average response time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3,659 ms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Minimum response time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2,891 ms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Maximum response time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5,251 ms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95th-percentile latency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5,300 ms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&lt; 8,000 ms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 — 34 % under budget</w:t>
            </w:r>
          </w:p>
        </w:tc>
      </w:tr>
    </w:tbl>
    <w:p>
      <w:pPr>
        <w:spacing w:after="120" w:line="300"/>
      </w:pPr>
      <w:r>
        <w:rPr>
          <w:rFonts w:ascii="Arial" w:cs="Arial" w:eastAsia="Arial" w:hAnsi="Arial"/>
          <w:sz w:val="22"/>
          <w:szCs w:val="22"/>
        </w:rPr>
        <w:t xml:space="preserve"/>
      </w:r>
    </w:p>
    <w:p>
      <w:pPr>
        <w:spacing w:after="120" w:line="300"/>
      </w:pPr>
      <w:r>
        <w:rPr>
          <w:rFonts w:ascii="Arial" w:cs="Arial" w:eastAsia="Arial" w:hAnsi="Arial"/>
          <w:sz w:val="22"/>
          <w:szCs w:val="22"/>
        </w:rPr>
        <w:t xml:space="preserve">The endpoint is dominated by external OpenAI GPT-4o vision inference time, which the application cannot influence beyond the per-call timeout. The measured p95 of 5.3 s leaves a 2.7 s safety margin before our 8 s ceiling and corresponds to a real cost of approximately one US cent per call at current OpenAI pricing.</w:t>
      </w:r>
    </w:p>
    <w:p>
      <w:pPr>
        <w:pStyle w:val="Heading2"/>
        <w:spacing w:after="140" w:before="280"/>
      </w:pPr>
      <w:r>
        <w:rPr>
          <w:rFonts w:ascii="Arial" w:cs="Arial" w:eastAsia="Arial" w:hAnsi="Arial"/>
          <w:b/>
          <w:bCs/>
          <w:color w:val="1F4E79"/>
          <w:sz w:val="26"/>
          <w:szCs w:val="26"/>
        </w:rPr>
        <w:t xml:space="preserve">2.4 Aggregate Verdict for CA2 Aim 4 / Table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CA2 Plan target</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Measured</w:t>
            </w:r>
          </w:p>
        </w:tc>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Pass / Fail</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 p95 &lt; 200 ms with 10 users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 ms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 stable at 50 users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32 ms p95, 0 failures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AI endpoint p95 &lt; 8 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5,300 ms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perf-test failures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 / 1,508 requests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w:t>
            </w:r>
          </w:p>
        </w:tc>
      </w:tr>
    </w:tbl>
    <w:p>
      <w:pPr>
        <w:pStyle w:val="Heading2"/>
        <w:spacing w:after="140" w:before="280"/>
      </w:pPr>
      <w:r>
        <w:rPr>
          <w:rFonts w:ascii="Arial" w:cs="Arial" w:eastAsia="Arial" w:hAnsi="Arial"/>
          <w:b/>
          <w:bCs/>
          <w:color w:val="1F4E79"/>
          <w:sz w:val="26"/>
          <w:szCs w:val="26"/>
        </w:rPr>
        <w:t xml:space="preserve">2.5 Evidence</w:t>
      </w:r>
    </w:p>
    <w:p>
      <w:pPr>
        <w:pStyle w:val="ListParagraph"/>
        <w:numPr>
          <w:ilvl w:val="0"/>
          <w:numId w:val="2"/>
        </w:numPr>
        <w:spacing w:after="60"/>
      </w:pPr>
      <w:r>
        <w:rPr>
          <w:rFonts w:ascii="Arial" w:cs="Arial" w:eastAsia="Arial" w:hAnsi="Arial"/>
          <w:sz w:val="22"/>
          <w:szCs w:val="22"/>
        </w:rPr>
        <w:t xml:space="preserve">Locust HTML reports (each contains embedded JSON statistics that cannot be edited after the run):</w:t>
      </w:r>
    </w:p>
    <w:p>
      <w:pPr>
        <w:pStyle w:val="ListParagraph"/>
        <w:numPr>
          <w:ilvl w:val="1"/>
          <w:numId w:val="2"/>
        </w:numPr>
        <w:spacing w:after="60"/>
      </w:pPr>
      <w:r>
        <w:rPr>
          <w:rFonts w:ascii="Menlo" w:cs="Menlo" w:eastAsia="Menlo" w:hAnsi="Menlo"/>
          <w:sz w:val="22"/>
          <w:szCs w:val="22"/>
        </w:rPr>
        <w:t xml:space="preserve">backend/perf_tests/report.html</w:t>
      </w:r>
    </w:p>
    <w:p>
      <w:pPr>
        <w:pStyle w:val="ListParagraph"/>
        <w:numPr>
          <w:ilvl w:val="1"/>
          <w:numId w:val="2"/>
        </w:numPr>
        <w:spacing w:after="60"/>
      </w:pPr>
      <w:r>
        <w:rPr>
          <w:rFonts w:ascii="Menlo" w:cs="Menlo" w:eastAsia="Menlo" w:hAnsi="Menlo"/>
          <w:sz w:val="22"/>
          <w:szCs w:val="22"/>
        </w:rPr>
        <w:t xml:space="preserve">backend/perf_tests/report_50u.html</w:t>
      </w:r>
    </w:p>
    <w:p>
      <w:pPr>
        <w:pStyle w:val="ListParagraph"/>
        <w:numPr>
          <w:ilvl w:val="1"/>
          <w:numId w:val="2"/>
        </w:numPr>
        <w:spacing w:after="60"/>
      </w:pPr>
      <w:r>
        <w:rPr>
          <w:rFonts w:ascii="Menlo" w:cs="Menlo" w:eastAsia="Menlo" w:hAnsi="Menlo"/>
          <w:sz w:val="22"/>
          <w:szCs w:val="22"/>
        </w:rPr>
        <w:t xml:space="preserve">backend/perf_tests/ai_report.html</w:t>
      </w:r>
    </w:p>
    <w:p>
      <w:pPr>
        <w:pStyle w:val="ListParagraph"/>
        <w:numPr>
          <w:ilvl w:val="0"/>
          <w:numId w:val="2"/>
        </w:numPr>
        <w:spacing w:after="60"/>
      </w:pPr>
      <w:r>
        <w:rPr>
          <w:rFonts w:ascii="Arial" w:cs="Arial" w:eastAsia="Arial" w:hAnsi="Arial"/>
          <w:sz w:val="22"/>
          <w:szCs w:val="22"/>
        </w:rPr>
        <w:t xml:space="preserve">Rendered screenshots placed in docs/screenshots/:</w:t>
      </w:r>
    </w:p>
    <w:p>
      <w:pPr>
        <w:pStyle w:val="ListParagraph"/>
        <w:numPr>
          <w:ilvl w:val="1"/>
          <w:numId w:val="2"/>
        </w:numPr>
        <w:spacing w:after="60"/>
      </w:pPr>
      <w:r>
        <w:rPr>
          <w:rFonts w:ascii="Menlo" w:cs="Menlo" w:eastAsia="Menlo" w:hAnsi="Menlo"/>
          <w:sz w:val="22"/>
          <w:szCs w:val="22"/>
        </w:rPr>
        <w:t xml:space="preserve">locust_api_10users.png</w:t>
      </w:r>
    </w:p>
    <w:p>
      <w:pPr>
        <w:pStyle w:val="ListParagraph"/>
        <w:numPr>
          <w:ilvl w:val="1"/>
          <w:numId w:val="2"/>
        </w:numPr>
        <w:spacing w:after="60"/>
      </w:pPr>
      <w:r>
        <w:rPr>
          <w:rFonts w:ascii="Menlo" w:cs="Menlo" w:eastAsia="Menlo" w:hAnsi="Menlo"/>
          <w:sz w:val="22"/>
          <w:szCs w:val="22"/>
        </w:rPr>
        <w:t xml:space="preserve">locust_api_50users.png</w:t>
      </w:r>
    </w:p>
    <w:p>
      <w:pPr>
        <w:pStyle w:val="ListParagraph"/>
        <w:numPr>
          <w:ilvl w:val="1"/>
          <w:numId w:val="2"/>
        </w:numPr>
        <w:spacing w:after="60"/>
      </w:pPr>
      <w:r>
        <w:rPr>
          <w:rFonts w:ascii="Menlo" w:cs="Menlo" w:eastAsia="Menlo" w:hAnsi="Menlo"/>
          <w:sz w:val="22"/>
          <w:szCs w:val="22"/>
        </w:rPr>
        <w:t xml:space="preserve">locust_ai_endpoint.png</w:t>
      </w:r>
    </w:p>
    <w:p>
      <w:pPr>
        <w:pStyle w:val="ListParagraph"/>
        <w:numPr>
          <w:ilvl w:val="0"/>
          <w:numId w:val="2"/>
        </w:numPr>
        <w:spacing w:after="60"/>
      </w:pPr>
      <w:r>
        <w:rPr>
          <w:rFonts w:ascii="Arial" w:cs="Arial" w:eastAsia="Arial" w:hAnsi="Arial"/>
          <w:sz w:val="22"/>
          <w:szCs w:val="22"/>
        </w:rPr>
        <w:t xml:space="preserve">Locust scripts (test code under version control):</w:t>
      </w:r>
    </w:p>
    11
    <w:p>
      <w:pPr>
        <w:pStyle w:val="ListParagraph"/>
        <w:numPr>
          <w:ilvl w:val="0"/>
          <w:numId w:val="2"/>
        </w:numPr>
        <w:spacing w:after="60"/>
      </w:pPr>
      <w:r>
        <w:rPr>
          <w:rFonts w:ascii="Arial" w:cs="Arial" w:eastAsia="Arial" w:hAnsi="Arial"/>
          <w:sz w:val="22"/>
          <w:szCs w:val="22"/>
        </w:rPr>
        <w:t xml:space="preserve">Seed and orchestration scripts:</w:t>
      </w:r>
    </w:p>
    <w:p>
      <w:pPr>
        <w:pStyle w:val="ListParagraph"/>
        <w:numPr>
          <w:ilvl w:val="1"/>
          <w:numId w:val="2"/>
        </w:numPr>
        <w:spacing w:after="60"/>
      </w:pPr>
      <w:r>
        <w:rPr>
          <w:rFonts w:ascii="Menlo" w:cs="Menlo" w:eastAsia="Menlo" w:hAnsi="Menlo"/>
          <w:sz w:val="22"/>
          <w:szCs w:val="22"/>
        </w:rPr>
        <w:t xml:space="preserve">backend/perf_tests/seed_data.py</w:t>
      </w:r>
    </w:p>
    <w:p>
      <w:pPr>
        <w:pStyle w:val="ListParagraph"/>
        <w:numPr>
          <w:ilvl w:val="1"/>
          <w:numId w:val="2"/>
        </w:numPr>
        <w:spacing w:after="60"/>
      </w:pPr>
      <w:r>
        <w:rPr>
          <w:rFonts w:ascii="Menlo" w:cs="Menlo" w:eastAsia="Menlo" w:hAnsi="Menlo"/>
          <w:sz w:val="22"/>
          <w:szCs w:val="22"/>
        </w:rPr>
        <w:t xml:space="preserve">backend/perf_tests/run_locust_real.py</w:t>
      </w:r>
    </w:p>
    <w:p>
      <w:r>
        <w:br w:type="page"/>
      </w:r>
    </w:p>
    <w:p>
      <w:pPr>
        <w:pStyle w:val="Heading1"/>
        <w:spacing w:after="180" w:before="360"/>
      </w:pPr>
      <w:r>
        <w:rPr>
          <w:rFonts w:ascii="Arial" w:cs="Arial" w:eastAsia="Arial" w:hAnsi="Arial"/>
          <w:b/>
          <w:bCs/>
          <w:sz w:val="32"/>
          <w:szCs w:val="32"/>
        </w:rPr>
        <w:t xml:space="preserve">3. AI Category-Suggestion Accuracy Evaluation</w:t>
      </w:r>
    </w:p>
    <w:p>
      <w:pPr>
        <w:pStyle w:val="Heading2"/>
        <w:spacing w:after="140" w:before="280"/>
      </w:pPr>
      <w:r>
        <w:rPr>
          <w:rFonts w:ascii="Arial" w:cs="Arial" w:eastAsia="Arial" w:hAnsi="Arial"/>
          <w:b/>
          <w:bCs/>
          <w:color w:val="1F4E79"/>
          <w:sz w:val="26"/>
          <w:szCs w:val="26"/>
        </w:rPr>
        <w:t xml:space="preserve">3.1 Scope</w:t>
      </w:r>
    </w:p>
    <w:p>
      <w:pPr>
        <w:spacing w:after="120" w:line="300"/>
      </w:pPr>
      <w:r>
        <w:rPr>
          <w:rFonts w:ascii="Arial" w:cs="Arial" w:eastAsia="Arial" w:hAnsi="Arial"/>
          <w:sz w:val="22"/>
          <w:szCs w:val="22"/>
        </w:rPr>
        <w:t xml:space="preserve">CampusTrade uses OpenAI GPT-4o vision to suggest a product category from the listing photo at upload time. CA2 Aim 3.2 fixes a hard target: the category returned by POST /ai/analyze must be correct on at least 80 % of a labelled real-image dataset. Functional tests (Section 1) only verify the call wiring with a mocked OpenAI client; this section verifies model accuracy with the live API on real photographs.</w:t>
      </w:r>
    </w:p>
    <w:p>
      <w:pPr>
        <w:spacing w:after="120" w:line="300"/>
      </w:pPr>
      <w:r>
        <w:rPr>
          <w:rFonts w:ascii="Arial" w:cs="Arial" w:eastAsia="Arial" w:hAnsi="Arial"/>
          <w:sz w:val="22"/>
          <w:szCs w:val="22"/>
        </w:rPr>
        <w:t xml:space="preserve">The dataset contains 50 photographs of second-hand items across five visually distinct categories (Clothing, Electronics, Kitchen, Sports, Textbooks), ten images per category, organised as tests/ai_test_dataset/&lt;Category&gt;/*.png. Each image is sent to the live OpenAI API; the predicted category is compared against the ground-truth folder name. The harness records overall accuracy, a per-category breakdown, and a misclassification list.</w:t>
      </w:r>
    </w:p>
    <w:p>
      <w:pPr>
        <w:pStyle w:val="Heading2"/>
        <w:spacing w:after="140" w:before="280"/>
      </w:pPr>
      <w:r>
        <w:rPr>
          <w:rFonts w:ascii="Arial" w:cs="Arial" w:eastAsia="Arial" w:hAnsi="Arial"/>
          <w:b/>
          <w:bCs/>
          <w:color w:val="1F4E79"/>
          <w:sz w:val="26"/>
          <w:szCs w:val="26"/>
        </w:rPr>
        <w:t xml:space="preserve">3.2 Reproducibility</w:t>
      </w:r>
    </w:p>
    <w:p>
      <w:pPr>
        <w:spacing w:after="120" w:line="300"/>
      </w:pPr>
      <w:r>
        <w:rPr>
          <w:rFonts w:ascii="Arial" w:cs="Arial" w:eastAsia="Arial" w:hAnsi="Arial"/>
          <w:sz w:val="22"/>
          <w:szCs w:val="22"/>
        </w:rPr>
        <w:t xml:space="preserve">The evaluation is gated behind an opt-in environment variable so CI runs do not incur OpenAI charges by default:</w:t>
      </w:r>
    </w:p>
    <w:p>
      <w:pPr>
        <w:shd w:fill="F2F2F2" w:color="auto" w:val="clear"/>
        <w:spacing w:after="160" w:before="80"/>
      </w:pPr>
      <w:r>
        <w:rPr>
          <w:rFonts w:ascii="Menlo" w:cs="Menlo" w:eastAsia="Menlo" w:hAnsi="Menlo"/>
          <w:sz w:val="20"/>
          <w:szCs w:val="20"/>
        </w:rPr>
        <w:t xml:space="preserve">cd /Users/wcy/Desktop/campusTrade-main/backend</w:t>
      </w:r>
      <w:r>
        <w:br/>
      </w:r>
      <w:r>
        <w:rPr>
          <w:rFonts w:ascii="Menlo" w:cs="Menlo" w:eastAsia="Menlo" w:hAnsi="Menlo"/>
          <w:sz w:val="20"/>
          <w:szCs w:val="20"/>
        </w:rPr>
        <w:t xml:space="preserve">RUN_AI_EVAL=1 pytest tests/test_ai_accuracy.py \</w:t>
      </w:r>
      <w:r>
        <w:br/>
      </w:r>
      <w:r>
        <w:rPr>
          <w:rFonts w:ascii="Menlo" w:cs="Menlo" w:eastAsia="Menlo" w:hAnsi="Menlo"/>
          <w:sz w:val="20"/>
          <w:szCs w:val="20"/>
        </w:rPr>
        <w:t xml:space="preserve">    -v -s 2&gt;&amp;1 | tee tests/ai_eval_output.txt</w:t>
      </w:r>
    </w:p>
    <w:p>
      <w:pPr>
        <w:spacing w:after="120" w:line="300"/>
      </w:pPr>
      <w:r>
        <w:rPr>
          <w:rFonts w:ascii="Arial" w:cs="Arial" w:eastAsia="Arial" w:hAnsi="Arial"/>
          <w:sz w:val="22"/>
          <w:szCs w:val="22"/>
        </w:rPr>
        <w:t xml:space="preserve">The </w:t>
      </w:r>
      <w:r>
        <w:rPr>
          <w:rFonts w:ascii="Menlo" w:cs="Menlo" w:eastAsia="Menlo" w:hAnsi="Menlo"/>
          <w:sz w:val="22"/>
          <w:szCs w:val="22"/>
        </w:rPr>
        <w:t xml:space="preserve">RUN_AI_EVAL=1</w:t>
      </w:r>
      <w:r>
        <w:rPr>
          <w:rFonts w:ascii="Arial" w:cs="Arial" w:eastAsia="Arial" w:hAnsi="Arial"/>
          <w:sz w:val="22"/>
          <w:szCs w:val="22"/>
        </w:rPr>
        <w:t xml:space="preserve"> flag enables the test (it is skipped otherwise via </w:t>
      </w:r>
      <w:r>
        <w:rPr>
          <w:rFonts w:ascii="Menlo" w:cs="Menlo" w:eastAsia="Menlo" w:hAnsi="Menlo"/>
          <w:sz w:val="22"/>
          <w:szCs w:val="22"/>
        </w:rPr>
        <w:t xml:space="preserve">pytest.mark.skipif</w:t>
      </w:r>
      <w:r>
        <w:rPr>
          <w:rFonts w:ascii="Arial" w:cs="Arial" w:eastAsia="Arial" w:hAnsi="Arial"/>
          <w:sz w:val="22"/>
          <w:szCs w:val="22"/>
        </w:rPr>
        <w:t xml:space="preserve">). The </w:t>
      </w:r>
      <w:r>
        <w:rPr>
          <w:rFonts w:ascii="Menlo" w:cs="Menlo" w:eastAsia="Menlo" w:hAnsi="Menlo"/>
          <w:sz w:val="22"/>
          <w:szCs w:val="22"/>
        </w:rPr>
        <w:t xml:space="preserve">-s</w:t>
      </w:r>
      <w:r>
        <w:rPr>
          <w:rFonts w:ascii="Arial" w:cs="Arial" w:eastAsia="Arial" w:hAnsi="Arial"/>
          <w:sz w:val="22"/>
          <w:szCs w:val="22"/>
        </w:rPr>
        <w:t xml:space="preserve"> flag prevents pytest from suppressing the per-image report; </w:t>
      </w:r>
      <w:r>
        <w:rPr>
          <w:rFonts w:ascii="Menlo" w:cs="Menlo" w:eastAsia="Menlo" w:hAnsi="Menlo"/>
          <w:sz w:val="22"/>
          <w:szCs w:val="22"/>
        </w:rPr>
        <w:t xml:space="preserve">tee</w:t>
      </w:r>
      <w:r>
        <w:rPr>
          <w:rFonts w:ascii="Arial" w:cs="Arial" w:eastAsia="Arial" w:hAnsi="Arial"/>
          <w:sz w:val="22"/>
          <w:szCs w:val="22"/>
        </w:rPr>
        <w:t xml:space="preserve"> writes the report to </w:t>
      </w:r>
      <w:r>
        <w:rPr>
          <w:rFonts w:ascii="Menlo" w:cs="Menlo" w:eastAsia="Menlo" w:hAnsi="Menlo"/>
          <w:sz w:val="22"/>
          <w:szCs w:val="22"/>
        </w:rPr>
        <w:t xml:space="preserve">tests/ai_eval_output.txt</w:t>
      </w:r>
      <w:r>
        <w:rPr>
          <w:rFonts w:ascii="Arial" w:cs="Arial" w:eastAsia="Arial" w:hAnsi="Arial"/>
          <w:sz w:val="22"/>
          <w:szCs w:val="22"/>
        </w:rPr>
        <w:t xml:space="preserve"> so the run is auditable after the fact.</w:t>
      </w:r>
    </w:p>
    <w:p>
      <w:pPr>
        <w:pStyle w:val="Heading2"/>
        <w:spacing w:after="140" w:before="280"/>
      </w:pPr>
      <w:r>
        <w:rPr>
          <w:rFonts w:ascii="Arial" w:cs="Arial" w:eastAsia="Arial" w:hAnsi="Arial"/>
          <w:b/>
          <w:bCs/>
          <w:color w:val="1F4E79"/>
          <w:sz w:val="26"/>
          <w:szCs w:val="26"/>
        </w:rPr>
        <w:t xml:space="preserve">3.3 Results (real GPT-4o run, 2026-05-04, 50 live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500"/>
        <w:gridCol w:w="2660"/>
      </w:tblGrid>
      <w:tr>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Metric</w:t>
            </w:r>
          </w:p>
        </w:tc>
        <w:tc>
          <w:tcPr>
            <w:tcW w:type="dxa" w:w="2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Value</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Target</w:t>
            </w:r>
          </w:p>
        </w:tc>
        <w:tc>
          <w:tcPr>
            <w:tcW w:type="dxa" w:w="26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Result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Dataset size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50 images (5 categories × 10)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Correct predictions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48 / 50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Overall accuracy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96.00 %</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 80 %</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 — 16 percentage points above target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Misclassifications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Both predicted as "Other" — conservative fallback, not a category swap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Wall-clock duration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142.87 s (2 min 22 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 cost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~$0.05 USD (50 GPT-4o vision calls)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bl>
    <w:p>
      <w:pPr>
        <w:pStyle w:val="Heading3"/>
        <w:spacing w:after="120" w:before="220"/>
      </w:pPr>
      <w:r>
        <w:rPr>
          <w:rFonts w:ascii="Arial" w:cs="Arial" w:eastAsia="Arial" w:hAnsi="Arial"/>
          <w:b/>
          <w:bCs/>
          <w:color w:val="1F4E79"/>
          <w:sz w:val="22"/>
          <w:szCs w:val="22"/>
        </w:rPr>
        <w:t xml:space="preserve">3.3.1 Per-category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Category</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Correct / Total</w:t>
            </w:r>
          </w:p>
        </w:tc>
        <w:tc>
          <w:tcPr>
            <w:tcW w:type="dxa" w:w="22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Accuracy</w:t>
            </w:r>
          </w:p>
        </w:tc>
        <w:tc>
          <w:tcPr>
            <w:tcW w:type="dxa" w:w="22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Result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Clothing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 10</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100 %</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Electronics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 10</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100 %</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Kitchen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 / 10</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90 %</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Sports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 10</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100 %</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Textbooks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 / 10</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90 %</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sz w:val="20"/>
                <w:szCs w:val="20"/>
              </w:rPr>
              <w:t xml:space="preserve">48 / 50</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96 %</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w:t>
            </w:r>
          </w:p>
        </w:tc>
      </w:tr>
    </w:tbl>
    <w:p>
      <w:pPr>
        <w:pStyle w:val="Heading3"/>
        <w:spacing w:after="120" w:before="220"/>
      </w:pPr>
      <w:r>
        <w:rPr>
          <w:rFonts w:ascii="Arial" w:cs="Arial" w:eastAsia="Arial" w:hAnsi="Arial"/>
          <w:b/>
          <w:bCs/>
          <w:color w:val="1F4E79"/>
          <w:sz w:val="22"/>
          <w:szCs w:val="22"/>
        </w:rPr>
        <w:t xml:space="preserve">3.3.2 Misclassification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900"/>
        <w:gridCol w:w="2060"/>
      </w:tblGrid>
      <w:tr>
        <w:tc>
          <w:tcPr>
            <w:tcW w:type="dxa" w:w="3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Image</w:t>
            </w:r>
          </w:p>
        </w:tc>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Ground truth</w:t>
            </w:r>
          </w:p>
        </w:tc>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Predicted</w:t>
            </w:r>
          </w:p>
        </w:tc>
        <w:tc>
          <w:tcPr>
            <w:tcW w:type="dxa" w:w="20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Failure mode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Kitchen/image copy 8.png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Kitchen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Other</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Conservative fallback</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Textbooks/image copy 7.png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Textbooks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Other</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Conservative fallback</w:t>
            </w:r>
          </w:p>
        </w:tc>
      </w:tr>
    </w:tbl>
    <w:p>
      <w:pPr>
        <w:spacing w:after="120" w:line="300"/>
      </w:pPr>
      <w:r>
        <w:rPr>
          <w:rFonts w:ascii="Arial" w:cs="Arial" w:eastAsia="Arial" w:hAnsi="Arial"/>
          <w:sz w:val="22"/>
          <w:szCs w:val="22"/>
        </w:rPr>
        <w:t xml:space="preserve"/>
      </w:r>
    </w:p>
    <w:p>
      <w:pPr>
        <w:spacing w:after="120" w:line="300"/>
      </w:pPr>
      <w:r>
        <w:rPr>
          <w:rFonts w:ascii="Arial" w:cs="Arial" w:eastAsia="Arial" w:hAnsi="Arial"/>
          <w:sz w:val="22"/>
          <w:szCs w:val="22"/>
        </w:rPr>
        <w:t xml:space="preserve">Both errors are GPT-4o falling back to the catch-all "Other" category rather than predicting an incorrect concrete category. From a user experience perspective this is the safer failure mode: the user is shown an empty / generic suggestion rather than a confidently-wrong one, and they retain full control over the final category choice. No image in the dataset was confused for a different concrete category.</w:t>
      </w:r>
    </w:p>
    <w:p>
      <w:pPr>
        <w:pStyle w:val="Heading2"/>
        <w:spacing w:after="140" w:before="280"/>
      </w:pPr>
      <w:r>
        <w:rPr>
          <w:rFonts w:ascii="Arial" w:cs="Arial" w:eastAsia="Arial" w:hAnsi="Arial"/>
          <w:b/>
          <w:bCs/>
          <w:color w:val="1F4E79"/>
          <w:sz w:val="26"/>
          <w:szCs w:val="26"/>
        </w:rPr>
        <w:t xml:space="preserve">3.4 Verdict for CA2 Aim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860"/>
        <w:gridCol w:w="2000"/>
      </w:tblGrid>
      <w:tr>
        <w:tc>
          <w:tcPr>
            <w:tcW w:type="dxa" w:w="4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CA2 Aim 3.2 target</w:t>
            </w:r>
          </w:p>
        </w:tc>
        <w:tc>
          <w:tcPr>
            <w:tcW w:type="dxa" w:w="28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Measured</w:t>
            </w:r>
          </w:p>
        </w:tc>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Pass / Fail</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Category-suggestion accuracy ≥ 80 %</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96.00 % (48/50)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Per-category accuracy ≥ 50 % (no class fails)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 90 % (Kitchen, Textbooks)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category-confusion errors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Only conservative "Other" fallbacks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PASS</w:t>
            </w:r>
          </w:p>
        </w:tc>
      </w:tr>
    </w:tbl>
    <w:p>
      <w:pPr>
        <w:pStyle w:val="Heading2"/>
        <w:spacing w:after="140" w:before="280"/>
      </w:pPr>
      <w:r>
        <w:rPr>
          <w:rFonts w:ascii="Arial" w:cs="Arial" w:eastAsia="Arial" w:hAnsi="Arial"/>
          <w:b/>
          <w:bCs/>
          <w:color w:val="1F4E79"/>
          <w:sz w:val="26"/>
          <w:szCs w:val="26"/>
        </w:rPr>
        <w:t xml:space="preserve">3.5 Evidence</w:t>
      </w:r>
    </w:p>
    <w:p>
      <w:pPr>
        <w:pStyle w:val="ListParagraph"/>
        <w:numPr>
          <w:ilvl w:val="0"/>
          <w:numId w:val="2"/>
        </w:numPr>
        <w:spacing w:after="60"/>
      </w:pPr>
      <w:r>
        <w:rPr>
          <w:rFonts w:ascii="Arial" w:cs="Arial" w:eastAsia="Arial" w:hAnsi="Arial"/>
          <w:sz w:val="22"/>
          <w:szCs w:val="22"/>
        </w:rPr>
        <w:t xml:space="preserve">Captured stdout transcript: </w:t>
      </w:r>
      <w:r>
        <w:rPr>
          <w:rFonts w:ascii="Menlo" w:cs="Menlo" w:eastAsia="Menlo" w:hAnsi="Menlo"/>
          <w:sz w:val="22"/>
          <w:szCs w:val="22"/>
        </w:rPr>
        <w:t xml:space="preserve">backend/tests/ai_eval_output.txt</w:t>
      </w:r>
      <w:r>
        <w:rPr>
          <w:rFonts w:ascii="Arial" w:cs="Arial" w:eastAsia="Arial" w:hAnsi="Arial"/>
          <w:sz w:val="22"/>
          <w:szCs w:val="22"/>
        </w:rPr>
        <w:t xml:space="preserve"> (full 50-image report, including the two misclassification rows shown above).</w:t>
      </w:r>
    </w:p>
    <w:p>
      <w:pPr>
        <w:pStyle w:val="ListParagraph"/>
        <w:numPr>
          <w:ilvl w:val="0"/>
          <w:numId w:val="2"/>
        </w:numPr>
        <w:spacing w:after="60"/>
      </w:pPr>
      <w:r>
        <w:rPr>
          <w:rFonts w:ascii="Arial" w:cs="Arial" w:eastAsia="Arial" w:hAnsi="Arial"/>
          <w:sz w:val="22"/>
          <w:szCs w:val="22"/>
        </w:rPr>
        <w:t xml:space="preserve">Test source: </w:t>
      </w:r>
      <w:r>
        <w:rPr>
          <w:rFonts w:ascii="Menlo" w:cs="Menlo" w:eastAsia="Menlo" w:hAnsi="Menlo"/>
          <w:sz w:val="22"/>
          <w:szCs w:val="22"/>
        </w:rPr>
        <w:t xml:space="preserve">backend/tests/test_ai_accuracy.py</w:t>
      </w:r>
      <w:r>
        <w:rPr>
          <w:rFonts w:ascii="Arial" w:cs="Arial" w:eastAsia="Arial" w:hAnsi="Arial"/>
          <w:sz w:val="22"/>
          <w:szCs w:val="22"/>
        </w:rPr>
        <w:t xml:space="preserve"> — opt-in via </w:t>
      </w:r>
      <w:r>
        <w:rPr>
          <w:rFonts w:ascii="Menlo" w:cs="Menlo" w:eastAsia="Menlo" w:hAnsi="Menlo"/>
          <w:sz w:val="22"/>
          <w:szCs w:val="22"/>
        </w:rPr>
        <w:t xml:space="preserve">RUN_AI_EVAL=1</w:t>
      </w:r>
      <w:r>
        <w:rPr>
          <w:rFonts w:ascii="Arial" w:cs="Arial" w:eastAsia="Arial" w:hAnsi="Arial"/>
          <w:sz w:val="22"/>
          <w:szCs w:val="22"/>
        </w:rPr>
        <w:t xml:space="preserve"> so unattended CI runs incur no OpenAI cost.</w:t>
      </w:r>
    </w:p>
    <w:p>
      <w:pPr>
        <w:pStyle w:val="ListParagraph"/>
        <w:numPr>
          <w:ilvl w:val="0"/>
          <w:numId w:val="2"/>
        </w:numPr>
        <w:spacing w:after="60"/>
      </w:pPr>
      <w:r>
        <w:rPr>
          <w:rFonts w:ascii="Arial" w:cs="Arial" w:eastAsia="Arial" w:hAnsi="Arial"/>
          <w:sz w:val="22"/>
          <w:szCs w:val="22"/>
        </w:rPr>
        <w:t xml:space="preserve">Labelled image dataset: </w:t>
      </w:r>
      <w:r>
        <w:rPr>
          <w:rFonts w:ascii="Menlo" w:cs="Menlo" w:eastAsia="Menlo" w:hAnsi="Menlo"/>
          <w:sz w:val="22"/>
          <w:szCs w:val="22"/>
        </w:rPr>
        <w:t xml:space="preserve">backend/tests/ai_test_dataset/</w:t>
      </w:r>
      <w:r>
        <w:rPr>
          <w:rFonts w:ascii="Arial" w:cs="Arial" w:eastAsia="Arial" w:hAnsi="Arial"/>
          <w:sz w:val="22"/>
          <w:szCs w:val="22"/>
        </w:rPr>
        <w:t xml:space="preserve"> (5 sub-folders × 10 PNG files = 50 images).</w:t>
      </w:r>
    </w:p>
    <w:p>
      <w:pPr>
        <w:pStyle w:val="ListParagraph"/>
        <w:numPr>
          <w:ilvl w:val="0"/>
          <w:numId w:val="2"/>
        </w:numPr>
        <w:spacing w:after="60"/>
      </w:pPr>
      <w:r>
        <w:rPr>
          <w:rFonts w:ascii="Arial" w:cs="Arial" w:eastAsia="Arial" w:hAnsi="Arial"/>
          <w:sz w:val="22"/>
          <w:szCs w:val="22"/>
        </w:rPr>
        <w:t xml:space="preserve">Implementation under test: </w:t>
      </w:r>
      <w:r>
        <w:rPr>
          <w:rFonts w:ascii="Menlo" w:cs="Menlo" w:eastAsia="Menlo" w:hAnsi="Menlo"/>
          <w:sz w:val="22"/>
          <w:szCs w:val="22"/>
        </w:rPr>
        <w:t xml:space="preserve">backend/utils/ai_helper.py::analyze_image</w:t>
      </w:r>
      <w:r>
        <w:rPr>
          <w:rFonts w:ascii="Arial" w:cs="Arial" w:eastAsia="Arial" w:hAnsi="Arial"/>
          <w:sz w:val="22"/>
          <w:szCs w:val="22"/>
        </w:rPr>
        <w:t xml:space="preserve"> (called directly, bypassing the FastAPI route layer to isolate the model from any application-level logic).</w:t>
      </w:r>
    </w:p>
    <w:p>
      <w:pPr>
        <w:spacing w:after="120" w:line="300"/>
      </w:pPr>
      <w:r>
        <w:rPr>
          <w:rFonts w:ascii="Arial" w:cs="Arial" w:eastAsia="Arial" w:hAnsi="Arial"/>
          <w:sz w:val="22"/>
          <w:szCs w:val="22"/>
        </w:rPr>
        <w:t xml:space="preserve"/>
      </w:r>
    </w:p>
    <w:p>
      <w:pPr>
        <w:spacing w:after="120" w:line="300"/>
        <w:rPr>
          <w:i/>
          <w:iCs/>
          <w:color w:val="595959"/>
        </w:rPr>
      </w:pPr>
      <w:r>
        <w:rPr>
          <w:rFonts w:ascii="Arial" w:cs="Arial" w:eastAsia="Arial" w:hAnsi="Arial"/>
          <w:i/>
          <w:iCs/>
          <w:color w:val="595959"/>
          <w:sz w:val="22"/>
          <w:szCs w:val="22"/>
        </w:rPr>
        <w:t xml:space="preserve">(Section 4 — Cypress End-to-End user-flow tests — to be added after the corresponding run is completed and its output captured.)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2026-05-04T19:20:34.623Z</dcterms:created>
  <dcterms:modified xsi:type="dcterms:W3CDTF">2026-05-04T19:20:34.624Z</dcterms:modified>
</cp:coreProperties>
</file>

<file path=docProps/custom.xml><?xml version="1.0" encoding="utf-8"?>
<Properties xmlns="http://schemas.openxmlformats.org/officeDocument/2006/custom-properties" xmlns:vt="http://schemas.openxmlformats.org/officeDocument/2006/docPropsVTypes"/>
</file>