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 w:val="0"/>
          <w:sz w:val="40"/>
        </w:rPr>
        <w:t>碳种校园：校园低碳行为科普的游戏化信息可视化设计策略研究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18"/>
        </w:rPr>
        <w:t>RESEARCH ON GAMIFIED INFORMATION VISUALIZATION DESIGN STRATEGY FOR CAMPUS LOW-CARBON BEHAVIOR POPULARIZATION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21"/>
        </w:rPr>
        <w:t>（作者姓名）　（学校·学院）</w:t>
      </w:r>
    </w:p>
    <w:p>
      <w:pPr>
        <w:spacing w:line="336" w:lineRule="auto" w:before="0" w:after="80"/>
        <w:ind w:firstLine="360"/>
      </w:pPr>
      <w:r>
        <w:rPr>
          <w:rFonts w:ascii="宋体" w:hAnsi="宋体" w:eastAsia="宋体"/>
          <w:b w:val="0"/>
          <w:sz w:val="18"/>
        </w:rPr>
        <w:t>摘要：在“双碳”目标与绿色校园建设的背景下，高校学生普遍认同低碳理念，却存在“知道但不做、做了不知道省了多少”的知行断层。本文以校园低碳行为的科普信息可视化为研究对象，提出游戏化机制与信息可视化相融合的设计路径，并以移动端应用《碳种校园》为实践载体进行验证。研究首先梳理现有校园低碳科普在信息组织、行为引导与反馈机制三方面的不足；继而从视觉信息的同步处理优势、图优效应与沉浸体验三个层面，论证游戏化语境下信息可视化的作用机理；据此提出四条设计策略：以“价值可验算”替代口号式宣传、以空间锚定替代列表罗列、以生长过程替代数值进度、以“只读账本”隔离认知与娱乐。设计实践将 19 类校园低碳行为抽象为“活动量 ×（基准因子 − 实际因子）”的减排计算模型，构建校园漫游与农田养成两段式场景，以可行走的 2.5D 校园地图承载任务情境，以作物生长映射行为累积。结果表明，该设计在不牺牲科学严谨性的前提下，把抽象的碳减排量转译为可感知、可积累、可回溯的视觉经验，为校园低碳科普提供了一种可复用的设计范式。</w:t>
      </w:r>
    </w:p>
    <w:p>
      <w:pPr>
        <w:spacing w:line="336" w:lineRule="auto" w:before="0" w:after="80"/>
        <w:ind w:firstLine="360"/>
      </w:pPr>
      <w:r>
        <w:rPr>
          <w:rFonts w:ascii="宋体" w:hAnsi="宋体" w:eastAsia="宋体"/>
          <w:b w:val="0"/>
          <w:sz w:val="18"/>
        </w:rPr>
        <w:t>关键词：信息可视化；游戏化设计；低碳行为；校园科普；行为闭环；2.5D 插画</w:t>
      </w:r>
    </w:p>
    <w:p>
      <w:pPr>
        <w:spacing w:line="336" w:lineRule="auto" w:before="0" w:after="200"/>
      </w:pPr>
      <w:r>
        <w:rPr>
          <w:rFonts w:ascii="宋体" w:hAnsi="宋体" w:eastAsia="宋体"/>
          <w:b w:val="0"/>
          <w:sz w:val="18"/>
        </w:rPr>
        <w:t>中图分类号：J52　　　文献标识码：A</w:t>
      </w:r>
    </w:p>
    <w:p>
      <w:pPr>
        <w:spacing w:line="312" w:lineRule="auto" w:before="0" w:after="80"/>
        <w:ind w:firstLine="340"/>
      </w:pPr>
      <w:r>
        <w:rPr>
          <w:rFonts w:ascii="宋体" w:hAnsi="宋体" w:eastAsia="宋体"/>
          <w:b w:val="0"/>
          <w:sz w:val="17"/>
        </w:rPr>
        <w:t>Abstract: Under the goals of carbon peaking and carbon neutrality and the construction of green campuses, university students generally accept low-carbon concepts, yet a gap persists between knowing and doing: many are willing but do not act, and those who act cannot tell how much they have saved. Taking the popular-science visualization of campus low-carbon behavior as its object, this paper proposes a design path that integrates gamification mechanisms with information visualization, and validates it through a mobile application, Carbon Seed Campus. The study first reviews three deficiencies of existing campus low-carbon popularization in information organization, behavioral guidance and feedback; it then argues for the mechanism of visualization within a gamified context from three aspects: the synchronous processing advantage of visual information, the picture-superiority effect, and immersive experience. On this basis, four design strategies are proposed: replacing slogan-style propaganda with verifiable value, replacing list-style enumeration with spatial anchoring, replacing numeric progress with growth process, and separating cognition from entertainment through a read-only ledger. The practice abstracts nineteen categories of campus low-carbon behavior into a calculation model of quantity multiplied by the difference between baseline and actual emission factors, and constructs a two-stage scene of campus roaming and farmland cultivation.</w:t>
      </w:r>
    </w:p>
    <w:p>
      <w:pPr>
        <w:spacing w:line="312" w:lineRule="auto" w:before="0" w:after="240"/>
        <w:ind w:firstLine="340"/>
      </w:pPr>
      <w:r>
        <w:rPr>
          <w:rFonts w:ascii="宋体" w:hAnsi="宋体" w:eastAsia="宋体"/>
          <w:b w:val="0"/>
          <w:sz w:val="17"/>
        </w:rPr>
        <w:t>Keywords: Information visualization; Gamification design; Low-carbon behavior; Campus popular science; Behavioral loop; 2.5D illustration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引言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校园是城市低碳转型的微观实验场。教室照明、通勤方式、餐饮结构与一次性用品消耗，构成了学生日常碳排放的主要来源，也构成了最容易干预的行为场景。近年来，“绿色校园”“零碳校园”建设在高校持续推进，宣传栏、主题班会、志愿服务等科普形式不断丰富，学生对低碳理念的认同度显著提升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然而认同并不等于行动。笔者在前期调研中发现两类典型现象：其一，学生能够复述“节约用电”“绿色出行”等口号，却难以判断自己的某一具体行为究竟减少了多少排放，因而缺乏持续行动的内在理由；其二，即便参与者完成了行为，也往往止于一次性的打卡，缺少将零散行为累积为可见成果的机制。换言之，现有科普完成了“知识传递”，却未完成“价值显影”与“行为固化”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信息可视化设计在此具有不可替代的作用。它把抽象的量、关系与过程转译为图形，使受众在阅读时能够同步处理多条信息，从而降低理解门槛。但仅凭静态信息图，仍难以解决“看懂了却不做”的问题。游戏化所提供的目标、规则、反馈与循环，恰好补足了从认知到行为的最后一环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本文的工作是：将游戏化机制与信息可视化方法结合，提出针对校园低碳科普的四条设计策略，并以自行设计开发的竖屏移动端作品《碳种校园》加以实现与检验，讨论该路径在科学严谨性与游戏趣味性之间取得平衡的具体做法。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一、校园低碳科普的现状与问题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（一）校园低碳行为的实施与科普现状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校园低碳行为大致可分为四类：出行替代（步行、骑行替代机动车）、能源节约（随手关灯、空调调温）、物资循环（旧书、旧衣、闲置物品流转）与消费替代（自带水杯、减少一次性餐具、植物性饮食）。这四类行为在校园中发生频率高、单次减排量小，属于典型的“高频微行为”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微行为的特点决定了科普的难点。单次行为的减排量多在 0.1—2 kg CO₂e 量级，远低于公众的感知阈值；而行为本身又高度依赖场景触发——学生并非不知道“骑车更环保”，而是在赶时间去教学楼的具体情境中没有被提醒。因此，校园低碳科普的关键不在于“告知更多知识”，而在于“在正确的时刻，以可感知的尺度，呈现行为的价值”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（二）现有可视化设计存在的三类问题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对现有校园低碳科普物料（宣传栏、折页、公众号长图、打卡小程序）的梳理显示，三类问题较为普遍。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其一，信息组织上的“知识罗列化”。多数物料以“低碳生活十条”“节能减排小妙招”的形式平铺条目，条目之间缺乏逻辑关系与优先级，受众读完仍不知道“对我而言，哪一件事最值得做”。图表中常见的是装饰性的树叶、地球剪影，而非承载数据的图形编码，视觉元素与信息量之间不成比例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其二，行为引导上的“场景缺席”。科普内容脱离具体的时间与空间，学生很难在真实情境中调用。反观优秀的科普可视化实践，往往以场景叙事组织信息，将抽象的处置流程还原为可想象的操作动作，从而在受众头脑中预演行为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其三，反馈机制上的“成果不可见”。打卡类产品通常只记录次数，不呈现累积效果；学生完成 10 次绿色出行，界面上仍是“10 次”，而非“累计减少 2.0 kg 排放”。缺乏可累积、可回望的成果形态，行为难以沉淀为习惯。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二、游戏化与信息可视化融合的优势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（一）游戏化机制：把“知道”变成“做到”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游戏化的核心并非添加积分与徽章，而是移植游戏得以成立的结构：明确的目标、清晰的规则、即时的反馈与自愿参与的循环。当行为被置于这样的结构中，动机从外部规范转向内部成就，重复行为的发生成本随之降低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对于高频微行为，游戏化提供的是“累积的容器”。单次减排 0.2 kg 几乎不构成意义，但 30 次累积为 6 kg，并转化为一株作物的成熟，行为便获得了叙事上的重量。这种“以小博大”的价值转换，正是微行为激励的关键。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（二）可视化在游戏化语境中的三重优势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在游戏化框架内，信息可视化承担的不再是“说明”，而是“驱动”。其优势体现在三个层面。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第一，视觉信息的同步处理优势。受众解读视觉信息时能够对多个维度同时加工，而文字必须线性推进。当“减排量、折算成长值、账本余额”三者以同一屏内的图形并置呈现时，用户无需计算即可建立因果关联，认知负荷显著降低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第二，图形信息的记忆优势。知觉的“图优效应”使图形化信息在延迟回忆中保持更高的留存率。将“步行替代汽车”抽象为一条由脚印延伸为路径的图形，比文字描述更容易在下次出行决策时被唤起。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第三，可视化的沉浸体验。2.5D 轴测视角介于图示与写实之间，既保留场景的可辨识性，又具备图示的概括性，能够在不牺牲信息清晰度的前提下营造空间沉浸感，使受众从“旁观者”转为“在场者”。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三、校园低碳科普信息可视化的设计策略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基于上述分析，本文提出四条相互支撑的设计策略。它们共同回答一个问题：如何让一次微小的低碳行为，在视觉上获得与它科学价值相称的重量。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（一）以“价值可验算”替代口号式宣传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低碳科普最容易滑向口号。要建立可信度，必须让每一个数字都能被用户自己复算。具体做法是把减排量表达为一个开放的算式：活动量 ×（基准情景因子 − 实际情景因子），并在界面上完整展示基准值、实际值与代入过程。用户看到的不是“本次减排 0.20 kg”这样一个结论，而是一条可以质疑、可以核对的推导链。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这一策略的代价是必须承认不确定性。作品在每个算式下方标注“基准系数为演示假设，非正式校园核算系数”，把科普的边界如实交代。诚实地暴露假设，反而增强了整体的可信度。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（二）以空间锚定替代列表罗列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把低碳任务放进一张可以行走的校园地图，是本设计在信息组织上的核心选择。任务不再是列表中的一行，而是依附于具体建筑的空间事件：图书馆对应无纸化课堂，食堂对应自带水杯与植物性饮食，宿舍对应随手关灯与旧衣回收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空间锚定的价值在于两点。其一，它提供了情境线索，用户在真实校园中经过该建筑时，地图上的标记会成为行为提醒；其二，它把“科普阅读”转化为“场景探索”，用户为获得信息而移动，移动本身构成注意力的投入，信息的接收从被动转为主动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655999" cy="294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p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294294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　</w:t>
      </w:r>
      <w:r>
        <w:drawing>
          <wp:inline xmlns:a="http://schemas.openxmlformats.org/drawingml/2006/main" xmlns:pic="http://schemas.openxmlformats.org/drawingml/2006/picture">
            <wp:extent cx="1655999" cy="2942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sk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294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1　校园地图漫游场景　　　图 2　低碳任务列表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（三）以生长过程替代数值进度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数值进度条传达的是“还差多少”，生长过程传达的是“已经变成什么”。在《碳种校园》中，行为的累积不被表示为百分比，而被表示为作物的五个形态阶段：种子、幼苗、小树、成树、盛放。每一次有效的低碳行为都换算为一次灌溉或施肥，推进形态跃迁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这一转换带来了两点收益。其一，多阶段的形态比连续进度条更易被记忆与描述，用户会以“我的樱花开了”而非“我的进度到了 80%”来叙述自己的成果；其二，形态本身构成了视觉奖励，成熟时的花冠与结果，是任何数字都无法提供的即时满足。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655999" cy="294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c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294294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　</w:t>
      </w:r>
      <w:r>
        <w:drawing>
          <wp:inline xmlns:a="http://schemas.openxmlformats.org/drawingml/2006/main" xmlns:pic="http://schemas.openxmlformats.org/drawingml/2006/picture">
            <wp:extent cx="1655999" cy="2942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r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294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3　减排计算与双账户反馈　　　图 4　农田养成场景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（四）以“只读账本”隔离认知与娱乐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游戏化最大的风险是让严肃数据被娱乐逻辑侵蚀：一旦减排量可以兑换、可以消耗，它的科学性便不复存在。为此，本设计设置了两个物理隔离的账户：碳账本（碳减排记录）与游戏资源（金币、成长值、作物）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碳账本只增不减，任何游戏内消费都不会触碰它；游戏资源可以自由流通，但不反过来写入碳账本。界面在计算页并列展示两者的走向——“获得成长值 +2”与“碳账本（只读）→ 0.20 kg”，并在说明文字中明确写出“碳账本不会因游戏行为被消耗”。这一设计使科普的严肃性与游戏的自由度得以并存。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764000" cy="313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g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313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5　收获物进入背包并出售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四、设计实践：《碳种校园》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（一）信息抽取与数值建模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设计的第一步是把低碳知识转译为可计算的字段，而非可排版的文本。研究梳理出 19 类校园低碳行为，为每一类建立两条因子：基准情景（如乘汽车 0.200 kg/km）与实际情景（如步行 0.000 kg/km），两者之差乘以活动量即得减排量。因子表覆盖出行、用电、物资与餐饮四个维度，所有数值集中存放于单一数据文件中，便于按学校实际情况替换。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与减排量并行的是游戏侧的换算规则：每 0.1 kg 减排折算 1 点成长值，成长值推动等级提升，等级每升一级解锁两块新的农田；金币作为独立的经济资源，用于购买种子、浇水与施肥。两套数值通过“一次行为同时产出两种结果”的规则耦合，但互不侵入。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（二）视觉风格定位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整体视觉语言定为 2.5D 轴测插画：场景以等距视角铺陈，建筑与植被保留手绘质感，光照从上左方向下右方推进，形成统一的体积感。选择轴测而非透视，是因为轴测不产生近大远小的强变形，同一屏内不同位置的信息具备可比性，符合可视化对“可度量”的要求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色彩上采用低饱和的校园绿为基底，以米白承载信息卡片，用暖黄（金币）与深绿（成长）区分两类反馈。角色以四方向行走帧呈现——正面、背面、左侧、右侧各八帧，在移动时按运动主轴切换，兼顾表现力与资源体积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（三）交互结构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作品采用竖屏 1080×1920 的设计基准，按屏幕尺寸等比缩放，包含校园与农田两个主场景与若干功能页。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校园场景中，用户点击地面即可行走，系统在可通行区域上以 A* 算法规划路径并逐点绘制引导标记；走近建筑时标签高亮，轻点即可进入对应的低碳任务。任务页以卡片列表呈现，每张卡片同时给出行为描述、估算减排量与金币奖励（图 2）。进入某一任务后，计算页将算式、基准值、实际值与双账户走向一次性呈现（图 3）。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农田场景以全屏等距底图承载 16 块田地。点空地直接弹出种子选择，点已种植的作物则在植株上方浮出信息气泡，只显示名称、阶段与进度，不承载操作；浇水、施肥、收获、背包等操作统一收敛到屏幕底部的图标操作栏。这一分工解决了移动端“气泡遮挡植株”与“手指遮挡操作区”的两难。收获物先进入背包，出售后才转化为金币，形成“收获—持有—变现”的完整经济闭环（图 5）。</w:t>
      </w:r>
    </w:p>
    <w:p>
      <w:pPr>
        <w:keepNext/>
        <w:keepLines/>
        <w:spacing w:before="200" w:after="160" w:line="336" w:lineRule="auto"/>
      </w:pPr>
      <w:r>
        <w:rPr>
          <w:rFonts w:ascii="黑体" w:hAnsi="黑体" w:eastAsia="黑体"/>
          <w:b w:val="0"/>
          <w:sz w:val="24"/>
        </w:rPr>
        <w:t>（四）实现与验证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作品以纯前端技术实现：HTML、CSS 与原生 JavaScript，不依赖任何框架与构建工具。校园场景使用 Canvas 逐帧绘制，碰撞检测由一张灰度掩码图逐像素采样完成，寻路在 4 像素网格上运行 A*；界面层使用 DOM，以便文本清晰与可访问性。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为适配移动端播放环境，静态资源经三步优化：剔除未被引用的素材、将大幅底图转为 WebP、合并四方向行走帧为单张精灵表。部署包体积由 19.7 MB 降至 3.2 MB，在 4G 网络下的首屏加载时间约 2 秒。作品同时提供网页版与 Android 安装包两种形态，后者以内置 WebView 加载本地资源，可完全离线运行。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在可用性自测中，重点验证了三项：其一，点击寻路在草地、道路、广场等不同地形上的成功率，通过掩码自检脚本完成四方向连通性测试；其二，田地块位与底图泥土格的像素级对齐，通过截图色彩检测反复校正；其三，存档在版本变更后的容错，通过版本号比对丢弃不兼容存档而非报错。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结论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本文围绕“如何让校园低碳科普从知识传递走向行为固化”这一问题，提出并实践了一条游戏化与信息可视化融合的设计路径。研究认为，面向高频微行为的科普可视化，其难点不在信息量，而在价值的可感知性：必须让用户看见自己的行为值多少、累积成什么、将来会怎样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据此形成的四条策略——价值可验算、空间锚定、生长叙事、只读账本——分别回应了可信度、情境性、累积感与严肃性四个维度。在《碳种校园》的实践中，这些策略被落实为减排算式、可行走的校园地图、五阶段作物形态与双账户结构，验证了其可行性与自洽性。</w:t>
      </w:r>
    </w:p>
    <w:p>
      <w:pPr>
        <w:spacing w:line="360" w:lineRule="auto" w:before="0" w:after="120"/>
        <w:ind w:firstLine="480"/>
      </w:pPr>
      <w:r>
        <w:rPr>
          <w:rFonts w:ascii="宋体" w:hAnsi="宋体" w:eastAsia="宋体"/>
          <w:b w:val="0"/>
          <w:sz w:val="24"/>
        </w:rPr>
        <w:t>研究仍存在局限。其一，减排因子取自公开资料，尚未与本校准数体系对接，数值仅具演示意义；其二，目前仅完成单机形态，缺少真实用户的行为数据回流，策略的有效性尚待规模化的对照实验检验。后续工作将围绕因子本地化、多人协作场景与行为数据的纵向追踪展开。</w:t>
      </w:r>
    </w:p>
    <w:p>
      <w:pPr>
        <w:keepNext/>
        <w:keepLines/>
        <w:spacing w:before="280" w:after="160" w:line="336" w:lineRule="auto"/>
      </w:pPr>
      <w:r>
        <w:rPr>
          <w:rFonts w:ascii="黑体" w:hAnsi="黑体" w:eastAsia="黑体"/>
          <w:b w:val="0"/>
          <w:sz w:val="28"/>
        </w:rPr>
        <w:t>参考文献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[1] 樊荣, 陈紫琪, 陈鹏. 社区垃圾分类的科普信息可视化设计策略研究[J]. 设计, 2024, 37(12): 140-144.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[2] 中共中央, 国务院. 关于完整准确全面贯彻新发展理念做好碳达峰碳中和工作的意见[Z]. 2021-09-22.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[3] 李拓. 信息可视化：让公众“看得见”疫情的设计方法[J]. 装饰, 2020(2): 38-45.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[4] 周华清, 李小霞. 中外医学类期刊科学可视化设计比较研究[J]. 出版科学, 2021, 29(4): 32-41.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[5] 易晓丽, 王瑾. 冬季运动项目可视化设计探索——以高山滑雪运动项目为例[J]. 设计, 2019, 32(5): 33-35.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[6] 杨梅, 李航. 格式塔心理学视知觉原理在扁平化设计中的应用[J]. 包装工程, 2019, 40(8): 72-75.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[7] 樊荣, 李笑晗, 陈鹏. 后疫情时代下新冠疫苗信息可视化设计研究[J]. 设计, 2022, 35(21): 64-68.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[8] 简·麦戈尼格尔. 游戏改变世界[M]. 闾佳, 译. 杭州: 浙江人民出版社, 2012.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[9] 米哈里·契克森米哈赖. 心流：最优体验心理学[M]. 张定绮, 译. 北京: 中信出版社, 2017.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[10] SCHELL J. The Art of Game Design: A Book of Lenses[M]. Boca Raton: CRC Press, 2008.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[11] TUFTE E R. The Visual Display of Quantitative Information[M]. 2nd ed. Cheshire: Graphics Press, 2001.</w:t>
      </w:r>
    </w:p>
    <w:p>
      <w:pPr>
        <w:spacing w:line="312" w:lineRule="auto" w:after="60"/>
      </w:pPr>
      <w:r>
        <w:rPr>
          <w:rFonts w:ascii="宋体" w:hAnsi="宋体" w:eastAsia="宋体"/>
          <w:b w:val="0"/>
          <w:sz w:val="18"/>
        </w:rPr>
        <w:t>[12] 朱红宇. 青少年科普信息可视化设计研究[D]. 无锡: 江南大学, 2022.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