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7E82" w14:textId="77777777" w:rsidR="00A2467C" w:rsidRPr="00201986" w:rsidRDefault="00A2467C" w:rsidP="005902BA">
      <w:pPr>
        <w:rPr>
          <w:rFonts w:ascii="Arial" w:hAnsi="Arial" w:cs="Arial"/>
          <w:b/>
          <w:sz w:val="40"/>
          <w:szCs w:val="40"/>
          <w:lang w:val="en-GB"/>
        </w:rPr>
      </w:pPr>
      <w:r w:rsidRPr="00201986">
        <w:rPr>
          <w:noProof/>
          <w:lang w:val="en-GB" w:eastAsia="de-CH"/>
        </w:rPr>
        <w:drawing>
          <wp:anchor distT="0" distB="0" distL="114300" distR="114300" simplePos="0" relativeHeight="251659264" behindDoc="1" locked="0" layoutInCell="1" allowOverlap="1" wp14:anchorId="6A2BC2E6" wp14:editId="29D34C35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661795" cy="679450"/>
            <wp:effectExtent l="0" t="0" r="0" b="6350"/>
            <wp:wrapTight wrapText="bothSides">
              <wp:wrapPolygon edited="0">
                <wp:start x="0" y="0"/>
                <wp:lineTo x="0" y="21196"/>
                <wp:lineTo x="21295" y="21196"/>
                <wp:lineTo x="21295" y="0"/>
                <wp:lineTo x="0" y="0"/>
              </wp:wrapPolygon>
            </wp:wrapTight>
            <wp:docPr id="2" name="Picture 2" descr="uob-logo-black-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ob-logo-black-transpar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95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1C79B" w14:textId="34D4F69C" w:rsidR="005902BA" w:rsidRPr="00201986" w:rsidRDefault="005902BA" w:rsidP="005902BA">
      <w:pPr>
        <w:rPr>
          <w:rFonts w:ascii="Arial" w:hAnsi="Arial" w:cs="Arial"/>
          <w:b/>
          <w:sz w:val="40"/>
          <w:szCs w:val="40"/>
          <w:lang w:val="en-GB"/>
        </w:rPr>
      </w:pPr>
      <w:r w:rsidRPr="00201986">
        <w:rPr>
          <w:rFonts w:ascii="Arial" w:hAnsi="Arial" w:cs="Arial"/>
          <w:b/>
          <w:sz w:val="40"/>
          <w:szCs w:val="40"/>
          <w:lang w:val="en-GB"/>
        </w:rPr>
        <w:t>Department of Economics</w:t>
      </w:r>
    </w:p>
    <w:p w14:paraId="5F19312E" w14:textId="77777777" w:rsidR="00A2467C" w:rsidRPr="00201986" w:rsidRDefault="00A2467C" w:rsidP="005902BA">
      <w:pPr>
        <w:rPr>
          <w:rFonts w:ascii="Arial" w:hAnsi="Arial" w:cs="Arial"/>
          <w:b/>
          <w:lang w:val="en-GB"/>
        </w:rPr>
      </w:pPr>
    </w:p>
    <w:p w14:paraId="5929CFE8" w14:textId="664592EC" w:rsidR="00A2467C" w:rsidRPr="00201986" w:rsidRDefault="00A2467C" w:rsidP="00A2467C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sz w:val="28"/>
          <w:szCs w:val="28"/>
          <w:lang w:val="en-GB"/>
        </w:rPr>
      </w:pPr>
      <w:r w:rsidRPr="00201986">
        <w:rPr>
          <w:rFonts w:ascii="Calibri" w:hAnsi="Calibri" w:cs="Calibri"/>
          <w:b/>
          <w:sz w:val="28"/>
          <w:szCs w:val="28"/>
          <w:lang w:val="en-GB"/>
        </w:rPr>
        <w:t>STUDENT &amp; UNIT DETAILS –</w:t>
      </w:r>
      <w:r w:rsidRPr="00201986">
        <w:rPr>
          <w:rFonts w:ascii="Calibri" w:hAnsi="Calibri" w:cs="Calibri"/>
          <w:sz w:val="28"/>
          <w:szCs w:val="28"/>
          <w:lang w:val="en-GB"/>
        </w:rPr>
        <w:t xml:space="preserve"> TO BE COMPLETED BY THE STUDENT</w:t>
      </w:r>
    </w:p>
    <w:p w14:paraId="37F4B273" w14:textId="77777777" w:rsidR="005902BA" w:rsidRPr="00201986" w:rsidRDefault="005902BA" w:rsidP="005902BA">
      <w:pPr>
        <w:rPr>
          <w:rFonts w:ascii="Arial" w:hAnsi="Arial" w:cs="Arial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8"/>
        <w:gridCol w:w="7187"/>
      </w:tblGrid>
      <w:tr w:rsidR="005902BA" w:rsidRPr="00201986" w14:paraId="555F3D43" w14:textId="77777777" w:rsidTr="00E06B77">
        <w:trPr>
          <w:trHeight w:val="552"/>
        </w:trPr>
        <w:tc>
          <w:tcPr>
            <w:tcW w:w="1563" w:type="pct"/>
            <w:shd w:val="clear" w:color="auto" w:fill="auto"/>
            <w:vAlign w:val="center"/>
          </w:tcPr>
          <w:p w14:paraId="416EACE2" w14:textId="7BAB7A29" w:rsidR="005902BA" w:rsidRPr="00201986" w:rsidRDefault="00604540" w:rsidP="00E06B7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 w:rsidRPr="00201986">
              <w:rPr>
                <w:rFonts w:ascii="Arial" w:hAnsi="Arial" w:cs="Arial"/>
                <w:b/>
                <w:sz w:val="28"/>
                <w:szCs w:val="28"/>
                <w:lang w:val="en-GB"/>
              </w:rPr>
              <w:t>Candidate Number</w:t>
            </w:r>
          </w:p>
        </w:tc>
        <w:tc>
          <w:tcPr>
            <w:tcW w:w="3437" w:type="pct"/>
            <w:shd w:val="clear" w:color="auto" w:fill="auto"/>
          </w:tcPr>
          <w:p w14:paraId="4DEB4267" w14:textId="4DD3A85D" w:rsidR="005902BA" w:rsidRPr="00201986" w:rsidRDefault="005C63D1" w:rsidP="00E06B77">
            <w:pPr>
              <w:rPr>
                <w:rFonts w:ascii="Arial" w:hAnsi="Arial" w:cs="Arial"/>
                <w:lang w:val="en-GB"/>
              </w:rPr>
            </w:pPr>
            <w:r w:rsidRPr="00201986">
              <w:rPr>
                <w:rFonts w:ascii="Arial" w:hAnsi="Arial" w:cs="Arial"/>
                <w:lang w:val="en-GB"/>
              </w:rPr>
              <w:t>21856</w:t>
            </w:r>
          </w:p>
        </w:tc>
      </w:tr>
      <w:tr w:rsidR="005902BA" w:rsidRPr="00201986" w14:paraId="4D02FAF6" w14:textId="77777777" w:rsidTr="00E06B77">
        <w:trPr>
          <w:trHeight w:val="552"/>
        </w:trPr>
        <w:tc>
          <w:tcPr>
            <w:tcW w:w="1563" w:type="pct"/>
            <w:shd w:val="clear" w:color="auto" w:fill="auto"/>
            <w:vAlign w:val="center"/>
          </w:tcPr>
          <w:p w14:paraId="18E1DF50" w14:textId="77777777" w:rsidR="005902BA" w:rsidRPr="00201986" w:rsidRDefault="005902BA" w:rsidP="00E06B77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201986">
              <w:rPr>
                <w:rFonts w:ascii="Arial" w:hAnsi="Arial" w:cs="Arial"/>
                <w:b/>
                <w:sz w:val="28"/>
                <w:szCs w:val="28"/>
                <w:lang w:val="en-GB"/>
              </w:rPr>
              <w:t>Unit Name and Code</w:t>
            </w:r>
          </w:p>
        </w:tc>
        <w:tc>
          <w:tcPr>
            <w:tcW w:w="3437" w:type="pct"/>
            <w:shd w:val="clear" w:color="auto" w:fill="auto"/>
          </w:tcPr>
          <w:p w14:paraId="2C40CCF1" w14:textId="57684C43" w:rsidR="005902BA" w:rsidRPr="00201986" w:rsidRDefault="005C63D1" w:rsidP="00E06B77">
            <w:pPr>
              <w:rPr>
                <w:rFonts w:ascii="Arial" w:hAnsi="Arial" w:cs="Arial"/>
                <w:lang w:val="en-GB"/>
              </w:rPr>
            </w:pPr>
            <w:r w:rsidRPr="00201986">
              <w:rPr>
                <w:rFonts w:ascii="Arial" w:hAnsi="Arial" w:cs="Arial"/>
                <w:lang w:val="en-GB"/>
              </w:rPr>
              <w:t>ES20069 and ES20159 (Introduction to) econometrics</w:t>
            </w:r>
          </w:p>
        </w:tc>
      </w:tr>
    </w:tbl>
    <w:p w14:paraId="24E73F75" w14:textId="16224253" w:rsidR="00A2467C" w:rsidRPr="00201986" w:rsidRDefault="00A2467C" w:rsidP="005902BA">
      <w:pPr>
        <w:tabs>
          <w:tab w:val="left" w:pos="9045"/>
        </w:tabs>
        <w:rPr>
          <w:rFonts w:ascii="Arial" w:hAnsi="Arial" w:cs="Arial"/>
          <w:lang w:val="en-GB"/>
        </w:rPr>
      </w:pPr>
    </w:p>
    <w:p w14:paraId="0B618EDE" w14:textId="77777777" w:rsidR="005902BA" w:rsidRPr="00201986" w:rsidRDefault="005902BA" w:rsidP="00A2467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sz w:val="28"/>
          <w:szCs w:val="28"/>
          <w:lang w:val="en-GB"/>
        </w:rPr>
      </w:pPr>
      <w:r w:rsidRPr="00201986">
        <w:rPr>
          <w:rFonts w:ascii="Calibri" w:hAnsi="Calibri" w:cs="Calibri"/>
          <w:b/>
          <w:sz w:val="28"/>
          <w:szCs w:val="28"/>
          <w:lang w:val="en-GB"/>
        </w:rPr>
        <w:t>DECLARATION –</w:t>
      </w:r>
      <w:r w:rsidRPr="00201986">
        <w:rPr>
          <w:rFonts w:ascii="Calibri" w:hAnsi="Calibri" w:cs="Calibri"/>
          <w:sz w:val="28"/>
          <w:szCs w:val="28"/>
          <w:lang w:val="en-GB"/>
        </w:rPr>
        <w:t xml:space="preserve"> PLEASE READ CAREFULLY</w:t>
      </w:r>
    </w:p>
    <w:p w14:paraId="38B28728" w14:textId="77777777" w:rsidR="005902BA" w:rsidRPr="00201986" w:rsidRDefault="005902BA" w:rsidP="005902BA">
      <w:pPr>
        <w:tabs>
          <w:tab w:val="left" w:pos="9045"/>
        </w:tabs>
        <w:rPr>
          <w:rFonts w:ascii="Arial" w:hAnsi="Arial" w:cs="Arial"/>
          <w:sz w:val="12"/>
          <w:szCs w:val="12"/>
          <w:lang w:val="en-GB"/>
        </w:rPr>
      </w:pPr>
    </w:p>
    <w:p w14:paraId="67A2BA54" w14:textId="105823C6" w:rsidR="005902BA" w:rsidRPr="00201986" w:rsidRDefault="005902BA" w:rsidP="005902BA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Arial" w:hAnsi="Arial" w:cs="Arial"/>
          <w:color w:val="000000"/>
          <w:lang w:val="en-GB"/>
        </w:rPr>
      </w:pPr>
      <w:r w:rsidRPr="00201986">
        <w:rPr>
          <w:rFonts w:ascii="Arial" w:hAnsi="Arial" w:cs="Arial"/>
          <w:color w:val="201F1E"/>
          <w:bdr w:val="none" w:sz="0" w:space="0" w:color="auto" w:frame="1"/>
          <w:lang w:val="en-GB"/>
        </w:rPr>
        <w:t xml:space="preserve">When you enrolled as a student at the University of Bath, you agreed to abide by the University’s rules and </w:t>
      </w:r>
      <w:r w:rsidR="00A2467C" w:rsidRPr="00201986">
        <w:rPr>
          <w:rFonts w:ascii="Arial" w:hAnsi="Arial" w:cs="Arial"/>
          <w:color w:val="201F1E"/>
          <w:bdr w:val="none" w:sz="0" w:space="0" w:color="auto" w:frame="1"/>
          <w:lang w:val="en-GB"/>
        </w:rPr>
        <w:t>regulations and</w:t>
      </w:r>
      <w:r w:rsidRPr="00201986">
        <w:rPr>
          <w:rFonts w:ascii="Arial" w:hAnsi="Arial" w:cs="Arial"/>
          <w:color w:val="201F1E"/>
          <w:bdr w:val="none" w:sz="0" w:space="0" w:color="auto" w:frame="1"/>
          <w:lang w:val="en-GB"/>
        </w:rPr>
        <w:t xml:space="preserve"> agreed that you would access and read your programme handbook. This handbook contains references to, and penalties for, unfair practices such as collusion, plagiarism, fabrication or falsification. </w:t>
      </w:r>
      <w:r w:rsidRPr="00201986">
        <w:rPr>
          <w:rFonts w:ascii="Arial" w:hAnsi="Arial" w:cs="Arial"/>
          <w:color w:val="000000"/>
          <w:lang w:val="en-GB"/>
        </w:rPr>
        <w:t xml:space="preserve">The University’s Quality Assurance Code of Practice, </w:t>
      </w:r>
      <w:hyperlink r:id="rId9" w:history="1">
        <w:r w:rsidRPr="00201986">
          <w:rPr>
            <w:rStyle w:val="Hyperlink"/>
            <w:rFonts w:ascii="Arial" w:hAnsi="Arial" w:cs="Arial"/>
            <w:lang w:val="en-GB"/>
          </w:rPr>
          <w:t>QA53 Examination and Assessment Offences</w:t>
        </w:r>
      </w:hyperlink>
      <w:r w:rsidRPr="00201986">
        <w:rPr>
          <w:rFonts w:ascii="Arial" w:hAnsi="Arial" w:cs="Arial"/>
          <w:color w:val="000000"/>
          <w:lang w:val="en-GB"/>
        </w:rPr>
        <w:t xml:space="preserve">, sets out the consequences of committing an offence and the penalties that might be applied. </w:t>
      </w:r>
    </w:p>
    <w:p w14:paraId="68D31B01" w14:textId="77777777" w:rsidR="005902BA" w:rsidRPr="00201986" w:rsidRDefault="005902BA" w:rsidP="005902BA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Arial" w:hAnsi="Arial" w:cs="Arial"/>
          <w:sz w:val="12"/>
          <w:szCs w:val="12"/>
          <w:lang w:val="en-GB"/>
        </w:rPr>
      </w:pPr>
    </w:p>
    <w:p w14:paraId="0BFD1BCE" w14:textId="31F6E10B" w:rsidR="00F35261" w:rsidRPr="00201986" w:rsidRDefault="005902BA" w:rsidP="005902BA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Arial" w:hAnsi="Arial" w:cs="Arial"/>
          <w:color w:val="201F1E"/>
          <w:bdr w:val="none" w:sz="0" w:space="0" w:color="auto" w:frame="1"/>
          <w:lang w:val="en-GB"/>
        </w:rPr>
      </w:pPr>
      <w:r w:rsidRPr="00201986">
        <w:rPr>
          <w:rFonts w:ascii="Arial" w:hAnsi="Arial" w:cs="Arial"/>
          <w:b/>
          <w:color w:val="201F1E"/>
          <w:bdr w:val="none" w:sz="0" w:space="0" w:color="auto" w:frame="1"/>
          <w:lang w:val="en-GB"/>
        </w:rPr>
        <w:t>By submitting th</w:t>
      </w:r>
      <w:r w:rsidR="00A2467C" w:rsidRPr="00201986">
        <w:rPr>
          <w:rFonts w:ascii="Arial" w:hAnsi="Arial" w:cs="Arial"/>
          <w:b/>
          <w:color w:val="201F1E"/>
          <w:bdr w:val="none" w:sz="0" w:space="0" w:color="auto" w:frame="1"/>
          <w:lang w:val="en-GB"/>
        </w:rPr>
        <w:t xml:space="preserve">is </w:t>
      </w:r>
      <w:r w:rsidRPr="00201986">
        <w:rPr>
          <w:rFonts w:ascii="Arial" w:hAnsi="Arial" w:cs="Arial"/>
          <w:b/>
          <w:color w:val="201F1E"/>
          <w:bdr w:val="none" w:sz="0" w:space="0" w:color="auto" w:frame="1"/>
          <w:lang w:val="en-GB"/>
        </w:rPr>
        <w:t>assessment, you confirm that:</w:t>
      </w:r>
      <w:r w:rsidRPr="00201986">
        <w:rPr>
          <w:rFonts w:ascii="Arial" w:hAnsi="Arial" w:cs="Arial"/>
          <w:color w:val="201F1E"/>
          <w:bdr w:val="none" w:sz="0" w:space="0" w:color="auto" w:frame="1"/>
          <w:lang w:val="en-GB"/>
        </w:rPr>
        <w:t> </w:t>
      </w:r>
    </w:p>
    <w:p w14:paraId="67243018" w14:textId="77777777" w:rsidR="00F35261" w:rsidRPr="00201986" w:rsidRDefault="00F35261" w:rsidP="005902BA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="Arial" w:hAnsi="Arial" w:cs="Arial"/>
          <w:lang w:val="en-GB"/>
        </w:rPr>
      </w:pPr>
    </w:p>
    <w:p w14:paraId="2E377217" w14:textId="77777777" w:rsidR="005902BA" w:rsidRPr="00201986" w:rsidRDefault="005902BA" w:rsidP="005902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00" w:lineRule="auto"/>
        <w:ind w:left="1281" w:hanging="357"/>
        <w:rPr>
          <w:rFonts w:ascii="Arial" w:hAnsi="Arial" w:cs="Arial"/>
          <w:lang w:val="en-GB"/>
        </w:rPr>
      </w:pPr>
      <w:r w:rsidRPr="00201986">
        <w:rPr>
          <w:rFonts w:ascii="Arial" w:hAnsi="Arial" w:cs="Arial"/>
          <w:color w:val="201F1E"/>
          <w:bdr w:val="none" w:sz="0" w:space="0" w:color="auto" w:frame="1"/>
          <w:lang w:val="en-GB"/>
        </w:rPr>
        <w:t>You have not impersonated, or allowed yourself to be impersonated by, any person for the purposes of this assessment.</w:t>
      </w:r>
    </w:p>
    <w:p w14:paraId="2020A065" w14:textId="77777777" w:rsidR="005902BA" w:rsidRPr="00201986" w:rsidRDefault="005902BA" w:rsidP="005902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00" w:lineRule="auto"/>
        <w:ind w:left="1281" w:hanging="357"/>
        <w:rPr>
          <w:rFonts w:ascii="Arial" w:hAnsi="Arial" w:cs="Arial"/>
          <w:lang w:val="en-GB"/>
        </w:rPr>
      </w:pPr>
      <w:r w:rsidRPr="00201986">
        <w:rPr>
          <w:rFonts w:ascii="Arial" w:hAnsi="Arial" w:cs="Arial"/>
          <w:color w:val="201F1E"/>
          <w:bdr w:val="none" w:sz="0" w:space="0" w:color="auto" w:frame="1"/>
          <w:lang w:val="en-GB"/>
        </w:rPr>
        <w:t>This assessment is your original work and no part of it has been copied from any other source except where due acknowledgement is made.</w:t>
      </w:r>
    </w:p>
    <w:p w14:paraId="1EB5F379" w14:textId="77777777" w:rsidR="005902BA" w:rsidRPr="00201986" w:rsidRDefault="005902BA" w:rsidP="005902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00" w:lineRule="auto"/>
        <w:ind w:left="1281" w:hanging="357"/>
        <w:rPr>
          <w:rFonts w:ascii="Arial" w:hAnsi="Arial" w:cs="Arial"/>
          <w:lang w:val="en-GB"/>
        </w:rPr>
      </w:pPr>
      <w:r w:rsidRPr="00201986">
        <w:rPr>
          <w:rFonts w:ascii="Arial" w:hAnsi="Arial" w:cs="Arial"/>
          <w:color w:val="201F1E"/>
          <w:bdr w:val="none" w:sz="0" w:space="0" w:color="auto" w:frame="1"/>
          <w:lang w:val="en-GB"/>
        </w:rPr>
        <w:t>You have not previously submitted this work for any other unit/course.</w:t>
      </w:r>
    </w:p>
    <w:p w14:paraId="454A25F3" w14:textId="77777777" w:rsidR="005902BA" w:rsidRPr="00201986" w:rsidRDefault="005902BA" w:rsidP="005902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00" w:lineRule="auto"/>
        <w:ind w:left="1281" w:hanging="357"/>
        <w:rPr>
          <w:rFonts w:ascii="Arial" w:hAnsi="Arial" w:cs="Arial"/>
          <w:lang w:val="en-GB"/>
        </w:rPr>
      </w:pPr>
      <w:r w:rsidRPr="00201986">
        <w:rPr>
          <w:rFonts w:ascii="Arial" w:hAnsi="Arial" w:cs="Arial"/>
          <w:color w:val="201F1E"/>
          <w:bdr w:val="none" w:sz="0" w:space="0" w:color="auto" w:frame="1"/>
          <w:lang w:val="en-GB"/>
        </w:rPr>
        <w:t>You give permission for your assessment response to be reproduced, communicated, compared and archived for plagiarism detection, benchmarking or educational purposes.</w:t>
      </w:r>
    </w:p>
    <w:p w14:paraId="489EAF92" w14:textId="77777777" w:rsidR="005902BA" w:rsidRPr="00201986" w:rsidRDefault="005902BA" w:rsidP="005902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00" w:lineRule="auto"/>
        <w:ind w:left="1281" w:hanging="357"/>
        <w:rPr>
          <w:rFonts w:ascii="Arial" w:hAnsi="Arial" w:cs="Arial"/>
          <w:lang w:val="en-GB"/>
        </w:rPr>
      </w:pPr>
      <w:r w:rsidRPr="00201986">
        <w:rPr>
          <w:rFonts w:ascii="Arial" w:hAnsi="Arial" w:cs="Arial"/>
          <w:color w:val="201F1E"/>
          <w:bdr w:val="none" w:sz="0" w:space="0" w:color="auto" w:frame="1"/>
          <w:lang w:val="en-GB"/>
        </w:rPr>
        <w:t>You understand that plagiarism is the presentation of the work, idea or creation of another person as though it is your own. It is a form of cheating and is a very serious academic offence that may lead to disciplinary action.</w:t>
      </w:r>
    </w:p>
    <w:p w14:paraId="39E02012" w14:textId="5A0F8B6D" w:rsidR="00F35261" w:rsidRPr="00201986" w:rsidRDefault="005902BA" w:rsidP="00F352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00" w:lineRule="auto"/>
        <w:ind w:left="1281" w:hanging="357"/>
        <w:rPr>
          <w:rFonts w:ascii="Arial" w:hAnsi="Arial" w:cs="Arial"/>
          <w:lang w:val="en-GB"/>
        </w:rPr>
      </w:pPr>
      <w:r w:rsidRPr="00201986">
        <w:rPr>
          <w:rFonts w:ascii="Arial" w:hAnsi="Arial" w:cs="Arial"/>
          <w:color w:val="201F1E"/>
          <w:bdr w:val="none" w:sz="0" w:space="0" w:color="auto" w:frame="1"/>
          <w:lang w:val="en-GB"/>
        </w:rPr>
        <w:t>No part of this assessment has been produced for, or communicated to, you by any other person.</w:t>
      </w:r>
    </w:p>
    <w:p w14:paraId="2164CB83" w14:textId="77777777" w:rsidR="00F35261" w:rsidRPr="00201986" w:rsidRDefault="00F35261" w:rsidP="00F35261">
      <w:pPr>
        <w:pStyle w:val="NormalWeb"/>
        <w:shd w:val="clear" w:color="auto" w:fill="FFFFFF"/>
        <w:spacing w:before="0" w:beforeAutospacing="0" w:after="120" w:afterAutospacing="0" w:line="300" w:lineRule="auto"/>
        <w:ind w:left="1281"/>
        <w:contextualSpacing/>
        <w:rPr>
          <w:rFonts w:ascii="Arial" w:hAnsi="Arial" w:cs="Arial"/>
          <w:lang w:val="en-GB"/>
        </w:rPr>
      </w:pPr>
    </w:p>
    <w:tbl>
      <w:tblPr>
        <w:tblStyle w:val="TableGrid"/>
        <w:tblW w:w="1063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214"/>
        <w:gridCol w:w="1418"/>
      </w:tblGrid>
      <w:tr w:rsidR="009D6820" w:rsidRPr="00201986" w14:paraId="3C4BEE7E" w14:textId="77777777" w:rsidTr="00F35261">
        <w:trPr>
          <w:trHeight w:val="418"/>
        </w:trPr>
        <w:tc>
          <w:tcPr>
            <w:tcW w:w="10632" w:type="dxa"/>
            <w:gridSpan w:val="2"/>
            <w:vAlign w:val="bottom"/>
          </w:tcPr>
          <w:p w14:paraId="6BD3ED85" w14:textId="28077A02" w:rsidR="009D6820" w:rsidRPr="00201986" w:rsidRDefault="009D6820" w:rsidP="009D6820">
            <w:pPr>
              <w:pStyle w:val="NormalWeb"/>
              <w:spacing w:before="0" w:beforeAutospacing="0" w:after="120" w:afterAutospacing="0" w:line="300" w:lineRule="auto"/>
              <w:jc w:val="center"/>
              <w:rPr>
                <w:rFonts w:ascii="Arial" w:hAnsi="Arial" w:cs="Arial"/>
                <w:b/>
                <w:bCs/>
                <w:color w:val="201F1E"/>
                <w:bdr w:val="none" w:sz="0" w:space="0" w:color="auto" w:frame="1"/>
                <w:lang w:val="en-GB"/>
              </w:rPr>
            </w:pPr>
            <w:r w:rsidRPr="00201986">
              <w:rPr>
                <w:rFonts w:ascii="Arial" w:hAnsi="Arial" w:cs="Arial"/>
                <w:b/>
                <w:bCs/>
                <w:color w:val="201F1E"/>
                <w:bdr w:val="none" w:sz="0" w:space="0" w:color="auto" w:frame="1"/>
                <w:lang w:val="en-GB"/>
              </w:rPr>
              <w:t xml:space="preserve">MARK AND COMMENTS </w:t>
            </w:r>
            <w:r w:rsidRPr="00201986"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  <w:t>– TO BE COMPLETED BY THE MARKER</w:t>
            </w:r>
          </w:p>
        </w:tc>
      </w:tr>
      <w:tr w:rsidR="009D6820" w:rsidRPr="00201986" w14:paraId="78DE0F5D" w14:textId="77777777" w:rsidTr="00F35261">
        <w:trPr>
          <w:trHeight w:val="1398"/>
        </w:trPr>
        <w:tc>
          <w:tcPr>
            <w:tcW w:w="9214" w:type="dxa"/>
            <w:vMerge w:val="restart"/>
          </w:tcPr>
          <w:p w14:paraId="48093642" w14:textId="0313C209" w:rsidR="00F35261" w:rsidRPr="00201986" w:rsidRDefault="00F35261" w:rsidP="00993A00">
            <w:pPr>
              <w:pStyle w:val="NormalWeb"/>
              <w:spacing w:before="0" w:beforeAutospacing="0" w:after="120" w:afterAutospacing="0" w:line="300" w:lineRule="auto"/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</w:pPr>
          </w:p>
        </w:tc>
        <w:tc>
          <w:tcPr>
            <w:tcW w:w="1418" w:type="dxa"/>
          </w:tcPr>
          <w:p w14:paraId="4914C24B" w14:textId="77777777" w:rsidR="009D6820" w:rsidRPr="00201986" w:rsidRDefault="009D6820" w:rsidP="00993A00">
            <w:pPr>
              <w:pStyle w:val="NormalWeb"/>
              <w:spacing w:before="0" w:beforeAutospacing="0" w:after="120" w:afterAutospacing="0" w:line="300" w:lineRule="auto"/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</w:pPr>
          </w:p>
          <w:p w14:paraId="24735DB1" w14:textId="6F707A67" w:rsidR="009D6820" w:rsidRPr="00201986" w:rsidRDefault="009D6820" w:rsidP="00993A00">
            <w:pPr>
              <w:pStyle w:val="NormalWeb"/>
              <w:spacing w:before="0" w:beforeAutospacing="0" w:after="120" w:afterAutospacing="0" w:line="300" w:lineRule="auto"/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</w:pPr>
          </w:p>
        </w:tc>
      </w:tr>
      <w:tr w:rsidR="009D6820" w:rsidRPr="00201986" w14:paraId="6CCE235E" w14:textId="77777777" w:rsidTr="00F35261">
        <w:trPr>
          <w:trHeight w:val="412"/>
        </w:trPr>
        <w:tc>
          <w:tcPr>
            <w:tcW w:w="9214" w:type="dxa"/>
            <w:vMerge/>
          </w:tcPr>
          <w:p w14:paraId="7A00483C" w14:textId="77777777" w:rsidR="009D6820" w:rsidRPr="00201986" w:rsidRDefault="009D6820" w:rsidP="00993A00">
            <w:pPr>
              <w:pStyle w:val="NormalWeb"/>
              <w:spacing w:before="0" w:beforeAutospacing="0" w:after="120" w:afterAutospacing="0" w:line="300" w:lineRule="auto"/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</w:pPr>
          </w:p>
        </w:tc>
        <w:tc>
          <w:tcPr>
            <w:tcW w:w="1418" w:type="dxa"/>
          </w:tcPr>
          <w:p w14:paraId="77E023E6" w14:textId="3187DF24" w:rsidR="009D6820" w:rsidRPr="00201986" w:rsidRDefault="009D6820" w:rsidP="009D6820">
            <w:pPr>
              <w:pStyle w:val="NormalWeb"/>
              <w:spacing w:before="0" w:beforeAutospacing="0" w:after="120" w:afterAutospacing="0" w:line="300" w:lineRule="auto"/>
              <w:jc w:val="center"/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</w:pPr>
            <w:r w:rsidRPr="00201986"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  <w:t>M</w:t>
            </w:r>
            <w:r w:rsidR="00F35261" w:rsidRPr="00201986"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  <w:t>ARK</w:t>
            </w:r>
            <w:r w:rsidRPr="00201986"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  <w:t xml:space="preserve"> </w:t>
            </w:r>
            <w:r w:rsidR="00F35261" w:rsidRPr="00201986"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  <w:t>(</w:t>
            </w:r>
            <w:r w:rsidRPr="00201986"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  <w:t>%</w:t>
            </w:r>
            <w:r w:rsidR="00F35261" w:rsidRPr="00201986">
              <w:rPr>
                <w:rFonts w:ascii="Arial" w:hAnsi="Arial" w:cs="Arial"/>
                <w:color w:val="201F1E"/>
                <w:bdr w:val="none" w:sz="0" w:space="0" w:color="auto" w:frame="1"/>
                <w:lang w:val="en-GB"/>
              </w:rPr>
              <w:t>)</w:t>
            </w:r>
          </w:p>
        </w:tc>
      </w:tr>
    </w:tbl>
    <w:p w14:paraId="0D97F546" w14:textId="77777777" w:rsidR="009D6820" w:rsidRPr="00201986" w:rsidRDefault="009D6820" w:rsidP="009D6820">
      <w:pPr>
        <w:pStyle w:val="ListParagraph"/>
        <w:spacing w:after="120"/>
        <w:ind w:left="794"/>
        <w:rPr>
          <w:rFonts w:ascii="Arial" w:hAnsi="Arial" w:cs="Arial"/>
          <w:b/>
          <w:bCs/>
          <w:shd w:val="clear" w:color="auto" w:fill="FFFFFF"/>
        </w:rPr>
      </w:pPr>
    </w:p>
    <w:p w14:paraId="7FDA75CC" w14:textId="2B378FE4" w:rsidR="009D6820" w:rsidRPr="00201986" w:rsidRDefault="005902BA" w:rsidP="009D6820">
      <w:pPr>
        <w:pStyle w:val="ListParagraph"/>
        <w:spacing w:after="120"/>
        <w:ind w:left="794"/>
        <w:rPr>
          <w:rFonts w:ascii="Arial" w:hAnsi="Arial" w:cs="Arial"/>
          <w:b/>
          <w:bCs/>
          <w:shd w:val="clear" w:color="auto" w:fill="FFFFFF"/>
        </w:rPr>
      </w:pPr>
      <w:r w:rsidRPr="00201986">
        <w:rPr>
          <w:rFonts w:ascii="Arial" w:hAnsi="Arial" w:cs="Arial"/>
          <w:b/>
          <w:bCs/>
          <w:shd w:val="clear" w:color="auto" w:fill="FFFFFF"/>
        </w:rPr>
        <w:t xml:space="preserve">START YOUR </w:t>
      </w:r>
      <w:r w:rsidR="00A2467C" w:rsidRPr="00201986">
        <w:rPr>
          <w:rFonts w:ascii="Arial" w:hAnsi="Arial" w:cs="Arial"/>
          <w:b/>
          <w:bCs/>
          <w:shd w:val="clear" w:color="auto" w:fill="FFFFFF"/>
        </w:rPr>
        <w:t>ASSESSMENT</w:t>
      </w:r>
      <w:r w:rsidRPr="00201986">
        <w:rPr>
          <w:rFonts w:ascii="Arial" w:hAnsi="Arial" w:cs="Arial"/>
          <w:b/>
          <w:bCs/>
          <w:shd w:val="clear" w:color="auto" w:fill="FFFFFF"/>
        </w:rPr>
        <w:t xml:space="preserve"> HERE</w:t>
      </w:r>
      <w:r w:rsidR="009D6820" w:rsidRPr="00201986">
        <w:rPr>
          <w:rFonts w:ascii="Arial" w:hAnsi="Arial" w:cs="Arial"/>
          <w:b/>
          <w:bCs/>
          <w:shd w:val="clear" w:color="auto" w:fill="FFFFFF"/>
        </w:rPr>
        <w:t xml:space="preserve">. </w:t>
      </w:r>
    </w:p>
    <w:p w14:paraId="663AE47F" w14:textId="77777777" w:rsidR="009D6820" w:rsidRPr="00201986" w:rsidRDefault="009D6820" w:rsidP="009D6820">
      <w:pPr>
        <w:pStyle w:val="ListParagraph"/>
        <w:spacing w:after="120"/>
        <w:ind w:left="794"/>
        <w:rPr>
          <w:rFonts w:ascii="Arial" w:hAnsi="Arial" w:cs="Arial"/>
          <w:b/>
          <w:bCs/>
          <w:shd w:val="clear" w:color="auto" w:fill="FFFFFF"/>
        </w:rPr>
      </w:pPr>
    </w:p>
    <w:p w14:paraId="19F73C16" w14:textId="6BAC0338" w:rsidR="00993A00" w:rsidRPr="00201986" w:rsidRDefault="009D6820" w:rsidP="009D6820">
      <w:pPr>
        <w:pStyle w:val="ListParagraph"/>
        <w:spacing w:after="120"/>
        <w:ind w:left="794"/>
        <w:rPr>
          <w:rFonts w:ascii="Arial" w:hAnsi="Arial" w:cs="Arial"/>
          <w:b/>
          <w:bCs/>
          <w:shd w:val="clear" w:color="auto" w:fill="FFFFFF"/>
        </w:rPr>
      </w:pPr>
      <w:r w:rsidRPr="00201986">
        <w:rPr>
          <w:rFonts w:ascii="Arial" w:hAnsi="Arial" w:cs="Arial"/>
          <w:b/>
          <w:bCs/>
          <w:shd w:val="clear" w:color="auto" w:fill="FFFFFF"/>
        </w:rPr>
        <w:t>BEFORE YOUR ANSWERS, STATE EXPLICITLY WHICH PART / QUESTION / SUBQUESTION YOU ARE ATTEMPTING.</w:t>
      </w:r>
    </w:p>
    <w:p w14:paraId="0E9268E8" w14:textId="3382EFDD" w:rsidR="00C947DE" w:rsidRPr="00201986" w:rsidRDefault="00C947DE">
      <w:pPr>
        <w:widowControl/>
        <w:autoSpaceDE/>
        <w:autoSpaceDN/>
        <w:rPr>
          <w:rFonts w:ascii="Arial" w:hAnsi="Arial" w:cs="Arial"/>
          <w:b/>
          <w:bCs/>
          <w:shd w:val="clear" w:color="auto" w:fill="FFFFFF"/>
          <w:lang w:val="en-GB" w:eastAsia="en-GB"/>
        </w:rPr>
      </w:pPr>
      <w:r w:rsidRPr="00201986">
        <w:rPr>
          <w:rFonts w:ascii="Arial" w:hAnsi="Arial" w:cs="Arial"/>
          <w:b/>
          <w:bCs/>
          <w:shd w:val="clear" w:color="auto" w:fill="FFFFFF"/>
          <w:lang w:val="en-GB"/>
        </w:rPr>
        <w:br w:type="page"/>
      </w:r>
    </w:p>
    <w:p w14:paraId="72CDA155" w14:textId="34636875" w:rsidR="00C947DE" w:rsidRPr="00466B6B" w:rsidRDefault="00C947DE" w:rsidP="00C947DE">
      <w:pPr>
        <w:rPr>
          <w:rFonts w:asciiTheme="minorHAnsi" w:hAnsiTheme="minorHAnsi" w:cstheme="minorHAnsi"/>
          <w:b/>
          <w:bCs/>
          <w:lang w:val="en-GB"/>
        </w:rPr>
      </w:pPr>
      <w:r w:rsidRPr="00466B6B">
        <w:rPr>
          <w:rFonts w:asciiTheme="minorHAnsi" w:hAnsiTheme="minorHAnsi" w:cstheme="minorHAnsi"/>
          <w:b/>
          <w:bCs/>
          <w:lang w:val="en-GB"/>
        </w:rPr>
        <w:lastRenderedPageBreak/>
        <w:t>1a.</w:t>
      </w:r>
    </w:p>
    <w:p w14:paraId="64AB24CC" w14:textId="77777777" w:rsidR="00C947DE" w:rsidRPr="00140206" w:rsidRDefault="00C947DE" w:rsidP="00C947DE">
      <w:pPr>
        <w:rPr>
          <w:rFonts w:asciiTheme="minorHAnsi" w:hAnsiTheme="minorHAnsi" w:cstheme="minorHAnsi"/>
          <w:lang w:val="en-GB"/>
        </w:rPr>
      </w:pPr>
    </w:p>
    <w:p w14:paraId="55B32566" w14:textId="3B94E7D6" w:rsidR="00C947DE" w:rsidRPr="00140206" w:rsidRDefault="00C947DE" w:rsidP="00C947DE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This is an AR(1) model where the stationary condition (</w:t>
      </w:r>
      <m:oMath>
        <m:r>
          <m:rPr>
            <m:sty m:val="p"/>
          </m:rPr>
          <w:rPr>
            <w:rFonts w:ascii="Cambria Math" w:hAnsi="Cambria Math" w:cstheme="minorHAnsi"/>
            <w:lang w:val="en-GB"/>
          </w:rPr>
          <m:t>∣</m:t>
        </m:r>
        <m:r>
          <w:rPr>
            <w:rFonts w:ascii="Cambria Math" w:hAnsi="Cambria Math" w:cstheme="minorHAnsi"/>
            <w:lang w:val="en-GB"/>
          </w:rPr>
          <m:t>ϕ</m:t>
        </m:r>
        <m:r>
          <m:rPr>
            <m:sty m:val="p"/>
          </m:rPr>
          <w:rPr>
            <w:rFonts w:ascii="Cambria Math" w:hAnsi="Cambria Math" w:cstheme="minorHAnsi"/>
            <w:lang w:val="en-GB"/>
          </w:rPr>
          <m:t>∣</m:t>
        </m:r>
        <m:r>
          <w:rPr>
            <w:rFonts w:ascii="Cambria Math" w:hAnsi="Cambria Math" w:cstheme="minorHAnsi"/>
            <w:lang w:val="en-GB"/>
          </w:rPr>
          <m:t>&lt;1</m:t>
        </m:r>
      </m:oMath>
      <w:r w:rsidRPr="00140206">
        <w:rPr>
          <w:rFonts w:asciiTheme="minorHAnsi" w:hAnsiTheme="minorHAnsi" w:cstheme="minorHAnsi"/>
          <w:lang w:val="en-GB"/>
        </w:rPr>
        <w:t xml:space="preserve">) is not met as </w:t>
      </w:r>
      <m:oMath>
        <m:r>
          <w:rPr>
            <w:rFonts w:ascii="Cambria Math" w:hAnsi="Cambria Math" w:cstheme="minorHAnsi"/>
            <w:lang w:val="en-GB"/>
          </w:rPr>
          <m:t>ϕ= 1</m:t>
        </m:r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. Therefore it is not </w:t>
      </w:r>
      <w:r w:rsidRPr="00140206">
        <w:rPr>
          <w:rFonts w:asciiTheme="minorHAnsi" w:hAnsiTheme="minorHAnsi" w:cstheme="minorHAnsi"/>
          <w:lang w:val="en-GB"/>
        </w:rPr>
        <w:t>covariance stationary.</w:t>
      </w:r>
    </w:p>
    <w:p w14:paraId="5A8ED3E2" w14:textId="77777777" w:rsidR="00C947DE" w:rsidRPr="00140206" w:rsidRDefault="00C947DE" w:rsidP="00C947DE">
      <w:pPr>
        <w:rPr>
          <w:rFonts w:asciiTheme="minorHAnsi" w:eastAsiaTheme="minorEastAsia" w:hAnsiTheme="minorHAnsi" w:cstheme="minorHAnsi"/>
          <w:lang w:val="en-GB"/>
        </w:rPr>
      </w:pPr>
    </w:p>
    <w:p w14:paraId="54AEAD12" w14:textId="14AF8D37" w:rsidR="00C947DE" w:rsidRPr="00466B6B" w:rsidRDefault="00C947DE" w:rsidP="00C947DE">
      <w:pPr>
        <w:rPr>
          <w:rFonts w:asciiTheme="minorHAnsi" w:hAnsiTheme="minorHAnsi" w:cstheme="minorHAnsi"/>
          <w:b/>
          <w:bCs/>
          <w:lang w:val="en-GB"/>
        </w:rPr>
      </w:pPr>
      <w:r w:rsidRPr="00466B6B">
        <w:rPr>
          <w:rFonts w:asciiTheme="minorHAnsi" w:hAnsiTheme="minorHAnsi" w:cstheme="minorHAnsi"/>
          <w:b/>
          <w:bCs/>
          <w:lang w:val="en-GB"/>
        </w:rPr>
        <w:t>1b.</w:t>
      </w:r>
    </w:p>
    <w:p w14:paraId="2DC9280F" w14:textId="77777777" w:rsidR="00C947DE" w:rsidRPr="00140206" w:rsidRDefault="00C947DE" w:rsidP="00C947DE">
      <w:pPr>
        <w:rPr>
          <w:rFonts w:asciiTheme="minorHAnsi" w:hAnsiTheme="minorHAnsi" w:cstheme="minorHAnsi"/>
          <w:lang w:val="en-GB"/>
        </w:rPr>
      </w:pPr>
    </w:p>
    <w:p w14:paraId="4C325E69" w14:textId="77777777" w:rsidR="00C947DE" w:rsidRPr="00140206" w:rsidRDefault="00C947DE" w:rsidP="00C947DE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This is an ARMA(1,1) model where</w:t>
      </w:r>
      <m:oMath>
        <m:r>
          <m:rPr>
            <m:sty m:val="p"/>
          </m:rPr>
          <w:rPr>
            <w:rFonts w:ascii="Cambria Math" w:hAnsi="Cambria Math" w:cstheme="minorHAnsi"/>
            <w:lang w:val="en-GB"/>
          </w:rPr>
          <m:t xml:space="preserve"> </m:t>
        </m:r>
        <m:r>
          <w:rPr>
            <w:rFonts w:ascii="Cambria Math" w:hAnsi="Cambria Math" w:cstheme="minorHAnsi"/>
            <w:lang w:val="en-GB"/>
          </w:rPr>
          <m:t>ϕ= 0.7 , θ= 1</m:t>
        </m:r>
      </m:oMath>
      <w:r w:rsidRPr="00140206">
        <w:rPr>
          <w:rFonts w:asciiTheme="minorHAnsi" w:hAnsiTheme="minorHAnsi" w:cstheme="minorHAnsi"/>
          <w:lang w:val="en-GB"/>
        </w:rPr>
        <w:t xml:space="preserve"> . This model is covariance stationary if </w:t>
      </w:r>
      <m:oMath>
        <m:r>
          <m:rPr>
            <m:sty m:val="p"/>
          </m:rPr>
          <w:rPr>
            <w:rFonts w:ascii="Cambria Math" w:hAnsi="Cambria Math" w:cstheme="minorHAnsi"/>
            <w:lang w:val="en-GB"/>
          </w:rPr>
          <m:t>∣</m:t>
        </m:r>
        <m:r>
          <w:rPr>
            <w:rFonts w:ascii="Cambria Math" w:hAnsi="Cambria Math" w:cstheme="minorHAnsi"/>
            <w:lang w:val="en-GB"/>
          </w:rPr>
          <m:t xml:space="preserve">z </m:t>
        </m:r>
        <m:r>
          <m:rPr>
            <m:sty m:val="p"/>
          </m:rPr>
          <w:rPr>
            <w:rFonts w:ascii="Cambria Math" w:hAnsi="Cambria Math" w:cstheme="minorHAnsi"/>
            <w:lang w:val="en-GB"/>
          </w:rPr>
          <m:t>∣</m:t>
        </m:r>
        <m:r>
          <w:rPr>
            <w:rFonts w:ascii="Cambria Math" w:hAnsi="Cambria Math" w:cstheme="minorHAnsi"/>
            <w:lang w:val="en-GB"/>
          </w:rPr>
          <m:t>&gt; 1</m:t>
        </m:r>
      </m:oMath>
    </w:p>
    <w:p w14:paraId="435CB7F0" w14:textId="752B7165" w:rsidR="00C947DE" w:rsidRPr="00140206" w:rsidRDefault="00C947DE" w:rsidP="00C947DE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 xml:space="preserve">In this case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θ</m:t>
        </m:r>
        <m:r>
          <w:rPr>
            <w:rFonts w:ascii="Cambria Math" w:eastAsiaTheme="minorEastAsia" w:hAnsi="Cambria Math" w:cstheme="minorHAnsi"/>
            <w:lang w:val="en-GB"/>
          </w:rPr>
          <m:t>+</m:t>
        </m:r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ϕ</m:t>
        </m:r>
        <m:r>
          <w:rPr>
            <w:rFonts w:ascii="Cambria Math" w:eastAsiaTheme="minorEastAsia" w:hAnsi="Cambria Math" w:cstheme="minorHAnsi"/>
            <w:lang w:val="en-GB"/>
          </w:rPr>
          <m:t>*z=0 therefore z=-</m:t>
        </m:r>
        <m:f>
          <m:fPr>
            <m:ctrlPr>
              <w:rPr>
                <w:rFonts w:ascii="Cambria Math" w:eastAsiaTheme="minorEastAsia" w:hAnsi="Cambria Math" w:cstheme="minorHAnsi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GB"/>
              </w:rPr>
              <m:t>θ</m:t>
            </m: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GB"/>
              </w:rPr>
              <m:t>ϕ</m:t>
            </m: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en>
        </m:f>
        <m:r>
          <w:rPr>
            <w:rFonts w:ascii="Cambria Math" w:eastAsiaTheme="minorEastAsia" w:hAnsi="Cambria Math" w:cstheme="minorHAnsi"/>
            <w:lang w:val="en-GB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GB"/>
              </w:rPr>
              <m:t>10</m:t>
            </m: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num>
          <m:den>
            <m:r>
              <w:rPr>
                <w:rFonts w:ascii="Cambria Math" w:eastAsiaTheme="minorEastAsia" w:hAnsi="Cambria Math" w:cstheme="minorHAnsi"/>
                <w:lang w:val="en-GB"/>
              </w:rPr>
              <m:t>7</m:t>
            </m: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en>
        </m:f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so this model is covariance stationary.</w:t>
      </w:r>
    </w:p>
    <w:p w14:paraId="1EAA1F69" w14:textId="77777777" w:rsidR="00C947DE" w:rsidRPr="00140206" w:rsidRDefault="00C947DE" w:rsidP="00C947DE">
      <w:pPr>
        <w:rPr>
          <w:rFonts w:asciiTheme="minorHAnsi" w:eastAsiaTheme="minorEastAsia" w:hAnsiTheme="minorHAnsi" w:cstheme="minorHAnsi"/>
          <w:lang w:val="en-GB"/>
        </w:rPr>
      </w:pPr>
    </w:p>
    <w:p w14:paraId="57094B34" w14:textId="1912A051" w:rsidR="00C947DE" w:rsidRPr="00466B6B" w:rsidRDefault="00C947DE" w:rsidP="00C947DE">
      <w:pPr>
        <w:rPr>
          <w:rFonts w:asciiTheme="minorHAnsi" w:hAnsiTheme="minorHAnsi" w:cstheme="minorHAnsi"/>
          <w:b/>
          <w:bCs/>
          <w:lang w:val="en-GB"/>
        </w:rPr>
      </w:pPr>
      <w:r w:rsidRPr="00466B6B">
        <w:rPr>
          <w:rFonts w:asciiTheme="minorHAnsi" w:hAnsiTheme="minorHAnsi" w:cstheme="minorHAnsi"/>
          <w:b/>
          <w:bCs/>
          <w:lang w:val="en-GB"/>
        </w:rPr>
        <w:t>1c.</w:t>
      </w:r>
    </w:p>
    <w:p w14:paraId="7A9D073C" w14:textId="77777777" w:rsidR="00C947DE" w:rsidRPr="00140206" w:rsidRDefault="00C947DE" w:rsidP="00C947DE">
      <w:pPr>
        <w:rPr>
          <w:rFonts w:asciiTheme="minorHAnsi" w:hAnsiTheme="minorHAnsi" w:cstheme="minorHAnsi"/>
          <w:lang w:val="en-GB"/>
        </w:rPr>
      </w:pPr>
    </w:p>
    <w:p w14:paraId="1A96DBA4" w14:textId="77777777" w:rsidR="00C947DE" w:rsidRPr="00140206" w:rsidRDefault="00C947DE" w:rsidP="00C947DE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The first axiom of if something is covariance stationary is that E(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) is constant however in this case </w:t>
      </w:r>
      <w:r w:rsidRPr="00140206">
        <w:rPr>
          <w:rFonts w:asciiTheme="minorHAnsi" w:hAnsiTheme="minorHAnsi" w:cstheme="minorHAnsi"/>
          <w:lang w:val="en-GB"/>
        </w:rPr>
        <w:t>E(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theme="minorHAnsi"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num>
          <m:den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en>
        </m:f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and is therefore time dependant and not constant. Thus it is not covariance stationary.</w:t>
      </w:r>
    </w:p>
    <w:p w14:paraId="46C4F0D5" w14:textId="11E0669A" w:rsidR="00C947DE" w:rsidRPr="00140206" w:rsidRDefault="00C947DE" w:rsidP="00C947DE">
      <w:pPr>
        <w:spacing w:after="120"/>
        <w:jc w:val="both"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</w:p>
    <w:p w14:paraId="23612CC3" w14:textId="1C4965A1" w:rsidR="00C947DE" w:rsidRPr="00466B6B" w:rsidRDefault="00C947DE" w:rsidP="00C947DE">
      <w:pPr>
        <w:rPr>
          <w:rFonts w:asciiTheme="minorHAnsi" w:hAnsiTheme="minorHAnsi" w:cstheme="minorHAnsi"/>
          <w:b/>
          <w:bCs/>
          <w:lang w:val="en-GB"/>
        </w:rPr>
      </w:pPr>
      <w:r w:rsidRPr="00466B6B">
        <w:rPr>
          <w:rFonts w:asciiTheme="minorHAnsi" w:hAnsiTheme="minorHAnsi" w:cstheme="minorHAnsi"/>
          <w:b/>
          <w:bCs/>
          <w:lang w:val="en-GB"/>
        </w:rPr>
        <w:t>2.</w:t>
      </w:r>
    </w:p>
    <w:p w14:paraId="46CC87D0" w14:textId="77777777" w:rsidR="00C947DE" w:rsidRPr="00140206" w:rsidRDefault="00C947DE" w:rsidP="00C947DE">
      <w:pPr>
        <w:rPr>
          <w:rFonts w:asciiTheme="minorHAnsi" w:hAnsiTheme="minorHAnsi" w:cstheme="minorHAnsi"/>
          <w:lang w:val="en-GB"/>
        </w:rPr>
      </w:pPr>
    </w:p>
    <w:p w14:paraId="61FF0B61" w14:textId="77777777" w:rsidR="00C947DE" w:rsidRPr="00140206" w:rsidRDefault="00C947DE" w:rsidP="00C947DE">
      <w:pPr>
        <w:rPr>
          <w:rFonts w:asciiTheme="minorHAnsi" w:eastAsiaTheme="minorEastAsia" w:hAnsiTheme="minorHAnsi" w:cstheme="minorHAnsi"/>
          <w:lang w:val="en-GB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is an AR(1) model and the stationary condition is met, therefore it is covariance stationary.</w:t>
      </w:r>
    </w:p>
    <w:p w14:paraId="10648094" w14:textId="2F83047D" w:rsidR="00C947DE" w:rsidRPr="00140206" w:rsidRDefault="00C947DE" w:rsidP="00C947DE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>The expected value is calculated as follows.</w:t>
      </w:r>
    </w:p>
    <w:p w14:paraId="505005A7" w14:textId="77777777" w:rsidR="00C947DE" w:rsidRPr="00140206" w:rsidRDefault="00C947DE" w:rsidP="00C947DE">
      <w:pPr>
        <w:rPr>
          <w:rFonts w:asciiTheme="minorHAnsi" w:eastAsiaTheme="minorEastAsia" w:hAnsiTheme="minorHAnsi" w:cstheme="minorHAnsi"/>
          <w:lang w:val="en-GB"/>
        </w:rPr>
      </w:pPr>
    </w:p>
    <w:p w14:paraId="7AA5564C" w14:textId="28F5B422" w:rsidR="00C947DE" w:rsidRPr="00140206" w:rsidRDefault="00C947DE" w:rsidP="00C947DE">
      <w:pPr>
        <w:jc w:val="center"/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E(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>) = E(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α</m:t>
        </m:r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) +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ϕ</m:t>
        </m:r>
        <m:r>
          <w:rPr>
            <w:rFonts w:ascii="Cambria Math" w:eastAsiaTheme="minorEastAsia" w:hAnsi="Cambria Math" w:cstheme="minorHAnsi"/>
            <w:lang w:val="en-GB"/>
          </w:rPr>
          <m:t>*E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t-1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 w:cstheme="minorHAnsi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GB"/>
              </w:rPr>
              <m:t>ϵ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α</m:t>
        </m:r>
        <m:r>
          <w:rPr>
            <w:rFonts w:ascii="Cambria Math" w:eastAsiaTheme="minorEastAsia" w:hAnsi="Cambria Math" w:cstheme="minorHAnsi"/>
            <w:lang w:val="en-GB"/>
          </w:rPr>
          <m:t>+</m:t>
        </m:r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ϕ</m:t>
        </m:r>
        <m:r>
          <w:rPr>
            <w:rFonts w:ascii="Cambria Math" w:eastAsiaTheme="minorEastAsia" w:hAnsi="Cambria Math" w:cstheme="minorHAnsi"/>
            <w:lang w:val="en-GB"/>
          </w:rPr>
          <m:t>*E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t-1</m:t>
                    </m:r>
                  </m:e>
                </m:d>
              </m:sub>
            </m:sSub>
          </m:e>
        </m:d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= </w:t>
      </w:r>
      <m:oMath>
        <m:r>
          <w:rPr>
            <w:rFonts w:ascii="Cambria Math" w:eastAsiaTheme="minorEastAsia" w:hAnsi="Cambria Math" w:cstheme="minorHAnsi"/>
            <w:lang w:val="en-GB"/>
          </w:rPr>
          <m:t>α+ϕ*(</m:t>
        </m:r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α</m:t>
        </m:r>
        <m:r>
          <w:rPr>
            <w:rFonts w:ascii="Cambria Math" w:eastAsiaTheme="minorEastAsia" w:hAnsi="Cambria Math" w:cstheme="minorHAnsi"/>
            <w:lang w:val="en-GB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ϕ</m:t>
        </m:r>
        <m:r>
          <w:rPr>
            <w:rFonts w:ascii="Cambria Math" w:eastAsiaTheme="minorEastAsia" w:hAnsi="Cambria Math" w:cstheme="minorHAnsi"/>
            <w:lang w:val="en-GB"/>
          </w:rPr>
          <m:t>*E(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Y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t-2</m:t>
                </m:r>
              </m:e>
            </m:d>
          </m:sub>
        </m:sSub>
        <m:r>
          <w:rPr>
            <w:rFonts w:ascii="Cambria Math" w:eastAsiaTheme="minorEastAsia" w:hAnsi="Cambria Math" w:cstheme="minorHAnsi"/>
            <w:lang w:val="en-GB"/>
          </w:rPr>
          <m:t>))</m:t>
        </m:r>
      </m:oMath>
    </w:p>
    <w:p w14:paraId="750C355E" w14:textId="77777777" w:rsidR="00C947DE" w:rsidRPr="00140206" w:rsidRDefault="00C947DE" w:rsidP="00C947DE">
      <w:pPr>
        <w:jc w:val="center"/>
        <w:rPr>
          <w:rFonts w:asciiTheme="minorHAnsi" w:eastAsiaTheme="minorEastAsia" w:hAnsiTheme="minorHAnsi" w:cstheme="minorHAnsi"/>
          <w:lang w:val="en-GB"/>
        </w:rPr>
      </w:pPr>
    </w:p>
    <w:p w14:paraId="33ECAC14" w14:textId="7492F9D1" w:rsidR="00C947DE" w:rsidRPr="00140206" w:rsidRDefault="00C947DE" w:rsidP="00C947DE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>We can see that this pattern will repeat infinitely and therefore,</w:t>
      </w:r>
    </w:p>
    <w:p w14:paraId="4586C807" w14:textId="77777777" w:rsidR="00C947DE" w:rsidRPr="00140206" w:rsidRDefault="00C947DE" w:rsidP="00C947DE">
      <w:pPr>
        <w:rPr>
          <w:rFonts w:asciiTheme="minorHAnsi" w:eastAsiaTheme="minorEastAsia" w:hAnsiTheme="minorHAnsi" w:cstheme="minorHAnsi"/>
          <w:lang w:val="en-GB"/>
        </w:rPr>
      </w:pPr>
    </w:p>
    <w:p w14:paraId="19924885" w14:textId="5EB48D2E" w:rsidR="00C947DE" w:rsidRPr="00140206" w:rsidRDefault="00C947DE" w:rsidP="00C947DE">
      <w:pPr>
        <w:jc w:val="center"/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E(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) = </w:t>
      </w:r>
      <m:oMath>
        <m:func>
          <m:funcPr>
            <m:ctrlPr>
              <w:rPr>
                <w:rFonts w:ascii="Cambria Math" w:eastAsiaTheme="minorEastAsia" w:hAnsi="Cambria Math" w:cstheme="minorHAnsi"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GB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→</m:t>
                </m:r>
                <m:r>
                  <w:rPr>
                    <w:rFonts w:ascii="Cambria Math" w:eastAsiaTheme="minorEastAsia" w:hAnsi="Cambria Math" w:cstheme="minorHAnsi"/>
                    <w:lang w:val="en-GB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∞</m:t>
                </m:r>
                <m:ctrlPr>
                  <w:rPr>
                    <w:rFonts w:ascii="Cambria Math" w:eastAsiaTheme="minorEastAsia" w:hAnsi="Cambria Math" w:cstheme="minorHAnsi"/>
                    <w:lang w:val="en-GB"/>
                  </w:rPr>
                </m:ctrlPr>
              </m:lim>
            </m:limLow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i=0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n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e>
                </m:nary>
                <m:r>
                  <w:rPr>
                    <w:rFonts w:ascii="Cambria Math" w:eastAsiaTheme="minorEastAsia" w:hAnsi="Cambria Math" w:cstheme="minorHAnsi"/>
                    <w:lang w:val="en-GB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]</m:t>
                </m:r>
                <m:r>
                  <w:rPr>
                    <w:rFonts w:ascii="Cambria Math" w:eastAsiaTheme="minorEastAsia" w:hAnsi="Cambria Math" w:cstheme="minorHAnsi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GB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lang w:val="en-GB"/>
                  </w:rPr>
                  <m:t>*E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Y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t-n</m:t>
                            </m:r>
                          </m:e>
                        </m:d>
                      </m:sub>
                    </m:sSub>
                  </m:e>
                </m:d>
              </m:e>
            </m:d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e>
        </m:func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theme="minorHAnsi"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GB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→</m:t>
                </m:r>
                <m:r>
                  <w:rPr>
                    <w:rFonts w:ascii="Cambria Math" w:eastAsiaTheme="minorEastAsia" w:hAnsi="Cambria Math" w:cstheme="minorHAnsi"/>
                    <w:lang w:val="en-GB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∞</m:t>
                </m:r>
                <m:ctrlPr>
                  <w:rPr>
                    <w:rFonts w:ascii="Cambria Math" w:eastAsiaTheme="minorEastAsia" w:hAnsi="Cambria Math" w:cstheme="minorHAnsi"/>
                    <w:lang w:val="en-GB"/>
                  </w:rPr>
                </m:ctrlPr>
              </m:lim>
            </m:limLow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i=0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n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e>
                </m:nary>
                <m:r>
                  <w:rPr>
                    <w:rFonts w:ascii="Cambria Math" w:eastAsiaTheme="minorEastAsia" w:hAnsi="Cambria Math" w:cstheme="minorHAnsi"/>
                    <w:lang w:val="en-GB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]</m:t>
                </m:r>
              </m:e>
            </m:d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e>
        </m:func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GB"/>
              </w:rPr>
              <m:t>α</m:t>
            </m: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num>
          <m:den>
            <m:r>
              <w:rPr>
                <w:rFonts w:ascii="Cambria Math" w:eastAsiaTheme="minorEastAsia" w:hAnsi="Cambria Math" w:cstheme="minorHAnsi"/>
                <w:lang w:val="en-GB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GB"/>
              </w:rPr>
              <m:t>ϕ</m:t>
            </m: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en>
        </m:f>
      </m:oMath>
    </w:p>
    <w:p w14:paraId="4F991958" w14:textId="77777777" w:rsidR="00C947DE" w:rsidRPr="00140206" w:rsidRDefault="00C947DE" w:rsidP="00C947DE">
      <w:pPr>
        <w:jc w:val="center"/>
        <w:rPr>
          <w:rFonts w:asciiTheme="minorHAnsi" w:eastAsiaTheme="minorEastAsia" w:hAnsiTheme="minorHAnsi" w:cstheme="minorHAnsi"/>
          <w:lang w:val="en-GB"/>
        </w:rPr>
      </w:pPr>
    </w:p>
    <w:p w14:paraId="1BF4D436" w14:textId="77777777" w:rsidR="00C947DE" w:rsidRPr="00140206" w:rsidRDefault="00C947DE" w:rsidP="00C947DE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>Thus statement B is the only true statement.</w:t>
      </w:r>
    </w:p>
    <w:p w14:paraId="61C71778" w14:textId="77777777" w:rsidR="00E06B77" w:rsidRPr="00140206" w:rsidRDefault="00E06B77" w:rsidP="00E06B77">
      <w:pPr>
        <w:widowControl/>
        <w:autoSpaceDE/>
        <w:autoSpaceDN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</w:p>
    <w:p w14:paraId="543C49DF" w14:textId="20C93370" w:rsidR="00641ECD" w:rsidRPr="00466B6B" w:rsidRDefault="00641ECD" w:rsidP="00E06B77">
      <w:pPr>
        <w:widowControl/>
        <w:autoSpaceDE/>
        <w:autoSpaceDN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lang w:val="en-GB"/>
        </w:rPr>
      </w:pPr>
      <w:r w:rsidRPr="00466B6B">
        <w:rPr>
          <w:rFonts w:asciiTheme="minorHAnsi" w:hAnsiTheme="minorHAnsi" w:cstheme="minorHAnsi"/>
          <w:b/>
          <w:bCs/>
          <w:lang w:val="en-GB"/>
        </w:rPr>
        <w:t>3a.</w:t>
      </w:r>
    </w:p>
    <w:p w14:paraId="2A4A3C5A" w14:textId="77777777" w:rsidR="00641ECD" w:rsidRPr="00140206" w:rsidRDefault="00641ECD" w:rsidP="00641ECD">
      <w:pPr>
        <w:rPr>
          <w:rFonts w:asciiTheme="minorHAnsi" w:hAnsiTheme="minorHAnsi" w:cstheme="minorHAnsi"/>
          <w:lang w:val="en-GB"/>
        </w:rPr>
      </w:pPr>
    </w:p>
    <w:p w14:paraId="27EAD2C5" w14:textId="3626C916" w:rsidR="00641ECD" w:rsidRPr="00140206" w:rsidRDefault="00641ECD" w:rsidP="00641ECD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 xml:space="preserve">The conditional mean of 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is the mean of 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given its previous terms. The previous terms are irrelevant however as E(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theme="minorHAnsi"/>
            <w:lang w:val="en-GB"/>
          </w:rPr>
          <m:t>∣</m:t>
        </m:r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  <m:ctrlPr>
              <w:rPr>
                <w:rFonts w:ascii="Cambria Math" w:hAnsi="Cambria Math" w:cstheme="minorHAnsi"/>
                <w:lang w:val="en-GB"/>
              </w:rPr>
            </m:ctrlP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t-1</m:t>
                </m:r>
              </m:e>
            </m:d>
          </m:sub>
        </m:sSub>
        <m:r>
          <w:rPr>
            <w:rFonts w:ascii="Cambria Math" w:hAnsi="Cambria Math" w:cstheme="minorHAnsi"/>
            <w:lang w:val="en-GB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t-2</m:t>
                </m:r>
              </m:e>
            </m:d>
          </m:sub>
        </m:sSub>
        <m:r>
          <w:rPr>
            <w:rFonts w:ascii="Cambria Math" w:hAnsi="Cambria Math" w:cstheme="minorHAnsi"/>
            <w:lang w:val="en-GB"/>
          </w:rPr>
          <m:t>…</m:t>
        </m:r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) = </w:t>
      </w:r>
      <m:oMath>
        <m:r>
          <w:rPr>
            <w:rFonts w:ascii="Cambria Math" w:eastAsiaTheme="minorEastAsia" w:hAnsi="Cambria Math" w:cstheme="minorHAnsi"/>
            <w:lang w:val="en-GB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GB"/>
          </w:rPr>
          <m:t>*E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GB"/>
                  </w:rPr>
                  <m:t>t</m:t>
                </m:r>
              </m:sub>
            </m:sSub>
          </m:e>
        </m:d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and </w:t>
      </w:r>
      <m:oMath>
        <m:r>
          <w:rPr>
            <w:rFonts w:ascii="Cambria Math" w:eastAsiaTheme="minorEastAsia" w:hAnsi="Cambria Math" w:cstheme="minorHAnsi"/>
            <w:lang w:val="en-GB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GB"/>
          </w:rPr>
          <m:t xml:space="preserve"> = 0</m:t>
        </m:r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thus the conditional mean, E(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theme="minorHAnsi"/>
            <w:lang w:val="en-GB"/>
          </w:rPr>
          <m:t>∣</m:t>
        </m:r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  <m:ctrlPr>
              <w:rPr>
                <w:rFonts w:ascii="Cambria Math" w:hAnsi="Cambria Math" w:cstheme="minorHAnsi"/>
                <w:lang w:val="en-GB"/>
              </w:rPr>
            </m:ctrlP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t-1</m:t>
                </m:r>
              </m:e>
            </m:d>
          </m:sub>
        </m:sSub>
        <m:r>
          <w:rPr>
            <w:rFonts w:ascii="Cambria Math" w:hAnsi="Cambria Math" w:cstheme="minorHAnsi"/>
            <w:lang w:val="en-GB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t-2</m:t>
                </m:r>
              </m:e>
            </m:d>
          </m:sub>
        </m:sSub>
        <m:r>
          <w:rPr>
            <w:rFonts w:ascii="Cambria Math" w:hAnsi="Cambria Math" w:cstheme="minorHAnsi"/>
            <w:lang w:val="en-GB"/>
          </w:rPr>
          <m:t>…</m:t>
        </m:r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) = 0.</w:t>
      </w:r>
    </w:p>
    <w:p w14:paraId="08FD2045" w14:textId="77777777" w:rsidR="00641ECD" w:rsidRPr="00140206" w:rsidRDefault="00641ECD" w:rsidP="00641ECD">
      <w:pPr>
        <w:rPr>
          <w:rFonts w:asciiTheme="minorHAnsi" w:eastAsiaTheme="minorEastAsia" w:hAnsiTheme="minorHAnsi" w:cstheme="minorHAnsi"/>
          <w:lang w:val="en-GB"/>
        </w:rPr>
      </w:pPr>
    </w:p>
    <w:p w14:paraId="76A49279" w14:textId="7CFA181E" w:rsidR="00641ECD" w:rsidRPr="00466B6B" w:rsidRDefault="00641ECD" w:rsidP="00641ECD">
      <w:pPr>
        <w:rPr>
          <w:rFonts w:asciiTheme="minorHAnsi" w:hAnsiTheme="minorHAnsi" w:cstheme="minorHAnsi"/>
          <w:b/>
          <w:bCs/>
          <w:lang w:val="en-GB"/>
        </w:rPr>
      </w:pPr>
      <w:r w:rsidRPr="00466B6B">
        <w:rPr>
          <w:rFonts w:asciiTheme="minorHAnsi" w:hAnsiTheme="minorHAnsi" w:cstheme="minorHAnsi"/>
          <w:b/>
          <w:bCs/>
          <w:lang w:val="en-GB"/>
        </w:rPr>
        <w:t>3b.</w:t>
      </w:r>
    </w:p>
    <w:p w14:paraId="217C3C6C" w14:textId="77777777" w:rsidR="00641ECD" w:rsidRPr="00140206" w:rsidRDefault="00641ECD" w:rsidP="00641ECD">
      <w:pPr>
        <w:rPr>
          <w:rFonts w:asciiTheme="minorHAnsi" w:hAnsiTheme="minorHAnsi" w:cstheme="minorHAnsi"/>
          <w:lang w:val="en-GB"/>
        </w:rPr>
      </w:pPr>
    </w:p>
    <w:p w14:paraId="22943407" w14:textId="71CBB148" w:rsidR="00641ECD" w:rsidRPr="00140206" w:rsidRDefault="00641ECD" w:rsidP="00641ECD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 xml:space="preserve">Since </w:t>
      </w:r>
      <w:r w:rsidRPr="00140206">
        <w:rPr>
          <w:rFonts w:asciiTheme="minorHAnsi" w:eastAsiaTheme="minorEastAsia" w:hAnsiTheme="minorHAnsi" w:cstheme="minorHAnsi"/>
          <w:lang w:val="en-GB"/>
        </w:rPr>
        <w:t>E(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>) = 0, the standardised residuals reduces down to,</w:t>
      </w:r>
    </w:p>
    <w:p w14:paraId="2E5D1C88" w14:textId="77777777" w:rsidR="00641ECD" w:rsidRPr="00140206" w:rsidRDefault="00641ECD" w:rsidP="00641ECD">
      <w:pPr>
        <w:rPr>
          <w:rFonts w:asciiTheme="minorHAnsi" w:eastAsiaTheme="minorEastAsia" w:hAnsiTheme="minorHAnsi" w:cstheme="minorHAnsi"/>
          <w:lang w:val="en-GB"/>
        </w:rPr>
      </w:pPr>
    </w:p>
    <w:p w14:paraId="2A9CC4FD" w14:textId="451C4D2C" w:rsidR="00641ECD" w:rsidRPr="00140206" w:rsidRDefault="00641ECD" w:rsidP="00641ECD">
      <w:pPr>
        <w:rPr>
          <w:rFonts w:asciiTheme="minorHAnsi" w:eastAsiaTheme="minorEastAsia" w:hAnsiTheme="minorHAnsi" w:cstheme="minorHAnsi"/>
          <w:lang w:val="en-GB"/>
        </w:rPr>
      </w:pPr>
      <m:oMathPara>
        <m:oMath>
          <m:f>
            <m:fPr>
              <m:ctrlPr>
                <w:rPr>
                  <w:rFonts w:ascii="Cambria Math" w:hAnsi="Cambria Math" w:cstheme="minorHAnsi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t</m:t>
                  </m:r>
                </m:sub>
              </m:sSub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lang w:val="en-GB"/>
                    </w:rPr>
                  </m:ctrlPr>
                </m:radPr>
                <m:deg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eg>
                <m:e>
                  <m:r>
                    <w:rPr>
                      <w:rFonts w:ascii="Cambria Math" w:hAnsi="Cambria Math" w:cstheme="minorHAnsi"/>
                      <w:lang w:val="en-GB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rad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en>
          </m:f>
        </m:oMath>
      </m:oMathPara>
    </w:p>
    <w:p w14:paraId="69C95A90" w14:textId="77777777" w:rsidR="00641ECD" w:rsidRPr="00140206" w:rsidRDefault="00641ECD" w:rsidP="00641ECD">
      <w:pPr>
        <w:rPr>
          <w:rFonts w:asciiTheme="minorHAnsi" w:eastAsiaTheme="minorEastAsia" w:hAnsiTheme="minorHAnsi" w:cstheme="minorHAnsi"/>
          <w:lang w:val="en-GB"/>
        </w:rPr>
      </w:pPr>
    </w:p>
    <w:p w14:paraId="5B3DEC95" w14:textId="77777777" w:rsidR="00641ECD" w:rsidRPr="00140206" w:rsidRDefault="00641ECD" w:rsidP="00641ECD">
      <w:pPr>
        <w:rPr>
          <w:rFonts w:asciiTheme="minorHAnsi" w:eastAsiaTheme="minorEastAsia" w:hAnsiTheme="minorHAnsi" w:cstheme="minorHAnsi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>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GB"/>
            </w:rPr>
            <m:t>=Var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GB"/>
            </w:rPr>
            <m:t>=Var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GB"/>
            </w:rPr>
            <m:t>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GB"/>
            </w:rPr>
            <m:t>+Var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GB"/>
            </w:rPr>
            <m:t>+Var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2</m:t>
              </m:r>
            </m:sup>
          </m:sSup>
        </m:oMath>
      </m:oMathPara>
    </w:p>
    <w:p w14:paraId="71AA05B0" w14:textId="6CA42E63" w:rsidR="00641ECD" w:rsidRPr="00140206" w:rsidRDefault="00641ECD" w:rsidP="00641ECD">
      <w:pPr>
        <w:rPr>
          <w:rFonts w:asciiTheme="minorHAnsi" w:eastAsiaTheme="minorEastAsia" w:hAnsiTheme="minorHAnsi" w:cstheme="minorHAnsi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>=Var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GB"/>
            </w:rPr>
            <m:t>+E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GB"/>
            </w:rPr>
            <m:t>=E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sup>
              </m:sSubSup>
            </m:e>
          </m:d>
        </m:oMath>
      </m:oMathPara>
    </w:p>
    <w:p w14:paraId="71947144" w14:textId="77777777" w:rsidR="00641ECD" w:rsidRPr="00140206" w:rsidRDefault="00641ECD" w:rsidP="00641ECD">
      <w:pPr>
        <w:rPr>
          <w:rFonts w:asciiTheme="minorHAnsi" w:eastAsiaTheme="minorEastAsia" w:hAnsiTheme="minorHAnsi" w:cstheme="minorHAnsi"/>
          <w:lang w:val="en-GB"/>
        </w:rPr>
      </w:pPr>
    </w:p>
    <w:p w14:paraId="22A930EB" w14:textId="4AF0025F" w:rsidR="00E06B77" w:rsidRPr="00140206" w:rsidRDefault="00641ECD" w:rsidP="00641ECD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 xml:space="preserve">Thus the standardised residuals are only dependant on 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and 2 of its previous terms so this is an AR(2) model.</w:t>
      </w:r>
    </w:p>
    <w:p w14:paraId="7497C70F" w14:textId="77777777" w:rsidR="00E06B77" w:rsidRPr="00140206" w:rsidRDefault="00E06B77">
      <w:pPr>
        <w:widowControl/>
        <w:autoSpaceDE/>
        <w:autoSpaceDN/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br w:type="page"/>
      </w:r>
    </w:p>
    <w:p w14:paraId="7DBC6E66" w14:textId="6C1308D7" w:rsidR="00E06B77" w:rsidRPr="00466B6B" w:rsidRDefault="00E06B77" w:rsidP="00E06B77">
      <w:pPr>
        <w:rPr>
          <w:rFonts w:asciiTheme="minorHAnsi" w:hAnsiTheme="minorHAnsi" w:cstheme="minorHAnsi"/>
          <w:b/>
          <w:bCs/>
          <w:lang w:val="en-GB"/>
        </w:rPr>
      </w:pPr>
      <w:r w:rsidRPr="00466B6B">
        <w:rPr>
          <w:rFonts w:asciiTheme="minorHAnsi" w:hAnsiTheme="minorHAnsi" w:cstheme="minorHAnsi"/>
          <w:b/>
          <w:bCs/>
          <w:lang w:val="en-GB"/>
        </w:rPr>
        <w:lastRenderedPageBreak/>
        <w:t>4a.</w:t>
      </w:r>
    </w:p>
    <w:p w14:paraId="314711FF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</w:p>
    <w:p w14:paraId="40E44B3F" w14:textId="0E8A4113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 xml:space="preserve">To find the existence of a unit root we can use the Dicky Fuller test. When looking at an AR(1) </w:t>
      </w:r>
    </w:p>
    <w:p w14:paraId="68EF3CC8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</w:p>
    <w:p w14:paraId="11278409" w14:textId="3CFBBE6A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hAnsi="Cambria Math" w:cstheme="minorHAnsi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lang w:val="en-GB"/>
            </w:rPr>
            <m:t>ρ</m:t>
          </m:r>
          <m:r>
            <w:rPr>
              <w:rFonts w:ascii="Cambria Math" w:hAnsi="Cambria Math" w:cstheme="minorHAnsi"/>
              <w:lang w:val="en-GB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t-1</m:t>
                  </m:r>
                </m:e>
              </m:d>
            </m:sub>
          </m:sSub>
          <m:r>
            <w:rPr>
              <w:rFonts w:ascii="Cambria Math" w:hAnsi="Cambria Math" w:cstheme="minorHAnsi"/>
              <w:lang w:val="en-GB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t</m:t>
              </m:r>
            </m:sub>
          </m:sSub>
        </m:oMath>
      </m:oMathPara>
    </w:p>
    <w:p w14:paraId="20C4C8B8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</w:p>
    <w:p w14:paraId="34010012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 xml:space="preserve">A unit root is present if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ρ</m:t>
        </m:r>
        <m:r>
          <w:rPr>
            <w:rFonts w:ascii="Cambria Math" w:eastAsiaTheme="minorEastAsia" w:hAnsi="Cambria Math" w:cstheme="minorHAnsi"/>
            <w:lang w:val="en-GB"/>
          </w:rPr>
          <m:t>= 1</m:t>
        </m:r>
      </m:oMath>
    </w:p>
    <w:p w14:paraId="256C9239" w14:textId="3854F703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 xml:space="preserve">Using this test we can put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in the form of an AR(1) and look at the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n-GB"/>
          </w:rPr>
          <m:t>ρ</m:t>
        </m:r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value.</w:t>
      </w:r>
    </w:p>
    <w:p w14:paraId="2E950276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</w:p>
    <w:p w14:paraId="51326CD2" w14:textId="77777777" w:rsidR="00E06B77" w:rsidRPr="00140206" w:rsidRDefault="00E06B77" w:rsidP="00E06B77">
      <w:pPr>
        <w:jc w:val="center"/>
        <w:rPr>
          <w:rFonts w:asciiTheme="minorHAnsi" w:eastAsiaTheme="minorEastAsia" w:hAnsiTheme="minorHAnsi" w:cstheme="minorHAnsi"/>
          <w:lang w:val="en-GB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=2*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= </w:t>
      </w:r>
      <m:oMath>
        <m:r>
          <w:rPr>
            <w:rFonts w:ascii="Cambria Math" w:eastAsiaTheme="minorEastAsia" w:hAnsi="Cambria Math" w:cstheme="minorHAnsi"/>
            <w:lang w:val="en-GB"/>
          </w:rPr>
          <m:t>2*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 w:cstheme="minorHAnsi"/>
                <w:lang w:val="en-GB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=2*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t-2</m:t>
                    </m:r>
                  </m:e>
                </m:d>
              </m:sub>
            </m:sSub>
            <m:r>
              <w:rPr>
                <w:rFonts w:ascii="Cambria Math" w:eastAsiaTheme="minorEastAsia" w:hAnsi="Cambria Math" w:cstheme="minorHAnsi"/>
                <w:lang w:val="en-GB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ϵ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 w:cstheme="minorHAnsi"/>
                <w:lang w:val="en-GB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</m:oMath>
    </w:p>
    <w:p w14:paraId="1685A582" w14:textId="258C3093" w:rsidR="00E06B77" w:rsidRPr="00140206" w:rsidRDefault="00E06B77" w:rsidP="00E06B77">
      <w:pPr>
        <w:jc w:val="center"/>
        <w:rPr>
          <w:rFonts w:asciiTheme="minorHAnsi" w:eastAsiaTheme="minorEastAsia" w:hAnsiTheme="minorHAnsi" w:cstheme="minorHAnsi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=2*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=2*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t-2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theme="minorHAnsi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ϵ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t-1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</m:oMath>
      </m:oMathPara>
    </w:p>
    <w:p w14:paraId="0E304ABA" w14:textId="77777777" w:rsidR="00E06B77" w:rsidRPr="00140206" w:rsidRDefault="00E06B77" w:rsidP="00E06B77">
      <w:pPr>
        <w:jc w:val="center"/>
        <w:rPr>
          <w:rFonts w:asciiTheme="minorHAnsi" w:eastAsiaTheme="minorEastAsia" w:hAnsiTheme="minorHAnsi" w:cstheme="minorHAnsi"/>
          <w:lang w:val="en-GB"/>
        </w:rPr>
      </w:pPr>
    </w:p>
    <w:p w14:paraId="202B3150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 xml:space="preserve">By substitution we get that </w:t>
      </w:r>
    </w:p>
    <w:p w14:paraId="340F8FAC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 xml:space="preserve"> </m:t>
          </m:r>
        </m:oMath>
      </m:oMathPara>
    </w:p>
    <w:p w14:paraId="54078982" w14:textId="6DAF7472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=2*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GB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</m:oMath>
      </m:oMathPara>
    </w:p>
    <w:p w14:paraId="7F132010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</w:p>
    <w:p w14:paraId="403319C4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 xml:space="preserve">Thus </w:t>
      </w:r>
      <m:oMath>
        <m:r>
          <w:rPr>
            <w:rFonts w:ascii="Cambria Math" w:eastAsiaTheme="minorEastAsia" w:hAnsi="Cambria Math" w:cstheme="minorHAnsi"/>
            <w:lang w:val="en-GB"/>
          </w:rPr>
          <m:t>ρ= 1</m:t>
        </m:r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has a unit root.</w:t>
      </w:r>
    </w:p>
    <w:p w14:paraId="0370505E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GB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</m:oMath>
      </m:oMathPara>
    </w:p>
    <w:p w14:paraId="06C7E9AA" w14:textId="1BC20053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</m:oMath>
      </m:oMathPara>
    </w:p>
    <w:p w14:paraId="7C932306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</w:p>
    <w:p w14:paraId="3E5BC51F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>By substitution we get that</w:t>
      </w:r>
    </w:p>
    <w:p w14:paraId="61A61019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</m:oMath>
      </m:oMathPara>
    </w:p>
    <w:p w14:paraId="3AC4871E" w14:textId="33B3AA32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GB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t-1</m:t>
                  </m:r>
                </m:e>
              </m:d>
            </m:sub>
          </m:sSub>
        </m:oMath>
      </m:oMathPara>
    </w:p>
    <w:p w14:paraId="0E951450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</w:p>
    <w:p w14:paraId="2080634A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 xml:space="preserve">Thus </w:t>
      </w:r>
      <m:oMath>
        <m:r>
          <w:rPr>
            <w:rFonts w:ascii="Cambria Math" w:eastAsiaTheme="minorEastAsia" w:hAnsi="Cambria Math" w:cstheme="minorHAnsi"/>
            <w:lang w:val="en-GB"/>
          </w:rPr>
          <m:t>ρ= 1</m:t>
        </m:r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 xml:space="preserve"> </m:t>
        </m:r>
      </m:oMath>
      <w:r w:rsidRPr="00140206">
        <w:rPr>
          <w:rFonts w:asciiTheme="minorHAnsi" w:eastAsiaTheme="minorEastAsia" w:hAnsiTheme="minorHAnsi" w:cstheme="minorHAnsi"/>
          <w:lang w:val="en-GB"/>
        </w:rPr>
        <w:t>has a unit root.</w:t>
      </w:r>
    </w:p>
    <w:p w14:paraId="786DDC1B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</w:p>
    <w:p w14:paraId="29A1E9ED" w14:textId="0838F3DE" w:rsidR="00E06B77" w:rsidRPr="00466B6B" w:rsidRDefault="00E06B77" w:rsidP="00E06B77">
      <w:pPr>
        <w:rPr>
          <w:rFonts w:asciiTheme="minorHAnsi" w:hAnsiTheme="minorHAnsi" w:cstheme="minorHAnsi"/>
          <w:b/>
          <w:bCs/>
          <w:lang w:val="en-GB"/>
        </w:rPr>
      </w:pPr>
      <w:r w:rsidRPr="00466B6B">
        <w:rPr>
          <w:rFonts w:asciiTheme="minorHAnsi" w:hAnsiTheme="minorHAnsi" w:cstheme="minorHAnsi"/>
          <w:b/>
          <w:bCs/>
          <w:lang w:val="en-GB"/>
        </w:rPr>
        <w:t>4b.</w:t>
      </w:r>
    </w:p>
    <w:p w14:paraId="0BF044F9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</w:p>
    <w:p w14:paraId="4397F526" w14:textId="1B92B636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 xml:space="preserve">Cointegration is the process of looking at a combination of non-stationary variables to see if it yields something stationary, this must be linear combination. </w:t>
      </w:r>
    </w:p>
    <w:p w14:paraId="66650078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</w:p>
    <w:p w14:paraId="37A49AA8" w14:textId="4BCFE70A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 xml:space="preserve">For 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-2*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=N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0,1</m:t>
            </m:r>
          </m:e>
        </m:d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which is covariance stationary so the cointegrating factors are 1 and -2.</w:t>
      </w:r>
    </w:p>
    <w:p w14:paraId="01DF569C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</w:p>
    <w:p w14:paraId="40CDEF6E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eastAsiaTheme="minorEastAsia" w:hAnsiTheme="minorHAnsi" w:cstheme="minorHAnsi"/>
          <w:lang w:val="en-GB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-2*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-2*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=N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0,1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-2*N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0,1</m:t>
            </m:r>
          </m:e>
        </m:d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which is also covariance stationary with cointegrating factors of 1 and -2.</w:t>
      </w:r>
    </w:p>
    <w:p w14:paraId="376724FB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</w:p>
    <w:p w14:paraId="734C2338" w14:textId="77777777" w:rsidR="00641ECD" w:rsidRPr="00140206" w:rsidRDefault="00641ECD" w:rsidP="00641ECD">
      <w:pPr>
        <w:rPr>
          <w:rFonts w:asciiTheme="minorHAnsi" w:eastAsiaTheme="minorEastAsia" w:hAnsiTheme="minorHAnsi" w:cstheme="minorHAnsi"/>
          <w:lang w:val="en-GB"/>
        </w:rPr>
      </w:pPr>
    </w:p>
    <w:p w14:paraId="6911B0C1" w14:textId="4CBF7AE0" w:rsidR="00C947DE" w:rsidRPr="00466B6B" w:rsidRDefault="00E06B77" w:rsidP="00C947DE">
      <w:pPr>
        <w:spacing w:after="120"/>
        <w:jc w:val="both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lang w:val="en-GB"/>
        </w:rPr>
      </w:pPr>
      <w:r w:rsidRPr="00466B6B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  <w:lang w:val="en-GB"/>
        </w:rPr>
        <w:t>4c.</w:t>
      </w:r>
    </w:p>
    <w:p w14:paraId="4E2B2203" w14:textId="209C0376" w:rsidR="00F27422" w:rsidRPr="00133811" w:rsidRDefault="00F83256" w:rsidP="00133811">
      <w:pPr>
        <w:widowControl/>
        <w:autoSpaceDE/>
        <w:autoSpaceDN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  <w:t xml:space="preserve">An error correction model is a dynamic model where the change of the variable is related to the distance between its value in the pervious period and its value in the long-run equilibrium. </w:t>
      </w:r>
      <w:r w:rsidR="005A6296"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  <w:t>The error correction model in this case can be written as,</w:t>
      </w:r>
    </w:p>
    <w:p w14:paraId="2E89F5E5" w14:textId="599FF319" w:rsidR="00133811" w:rsidRPr="00E90B39" w:rsidRDefault="00E90B39" w:rsidP="00133811">
      <w:pPr>
        <w:widowControl/>
        <w:autoSpaceDE/>
        <w:autoSpaceDN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  <w:shd w:val="clear" w:color="auto" w:fill="FFFFFF"/>
              <w:lang w:val="en-GB"/>
            </w:rPr>
            <m:t>Δ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  <w:shd w:val="clear" w:color="auto" w:fill="FFFFFF"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  <w:shd w:val="clear" w:color="auto" w:fill="FFFFFF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  <w:shd w:val="clear" w:color="auto" w:fill="FFFFFF"/>
                  <w:lang w:val="en-GB"/>
                </w:rPr>
                <m:t>t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  <w:shd w:val="clear" w:color="auto" w:fill="FFFFFF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  <w:shd w:val="clear" w:color="auto" w:fill="FFFFFF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  <w:shd w:val="clear" w:color="auto" w:fill="FFFFFF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  <w:shd w:val="clear" w:color="auto" w:fill="FFFFFF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shd w:val="clear" w:color="auto" w:fill="FFFFFF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shd w:val="clear" w:color="auto" w:fill="FFFFFF"/>
                      <w:lang w:val="en-GB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m:t>t-1</m:t>
                      </m:r>
                    </m:e>
                  </m:d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  <w:shd w:val="clear" w:color="auto" w:fill="FFFFFF"/>
                  <w:lang w:val="en-GB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shd w:val="clear" w:color="auto" w:fill="FFFFFF"/>
                  <w:lang w:val="en-GB"/>
                </w:rPr>
                <m:t>β</m:t>
              </m:r>
              <m:r>
                <w:rPr>
                  <w:rFonts w:ascii="Cambria Math" w:hAnsi="Cambria Math" w:cstheme="minorHAnsi"/>
                  <w:sz w:val="22"/>
                  <w:szCs w:val="22"/>
                  <w:shd w:val="clear" w:color="auto" w:fill="FFFFFF"/>
                  <w:lang w:val="en-GB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shd w:val="clear" w:color="auto" w:fill="FFFFFF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shd w:val="clear" w:color="auto" w:fill="FFFFFF"/>
                      <w:lang w:val="en-GB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m:t>t-1</m:t>
                      </m:r>
                    </m:e>
                  </m:d>
                </m:sub>
              </m:sSub>
            </m:e>
          </m:d>
          <m:r>
            <w:rPr>
              <w:rFonts w:ascii="Cambria Math" w:hAnsi="Cambria Math" w:cstheme="minorHAnsi"/>
              <w:sz w:val="22"/>
              <w:szCs w:val="22"/>
              <w:shd w:val="clear" w:color="auto" w:fill="FFFFFF"/>
              <w:lang w:val="en-GB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  <w:shd w:val="clear" w:color="auto" w:fill="FFFFFF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shd w:val="clear" w:color="auto" w:fill="FFFFFF"/>
                  <w:lang w:val="en-GB"/>
                </w:rPr>
                <m:t>ϵ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  <w:shd w:val="clear" w:color="auto" w:fill="FFFFFF"/>
                  <w:lang w:val="en-GB"/>
                </w:rPr>
                <m:t>t</m:t>
              </m:r>
            </m:sub>
          </m:sSub>
        </m:oMath>
      </m:oMathPara>
    </w:p>
    <w:p w14:paraId="7DE39FB6" w14:textId="29064F6F" w:rsidR="00E90B39" w:rsidRPr="00E90B39" w:rsidRDefault="00E90B39" w:rsidP="00133811">
      <w:pPr>
        <w:widowControl/>
        <w:autoSpaceDE/>
        <w:autoSpaceDN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  <w:shd w:val="clear" w:color="auto" w:fill="FFFFFF"/>
              <w:lang w:val="en-GB"/>
            </w:rPr>
            <m:t>Δ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  <w:shd w:val="clear" w:color="auto" w:fill="FFFFFF"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  <w:shd w:val="clear" w:color="auto" w:fill="FFFFFF"/>
                  <w:lang w:val="en-GB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  <w:shd w:val="clear" w:color="auto" w:fill="FFFFFF"/>
                  <w:lang w:val="en-GB"/>
                </w:rPr>
                <m:t>t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  <w:shd w:val="clear" w:color="auto" w:fill="FFFFFF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  <w:shd w:val="clear" w:color="auto" w:fill="FFFFFF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shd w:val="clear" w:color="auto" w:fill="FFFFFF"/>
                  <w:lang w:val="en-GB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  <w:shd w:val="clear" w:color="auto" w:fill="FFFFFF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  <w:shd w:val="clear" w:color="auto" w:fill="FFFFFF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shd w:val="clear" w:color="auto" w:fill="FFFFFF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shd w:val="clear" w:color="auto" w:fill="FFFFFF"/>
                      <w:lang w:val="en-GB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m:t>t-1</m:t>
                      </m:r>
                    </m:e>
                  </m:d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  <w:shd w:val="clear" w:color="auto" w:fill="FFFFFF"/>
                  <w:lang w:val="en-GB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shd w:val="clear" w:color="auto" w:fill="FFFFFF"/>
                  <w:lang w:val="en-GB"/>
                </w:rPr>
                <m:t>β</m:t>
              </m:r>
              <m:r>
                <w:rPr>
                  <w:rFonts w:ascii="Cambria Math" w:hAnsi="Cambria Math" w:cstheme="minorHAnsi"/>
                  <w:sz w:val="22"/>
                  <w:szCs w:val="22"/>
                  <w:shd w:val="clear" w:color="auto" w:fill="FFFFFF"/>
                  <w:lang w:val="en-GB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shd w:val="clear" w:color="auto" w:fill="FFFFFF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shd w:val="clear" w:color="auto" w:fill="FFFFFF"/>
                      <w:lang w:val="en-GB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m:t>t-1</m:t>
                      </m:r>
                    </m:e>
                  </m:d>
                </m:sub>
              </m:sSub>
            </m:e>
          </m:d>
          <m:r>
            <w:rPr>
              <w:rFonts w:ascii="Cambria Math" w:hAnsi="Cambria Math" w:cstheme="minorHAnsi"/>
              <w:sz w:val="22"/>
              <w:szCs w:val="22"/>
              <w:shd w:val="clear" w:color="auto" w:fill="FFFFFF"/>
              <w:lang w:val="en-GB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  <w:shd w:val="clear" w:color="auto" w:fill="FFFFFF"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  <w:shd w:val="clear" w:color="auto" w:fill="FFFFFF"/>
                  <w:lang w:val="en-GB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  <w:shd w:val="clear" w:color="auto" w:fill="FFFFFF"/>
                  <w:lang w:val="en-GB"/>
                </w:rPr>
                <m:t>t</m:t>
              </m:r>
            </m:sub>
          </m:sSub>
        </m:oMath>
      </m:oMathPara>
    </w:p>
    <w:p w14:paraId="6D2426D5" w14:textId="77777777" w:rsidR="00E90B39" w:rsidRPr="00E90B39" w:rsidRDefault="00E90B39" w:rsidP="00133811">
      <w:pPr>
        <w:widowControl/>
        <w:autoSpaceDE/>
        <w:autoSpaceDN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</w:p>
    <w:p w14:paraId="7E224BAE" w14:textId="1957AA3E" w:rsidR="00F27422" w:rsidRPr="00E0706D" w:rsidRDefault="00E0706D">
      <w:pPr>
        <w:widowControl/>
        <w:autoSpaceDE/>
        <w:autoSpaceDN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  <w:t xml:space="preserve">Since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  <w:shd w:val="clear" w:color="auto" w:fill="FFFFFF"/>
            <w:lang w:val="en-GB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  <m:t>t</m:t>
            </m:r>
          </m:sub>
        </m:sSub>
        <m:r>
          <w:rPr>
            <w:rFonts w:ascii="Cambria Math" w:hAnsi="Cambria Math" w:cstheme="minorHAnsi"/>
            <w:sz w:val="22"/>
            <w:szCs w:val="22"/>
            <w:shd w:val="clear" w:color="auto" w:fill="FFFFFF"/>
            <w:lang w:val="en-GB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  <m:t>t</m:t>
            </m:r>
          </m:sub>
        </m:sSub>
        <m:r>
          <w:rPr>
            <w:rFonts w:ascii="Cambria Math" w:hAnsi="Cambria Math" w:cstheme="minorHAnsi"/>
            <w:sz w:val="22"/>
            <w:szCs w:val="22"/>
            <w:shd w:val="clear" w:color="auto" w:fill="FFFFFF"/>
            <w:lang w:val="en-GB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  <m:t>Y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shd w:val="clear" w:color="auto" w:fill="FFFFFF"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shd w:val="clear" w:color="auto" w:fill="FFFFFF"/>
                    <w:lang w:val="en-GB"/>
                  </w:rPr>
                  <m:t>t-1</m:t>
                </m:r>
              </m:e>
            </m:d>
          </m:sub>
        </m:sSub>
        <m:r>
          <w:rPr>
            <w:rFonts w:ascii="Cambria Math" w:hAnsi="Cambria Math" w:cstheme="minorHAnsi"/>
            <w:sz w:val="22"/>
            <w:szCs w:val="22"/>
            <w:shd w:val="clear" w:color="auto" w:fill="FFFFFF"/>
            <w:lang w:val="en-GB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shd w:val="clear" w:color="auto" w:fill="FFFFFF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  <m:t>ϵ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  <m:t>t</m:t>
            </m:r>
          </m:sub>
        </m:sSub>
      </m:oMath>
      <w:r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  <w:t xml:space="preserve"> it implies that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shd w:val="clear" w:color="auto" w:fill="FFFFFF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  <m:t>α</m:t>
            </m:r>
            <m:ctrlP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</m:ctrlPr>
          </m:e>
          <m:sub>
            <m: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  <m:t>1</m:t>
            </m:r>
          </m:sub>
        </m:sSub>
        <m:r>
          <w:rPr>
            <w:rFonts w:ascii="Cambria Math" w:hAnsi="Cambria Math" w:cstheme="minorHAnsi"/>
            <w:sz w:val="22"/>
            <w:szCs w:val="22"/>
            <w:shd w:val="clear" w:color="auto" w:fill="FFFFFF"/>
            <w:lang w:val="en-GB"/>
          </w:rPr>
          <m:t>=0</m:t>
        </m:r>
      </m:oMath>
    </w:p>
    <w:p w14:paraId="22515AE9" w14:textId="5F5FB27A" w:rsidR="00E0706D" w:rsidRPr="00E0706D" w:rsidRDefault="00E0706D">
      <w:pPr>
        <w:widowControl/>
        <w:autoSpaceDE/>
        <w:autoSpaceDN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  <w:t xml:space="preserve">Similarly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  <w:shd w:val="clear" w:color="auto" w:fill="FFFFFF"/>
            <w:lang w:val="en-GB"/>
          </w:rPr>
          <m:t>Δ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  <m:t>Z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  <m:t>t</m:t>
            </m:r>
          </m:sub>
        </m:sSub>
        <m:r>
          <w:rPr>
            <w:rFonts w:ascii="Cambria Math" w:hAnsi="Cambria Math" w:cstheme="minorHAnsi"/>
            <w:sz w:val="22"/>
            <w:szCs w:val="22"/>
            <w:shd w:val="clear" w:color="auto" w:fill="FFFFFF"/>
            <w:lang w:val="en-GB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  <m:t>Z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  <m:t>t</m:t>
            </m:r>
          </m:sub>
        </m:sSub>
        <m:r>
          <w:rPr>
            <w:rFonts w:ascii="Cambria Math" w:hAnsi="Cambria Math" w:cstheme="minorHAnsi"/>
            <w:sz w:val="22"/>
            <w:szCs w:val="22"/>
            <w:shd w:val="clear" w:color="auto" w:fill="FFFFFF"/>
            <w:lang w:val="en-GB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  <m:t>Z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shd w:val="clear" w:color="auto" w:fill="FFFFFF"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shd w:val="clear" w:color="auto" w:fill="FFFFFF"/>
                    <w:lang w:val="en-GB"/>
                  </w:rPr>
                  <m:t>t-1</m:t>
                </m:r>
              </m:e>
            </m:d>
          </m:sub>
        </m:sSub>
        <m:r>
          <w:rPr>
            <w:rFonts w:ascii="Cambria Math" w:hAnsi="Cambria Math" w:cstheme="minorHAnsi"/>
            <w:sz w:val="22"/>
            <w:szCs w:val="22"/>
            <w:shd w:val="clear" w:color="auto" w:fill="FFFFFF"/>
            <w:lang w:val="en-GB"/>
          </w:rPr>
          <m:t>=2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shd w:val="clear" w:color="auto" w:fill="FFFFFF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  <m:t>ϵ</m:t>
            </m:r>
            <m:ctrlP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</m:ctrlPr>
          </m:e>
          <m:sub>
            <m: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  <m:t>t</m:t>
            </m:r>
          </m:sub>
        </m:sSub>
        <m:r>
          <w:rPr>
            <w:rFonts w:ascii="Cambria Math" w:hAnsi="Cambria Math" w:cstheme="minorHAnsi"/>
            <w:sz w:val="22"/>
            <w:szCs w:val="22"/>
            <w:shd w:val="clear" w:color="auto" w:fill="FFFFFF"/>
            <w:lang w:val="en-GB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  <m:t>w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  <m:t>t</m:t>
            </m:r>
          </m:sub>
        </m:sSub>
        <m:r>
          <w:rPr>
            <w:rFonts w:ascii="Cambria Math" w:hAnsi="Cambria Math" w:cstheme="minorHAnsi"/>
            <w:sz w:val="22"/>
            <w:szCs w:val="22"/>
            <w:shd w:val="clear" w:color="auto" w:fill="FFFFFF"/>
            <w:lang w:val="en-GB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shd w:val="clear" w:color="auto" w:fill="FFFFFF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  <m:t>w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shd w:val="clear" w:color="auto" w:fill="FFFFFF"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shd w:val="clear" w:color="auto" w:fill="FFFFFF"/>
                    <w:lang w:val="en-GB"/>
                  </w:rPr>
                  <m:t>t-1</m:t>
                </m:r>
              </m:e>
            </m:d>
          </m:sub>
        </m:sSub>
      </m:oMath>
      <w:r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  <w:t xml:space="preserve"> implies that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shd w:val="clear" w:color="auto" w:fill="FFFFFF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  <m:t>α</m:t>
            </m:r>
            <m:ctrlP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</m:ctrlPr>
          </m:e>
          <m:sub>
            <m: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  <m:t>2</m:t>
            </m:r>
          </m:sub>
        </m:sSub>
        <m:r>
          <w:rPr>
            <w:rFonts w:ascii="Cambria Math" w:hAnsi="Cambria Math" w:cstheme="minorHAnsi"/>
            <w:sz w:val="22"/>
            <w:szCs w:val="22"/>
            <w:shd w:val="clear" w:color="auto" w:fill="FFFFFF"/>
            <w:lang w:val="en-GB"/>
          </w:rPr>
          <m:t>=1-</m:t>
        </m:r>
        <m:f>
          <m:fPr>
            <m:ctrlP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  <w:shd w:val="clear" w:color="auto" w:fill="FFFFFF"/>
                <w:lang w:val="en-GB"/>
              </w:rPr>
              <m:t>2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shd w:val="clear" w:color="auto" w:fill="FFFFFF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shd w:val="clear" w:color="auto" w:fill="FFFFFF"/>
                    <w:lang w:val="en-GB"/>
                  </w:rPr>
                  <m:t>ϵ</m:t>
                </m:r>
                <m:ctrlPr>
                  <w:rPr>
                    <w:rFonts w:ascii="Cambria Math" w:hAnsi="Cambria Math" w:cstheme="minorHAnsi"/>
                    <w:sz w:val="22"/>
                    <w:szCs w:val="22"/>
                    <w:shd w:val="clear" w:color="auto" w:fill="FFFFFF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shd w:val="clear" w:color="auto" w:fill="FFFFFF"/>
                    <w:lang w:val="en-GB"/>
                  </w:rPr>
                  <m:t>t</m:t>
                </m:r>
              </m:sub>
            </m:sSub>
            <m:ctrlPr>
              <w:rPr>
                <w:rFonts w:ascii="Cambria Math" w:hAnsi="Cambria Math" w:cstheme="minorHAnsi"/>
                <w:i/>
                <w:sz w:val="22"/>
                <w:szCs w:val="22"/>
                <w:shd w:val="clear" w:color="auto" w:fill="FFFFFF"/>
                <w:lang w:val="en-GB"/>
              </w:rPr>
            </m:ctrlP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shd w:val="clear" w:color="auto" w:fill="FFFFFF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shd w:val="clear" w:color="auto" w:fill="FFFFFF"/>
                    <w:lang w:val="en-GB"/>
                  </w:rPr>
                  <m:t>w</m:t>
                </m:r>
              </m:e>
              <m: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shd w:val="clear" w:color="auto" w:fill="FFFFFF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shd w:val="clear" w:color="auto" w:fill="FFFFFF"/>
                        <w:lang w:val="en-GB"/>
                      </w:rPr>
                      <m:t>t-1</m:t>
                    </m:r>
                  </m:e>
                </m:d>
              </m:sub>
            </m:sSub>
            <m:ctrlPr>
              <w:rPr>
                <w:rFonts w:ascii="Cambria Math" w:hAnsi="Cambria Math" w:cstheme="minorHAnsi"/>
                <w:i/>
                <w:sz w:val="22"/>
                <w:szCs w:val="22"/>
                <w:shd w:val="clear" w:color="auto" w:fill="FFFFFF"/>
                <w:lang w:val="en-GB"/>
              </w:rPr>
            </m:ctrlPr>
          </m:den>
        </m:f>
      </m:oMath>
    </w:p>
    <w:p w14:paraId="51A88E01" w14:textId="77777777" w:rsidR="00E0706D" w:rsidRPr="00E0706D" w:rsidRDefault="00E0706D">
      <w:pPr>
        <w:widowControl/>
        <w:autoSpaceDE/>
        <w:autoSpaceDN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</w:p>
    <w:p w14:paraId="5A27F603" w14:textId="77777777" w:rsidR="00E0706D" w:rsidRPr="00E0706D" w:rsidRDefault="00E0706D">
      <w:pPr>
        <w:widowControl/>
        <w:autoSpaceDE/>
        <w:autoSpaceDN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</w:p>
    <w:p w14:paraId="1604ABE5" w14:textId="77777777" w:rsidR="00F27422" w:rsidRPr="00F27422" w:rsidRDefault="00F27422">
      <w:pPr>
        <w:widowControl/>
        <w:autoSpaceDE/>
        <w:autoSpaceDN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</w:p>
    <w:p w14:paraId="787E3DE7" w14:textId="6E6D8ADC" w:rsidR="00E06B77" w:rsidRPr="00BB4CB7" w:rsidRDefault="00E06B77" w:rsidP="00BB4CB7">
      <w:pPr>
        <w:widowControl/>
        <w:autoSpaceDE/>
        <w:autoSpaceDN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  <w:r w:rsidRPr="00466B6B">
        <w:rPr>
          <w:rFonts w:asciiTheme="minorHAnsi" w:hAnsiTheme="minorHAnsi" w:cstheme="minorHAnsi"/>
          <w:b/>
          <w:bCs/>
          <w:lang w:val="en-GB"/>
        </w:rPr>
        <w:t>5a.</w:t>
      </w:r>
    </w:p>
    <w:p w14:paraId="1E19BC1C" w14:textId="77777777" w:rsidR="00E06B77" w:rsidRPr="00140206" w:rsidRDefault="00E06B77" w:rsidP="00E06B77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7754A572" wp14:editId="31C272E9">
            <wp:extent cx="5050120" cy="319087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292" cy="319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34F1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</w:p>
    <w:p w14:paraId="58C5F949" w14:textId="77777777" w:rsidR="00E06B77" w:rsidRPr="00466B6B" w:rsidRDefault="00E06B77" w:rsidP="00E06B77">
      <w:pPr>
        <w:rPr>
          <w:rFonts w:asciiTheme="minorHAnsi" w:hAnsiTheme="minorHAnsi" w:cstheme="minorHAnsi"/>
          <w:b/>
          <w:bCs/>
          <w:lang w:val="en-GB"/>
        </w:rPr>
      </w:pPr>
      <w:r w:rsidRPr="00466B6B">
        <w:rPr>
          <w:rFonts w:asciiTheme="minorHAnsi" w:hAnsiTheme="minorHAnsi" w:cstheme="minorHAnsi"/>
          <w:b/>
          <w:bCs/>
          <w:lang w:val="en-GB"/>
        </w:rPr>
        <w:t>5b.</w:t>
      </w:r>
    </w:p>
    <w:p w14:paraId="3DF94966" w14:textId="77777777" w:rsidR="00E06B77" w:rsidRPr="00140206" w:rsidRDefault="00E06B77" w:rsidP="00E06B77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341DE840" wp14:editId="61907B48">
            <wp:extent cx="3835730" cy="5496101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771" cy="550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1ACC4" w14:textId="4D5C44AC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lastRenderedPageBreak/>
        <w:t xml:space="preserve">It is an AR(1) model where 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  <m:r>
          <w:rPr>
            <w:rFonts w:ascii="Cambria Math" w:hAnsi="Cambria Math" w:cstheme="minorHAnsi"/>
            <w:lang w:val="en-GB"/>
          </w:rPr>
          <m:t>=0.987*</m:t>
        </m:r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Y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t-1</m:t>
                </m:r>
              </m:e>
            </m:d>
          </m:sub>
        </m:sSub>
        <m:r>
          <w:rPr>
            <w:rFonts w:ascii="Cambria Math" w:hAnsi="Cambria Math" w:cstheme="minorHAnsi"/>
            <w:lang w:val="en-GB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u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t</m:t>
            </m:r>
          </m:sub>
        </m:sSub>
      </m:oMath>
      <w:r w:rsidRPr="00140206">
        <w:rPr>
          <w:rFonts w:asciiTheme="minorHAnsi" w:hAnsiTheme="minorHAnsi" w:cstheme="minorHAnsi"/>
          <w:lang w:val="en-GB"/>
        </w:rPr>
        <w:t xml:space="preserve">. This is because of the high level of autocorrelation and </w:t>
      </w:r>
      <w:r w:rsidR="00201986" w:rsidRPr="00140206">
        <w:rPr>
          <w:rFonts w:asciiTheme="minorHAnsi" w:hAnsiTheme="minorHAnsi" w:cstheme="minorHAnsi"/>
          <w:lang w:val="en-GB"/>
        </w:rPr>
        <w:t xml:space="preserve">the fact that each term is approximately </w:t>
      </w:r>
      <m:oMath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0.987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k</m:t>
            </m:r>
          </m:sup>
        </m:sSup>
      </m:oMath>
      <w:r w:rsidR="00201986" w:rsidRPr="00140206">
        <w:rPr>
          <w:rFonts w:asciiTheme="minorHAnsi" w:hAnsiTheme="minorHAnsi" w:cstheme="minorHAnsi"/>
          <w:lang w:val="en-GB"/>
        </w:rPr>
        <w:t xml:space="preserve"> where k is the index of the element</w:t>
      </w:r>
      <w:r w:rsidR="00140206" w:rsidRPr="00140206">
        <w:rPr>
          <w:rFonts w:asciiTheme="minorHAnsi" w:hAnsiTheme="minorHAnsi" w:cstheme="minorHAnsi"/>
          <w:lang w:val="en-GB"/>
        </w:rPr>
        <w:t>.</w:t>
      </w:r>
    </w:p>
    <w:p w14:paraId="0AB26C08" w14:textId="77777777" w:rsidR="00201986" w:rsidRPr="00140206" w:rsidRDefault="00201986" w:rsidP="00E06B77">
      <w:pPr>
        <w:rPr>
          <w:rFonts w:asciiTheme="minorHAnsi" w:hAnsiTheme="minorHAnsi" w:cstheme="minorHAnsi"/>
          <w:lang w:val="en-GB"/>
        </w:rPr>
      </w:pPr>
    </w:p>
    <w:p w14:paraId="4CCDA575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</w:p>
    <w:p w14:paraId="08515392" w14:textId="4087F211" w:rsidR="00E06B77" w:rsidRPr="00466B6B" w:rsidRDefault="00E06B77" w:rsidP="00E06B77">
      <w:pPr>
        <w:rPr>
          <w:rFonts w:asciiTheme="minorHAnsi" w:hAnsiTheme="minorHAnsi" w:cstheme="minorHAnsi"/>
          <w:b/>
          <w:bCs/>
          <w:lang w:val="en-GB"/>
        </w:rPr>
      </w:pPr>
      <w:r w:rsidRPr="00466B6B">
        <w:rPr>
          <w:rFonts w:asciiTheme="minorHAnsi" w:hAnsiTheme="minorHAnsi" w:cstheme="minorHAnsi"/>
          <w:b/>
          <w:bCs/>
          <w:lang w:val="en-GB"/>
        </w:rPr>
        <w:t>5c.</w:t>
      </w:r>
    </w:p>
    <w:p w14:paraId="3A5E4F1E" w14:textId="77777777" w:rsidR="00466B6B" w:rsidRPr="00140206" w:rsidRDefault="00466B6B" w:rsidP="00E06B77">
      <w:pPr>
        <w:rPr>
          <w:rFonts w:asciiTheme="minorHAnsi" w:hAnsiTheme="minorHAnsi" w:cstheme="minorHAnsi"/>
          <w:lang w:val="en-GB"/>
        </w:rPr>
      </w:pPr>
    </w:p>
    <w:p w14:paraId="32FFC841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We can follow the 7 step Box-Jenkins process to estimate and forecast the “best: ARMA model(s)</w:t>
      </w:r>
    </w:p>
    <w:p w14:paraId="19B232A4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STEP 1 – Apply data transformation if necessary. Test for stationarity/nonstationary. If the series is nonstationary, transform the data to achieve stationarity.</w:t>
      </w:r>
    </w:p>
    <w:p w14:paraId="644D8CED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As shown by part a, log(gdp) is nonstationary so we may apply the transformation of the 1</w:t>
      </w:r>
      <w:r w:rsidRPr="00140206">
        <w:rPr>
          <w:rFonts w:asciiTheme="minorHAnsi" w:hAnsiTheme="minorHAnsi" w:cstheme="minorHAnsi"/>
          <w:vertAlign w:val="superscript"/>
          <w:lang w:val="en-GB"/>
        </w:rPr>
        <w:t>st</w:t>
      </w:r>
      <w:r w:rsidRPr="00140206">
        <w:rPr>
          <w:rFonts w:asciiTheme="minorHAnsi" w:hAnsiTheme="minorHAnsi" w:cstheme="minorHAnsi"/>
          <w:lang w:val="en-GB"/>
        </w:rPr>
        <w:t xml:space="preserve"> difference.</w:t>
      </w:r>
    </w:p>
    <w:p w14:paraId="0E2447A7" w14:textId="77777777" w:rsidR="00E06B77" w:rsidRPr="00140206" w:rsidRDefault="00E06B77" w:rsidP="00535DCC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5D9E2616" wp14:editId="1728140E">
            <wp:extent cx="5731510" cy="3544570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8632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This initially appears to be stationary so we can test it using ADF and KPSS</w:t>
      </w:r>
    </w:p>
    <w:p w14:paraId="6D71EC4D" w14:textId="77777777" w:rsidR="00E06B77" w:rsidRPr="00140206" w:rsidRDefault="00E06B77" w:rsidP="00E06B77">
      <w:pPr>
        <w:rPr>
          <w:rFonts w:asciiTheme="minorHAnsi" w:hAnsiTheme="minorHAnsi" w:cstheme="minorHAnsi"/>
          <w:noProof/>
          <w:lang w:val="en-GB"/>
        </w:rPr>
      </w:pPr>
    </w:p>
    <w:p w14:paraId="46833265" w14:textId="771C44BA" w:rsidR="00E06B77" w:rsidRDefault="00E06B77" w:rsidP="00535DCC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77960C70" wp14:editId="52681D19">
            <wp:extent cx="4134485" cy="1558456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27"/>
                    <a:stretch/>
                  </pic:blipFill>
                  <pic:spPr bwMode="auto">
                    <a:xfrm>
                      <a:off x="0" y="0"/>
                      <a:ext cx="4134485" cy="155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58949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3231203D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ADF shows us that it is stationary as the absolute value of the test-statistic is greater than the absolute value of the critical value at a 5% level, therefore we reject the null hypothesis of it being non-stationary.</w:t>
      </w:r>
    </w:p>
    <w:p w14:paraId="21AE8BF2" w14:textId="77777777" w:rsidR="00E06B77" w:rsidRPr="00140206" w:rsidRDefault="00E06B77" w:rsidP="00E06B77">
      <w:pPr>
        <w:rPr>
          <w:rFonts w:asciiTheme="minorHAnsi" w:hAnsiTheme="minorHAnsi" w:cstheme="minorHAnsi"/>
          <w:noProof/>
          <w:lang w:val="en-GB"/>
        </w:rPr>
      </w:pPr>
    </w:p>
    <w:p w14:paraId="403B76D7" w14:textId="27F076C9" w:rsidR="00E06B77" w:rsidRDefault="00E06B77" w:rsidP="00535DCC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lastRenderedPageBreak/>
        <w:drawing>
          <wp:inline distT="0" distB="0" distL="0" distR="0" wp14:anchorId="7F311E05" wp14:editId="1A59B322">
            <wp:extent cx="4134485" cy="2425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73"/>
                    <a:stretch/>
                  </pic:blipFill>
                  <pic:spPr bwMode="auto">
                    <a:xfrm>
                      <a:off x="0" y="0"/>
                      <a:ext cx="4134485" cy="242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9B883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444AEB39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KPSS also shows us that it is stationary as the absolute value of the LM-Statistic is less than the absolute value of the critical value at a 5% level, therefore we accept the null hypothesis that it is stationary.</w:t>
      </w:r>
    </w:p>
    <w:p w14:paraId="092ED0BD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</w:p>
    <w:p w14:paraId="2F771471" w14:textId="0657F345" w:rsidR="00535DCC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STEP 2 – Determine possible lag orders p and q in the ARMA(p,q) using (PACF/ACF)</w:t>
      </w:r>
    </w:p>
    <w:p w14:paraId="03C73E8E" w14:textId="77777777" w:rsidR="00E06B77" w:rsidRPr="00140206" w:rsidRDefault="00E06B77" w:rsidP="00535DCC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lastRenderedPageBreak/>
        <w:drawing>
          <wp:inline distT="0" distB="0" distL="0" distR="0" wp14:anchorId="7E39E901" wp14:editId="0EACBA69">
            <wp:extent cx="4197985" cy="616204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61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9106" w14:textId="42F85BF9" w:rsidR="00E06B77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 xml:space="preserve">From this we can drive values for p using Partial Correlation and q using Autocorrelation. Looking at the patterns in the ACF and PACF a model of ARMA(p,q) seems most suitable as all other models do not fit the shape of the functions. </w:t>
      </w:r>
    </w:p>
    <w:p w14:paraId="4CED25E4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564358F0" w14:textId="40D36BC7" w:rsidR="00E06B77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STEP 3 – Estimate the tentative models identified in step 2</w:t>
      </w:r>
    </w:p>
    <w:p w14:paraId="09DA83DE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70B7CD25" w14:textId="1F019592" w:rsidR="00E06B77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Using this model P = (0,1) and Q = (0,1,2) leading to 5 possible combinations shown in step 4</w:t>
      </w:r>
    </w:p>
    <w:p w14:paraId="1AD3C52D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71036F95" w14:textId="77777777" w:rsidR="00535DCC" w:rsidRDefault="00535DCC">
      <w:pPr>
        <w:widowControl/>
        <w:autoSpaceDE/>
        <w:autoSpaceDN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br w:type="page"/>
      </w:r>
    </w:p>
    <w:p w14:paraId="5645FC1A" w14:textId="3F38618F" w:rsidR="00E06B77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lastRenderedPageBreak/>
        <w:t>STEP 4 – Compare and estimate models using an information criterion.</w:t>
      </w:r>
    </w:p>
    <w:p w14:paraId="3C08F8AA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55E54E6E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My two information criterions being used is AIC and SBC, below is the table showing the possible models with the lower score being better.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6B77" w:rsidRPr="00140206" w14:paraId="7DD479CA" w14:textId="77777777" w:rsidTr="00535DCC">
        <w:trPr>
          <w:jc w:val="center"/>
        </w:trPr>
        <w:tc>
          <w:tcPr>
            <w:tcW w:w="3005" w:type="dxa"/>
          </w:tcPr>
          <w:p w14:paraId="58FEBBC2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ARMA(p,q)</w:t>
            </w:r>
          </w:p>
        </w:tc>
        <w:tc>
          <w:tcPr>
            <w:tcW w:w="3005" w:type="dxa"/>
          </w:tcPr>
          <w:p w14:paraId="3F75ED99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AIC</w:t>
            </w:r>
          </w:p>
        </w:tc>
        <w:tc>
          <w:tcPr>
            <w:tcW w:w="3006" w:type="dxa"/>
          </w:tcPr>
          <w:p w14:paraId="2A28E48B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SBC</w:t>
            </w:r>
          </w:p>
        </w:tc>
      </w:tr>
      <w:tr w:rsidR="00E06B77" w:rsidRPr="00140206" w14:paraId="6D6368D7" w14:textId="77777777" w:rsidTr="00535DCC">
        <w:trPr>
          <w:jc w:val="center"/>
        </w:trPr>
        <w:tc>
          <w:tcPr>
            <w:tcW w:w="3005" w:type="dxa"/>
          </w:tcPr>
          <w:p w14:paraId="5B513DA8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ARMA(0,1)</w:t>
            </w:r>
          </w:p>
        </w:tc>
        <w:tc>
          <w:tcPr>
            <w:tcW w:w="3005" w:type="dxa"/>
          </w:tcPr>
          <w:p w14:paraId="56B738DC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-6.423458</w:t>
            </w:r>
          </w:p>
        </w:tc>
        <w:tc>
          <w:tcPr>
            <w:tcW w:w="3006" w:type="dxa"/>
          </w:tcPr>
          <w:p w14:paraId="4E0D402A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-6.378195</w:t>
            </w:r>
          </w:p>
        </w:tc>
      </w:tr>
      <w:tr w:rsidR="00E06B77" w:rsidRPr="00140206" w14:paraId="3F30F78F" w14:textId="77777777" w:rsidTr="00535DCC">
        <w:trPr>
          <w:jc w:val="center"/>
        </w:trPr>
        <w:tc>
          <w:tcPr>
            <w:tcW w:w="3005" w:type="dxa"/>
          </w:tcPr>
          <w:p w14:paraId="19B9FB4A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ARMA(0,2)</w:t>
            </w:r>
          </w:p>
        </w:tc>
        <w:tc>
          <w:tcPr>
            <w:tcW w:w="3005" w:type="dxa"/>
          </w:tcPr>
          <w:p w14:paraId="0EEA110A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-6.376201</w:t>
            </w:r>
          </w:p>
        </w:tc>
        <w:tc>
          <w:tcPr>
            <w:tcW w:w="3006" w:type="dxa"/>
          </w:tcPr>
          <w:p w14:paraId="449C673A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-6.330937</w:t>
            </w:r>
          </w:p>
        </w:tc>
      </w:tr>
      <w:tr w:rsidR="00E06B77" w:rsidRPr="00140206" w14:paraId="05B0530B" w14:textId="77777777" w:rsidTr="00535DCC">
        <w:trPr>
          <w:jc w:val="center"/>
        </w:trPr>
        <w:tc>
          <w:tcPr>
            <w:tcW w:w="3005" w:type="dxa"/>
          </w:tcPr>
          <w:p w14:paraId="5495FA78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ARMA(1,0)</w:t>
            </w:r>
          </w:p>
        </w:tc>
        <w:tc>
          <w:tcPr>
            <w:tcW w:w="3005" w:type="dxa"/>
          </w:tcPr>
          <w:p w14:paraId="18B6BF6A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-6.450735</w:t>
            </w:r>
          </w:p>
        </w:tc>
        <w:tc>
          <w:tcPr>
            <w:tcW w:w="3006" w:type="dxa"/>
          </w:tcPr>
          <w:p w14:paraId="35D9F59D" w14:textId="77777777" w:rsidR="00E06B77" w:rsidRPr="00140206" w:rsidRDefault="00E06B77" w:rsidP="00E06B7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40206">
              <w:rPr>
                <w:rFonts w:asciiTheme="minorHAnsi" w:hAnsiTheme="minorHAnsi" w:cstheme="minorHAnsi"/>
                <w:b/>
                <w:bCs/>
                <w:lang w:val="en-GB"/>
              </w:rPr>
              <w:t>-6.405471</w:t>
            </w:r>
          </w:p>
        </w:tc>
      </w:tr>
      <w:tr w:rsidR="00E06B77" w:rsidRPr="00140206" w14:paraId="484EC383" w14:textId="77777777" w:rsidTr="00535DCC">
        <w:trPr>
          <w:jc w:val="center"/>
        </w:trPr>
        <w:tc>
          <w:tcPr>
            <w:tcW w:w="3005" w:type="dxa"/>
          </w:tcPr>
          <w:p w14:paraId="586E79A7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ARMA(1,1)</w:t>
            </w:r>
          </w:p>
        </w:tc>
        <w:tc>
          <w:tcPr>
            <w:tcW w:w="3005" w:type="dxa"/>
          </w:tcPr>
          <w:p w14:paraId="213DDF66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-6.445264</w:t>
            </w:r>
          </w:p>
        </w:tc>
        <w:tc>
          <w:tcPr>
            <w:tcW w:w="3006" w:type="dxa"/>
          </w:tcPr>
          <w:p w14:paraId="5DB01CD3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-6.384913</w:t>
            </w:r>
          </w:p>
        </w:tc>
      </w:tr>
      <w:tr w:rsidR="00E06B77" w:rsidRPr="00140206" w14:paraId="23939655" w14:textId="77777777" w:rsidTr="00535DCC">
        <w:trPr>
          <w:jc w:val="center"/>
        </w:trPr>
        <w:tc>
          <w:tcPr>
            <w:tcW w:w="3005" w:type="dxa"/>
          </w:tcPr>
          <w:p w14:paraId="10AF51E8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ARMA(1,2)</w:t>
            </w:r>
          </w:p>
        </w:tc>
        <w:tc>
          <w:tcPr>
            <w:tcW w:w="3005" w:type="dxa"/>
          </w:tcPr>
          <w:p w14:paraId="30E5F88A" w14:textId="77777777" w:rsidR="00E06B77" w:rsidRPr="00140206" w:rsidRDefault="00E06B77" w:rsidP="00E06B7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40206">
              <w:rPr>
                <w:rFonts w:asciiTheme="minorHAnsi" w:hAnsiTheme="minorHAnsi" w:cstheme="minorHAnsi"/>
                <w:b/>
                <w:bCs/>
                <w:lang w:val="en-GB"/>
              </w:rPr>
              <w:t>-6.458009</w:t>
            </w:r>
          </w:p>
        </w:tc>
        <w:tc>
          <w:tcPr>
            <w:tcW w:w="3006" w:type="dxa"/>
          </w:tcPr>
          <w:p w14:paraId="017C9603" w14:textId="77777777" w:rsidR="00E06B77" w:rsidRPr="00140206" w:rsidRDefault="00E06B77" w:rsidP="00E06B77">
            <w:pPr>
              <w:rPr>
                <w:rFonts w:asciiTheme="minorHAnsi" w:hAnsiTheme="minorHAnsi" w:cstheme="minorHAnsi"/>
                <w:lang w:val="en-GB"/>
              </w:rPr>
            </w:pPr>
            <w:r w:rsidRPr="00140206">
              <w:rPr>
                <w:rFonts w:asciiTheme="minorHAnsi" w:hAnsiTheme="minorHAnsi" w:cstheme="minorHAnsi"/>
                <w:lang w:val="en-GB"/>
              </w:rPr>
              <w:t>-6.397658</w:t>
            </w:r>
          </w:p>
        </w:tc>
      </w:tr>
    </w:tbl>
    <w:p w14:paraId="6FFAF8EB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</w:p>
    <w:p w14:paraId="0A2C4400" w14:textId="2BDC8FA8" w:rsidR="00E06B77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Thus we have identified two possible models, AR(1) and ARMA(1,2)</w:t>
      </w:r>
    </w:p>
    <w:p w14:paraId="477FE27E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5F39702A" w14:textId="1020DA09" w:rsidR="00E06B77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 xml:space="preserve">STEP 5 – Test for autocorrelation in the error terms </w:t>
      </w:r>
    </w:p>
    <w:p w14:paraId="57595213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3990F5FE" w14:textId="18AE95B2" w:rsidR="00E06B77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As both models have p values of one we can use Durbin-Watson test. This test tell us that there is no autocorrelation when the statistic is close to 2.</w:t>
      </w:r>
    </w:p>
    <w:p w14:paraId="7CB18BA0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0939D8FC" w14:textId="424681A5" w:rsidR="00E06B77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For the AR(1) model we can use the Durbin-Watson statistic to test for autocorrelation. The DW statistics is 2.047677 which implies that there is no autocorrelation.</w:t>
      </w:r>
    </w:p>
    <w:p w14:paraId="25E86EFC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0B45E882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For the ARMA(1,2) we can also use the Durbin-Watson statistic to test for autocorrelation. The DW statistics is 1.975754 which implies that there is no autocorrelation.</w:t>
      </w:r>
    </w:p>
    <w:p w14:paraId="13F5761B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</w:p>
    <w:p w14:paraId="4AC0AA19" w14:textId="31842AA4" w:rsidR="00E06B77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STEP 6 – Test for heteroscedasticity (Testing for ARCH effects)</w:t>
      </w:r>
    </w:p>
    <w:p w14:paraId="3664A920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5C4A5513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For AR(1):</w:t>
      </w:r>
    </w:p>
    <w:p w14:paraId="2AAEAB7F" w14:textId="77777777" w:rsidR="00E06B77" w:rsidRPr="00140206" w:rsidRDefault="00E06B77" w:rsidP="00535DCC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1378091E" wp14:editId="7F02757F">
            <wp:extent cx="4134485" cy="373697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5E8B4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We do not reject the null hypothesis as Prob.F and Prob.Chi-Square are greater than 5% and thus there is no conditional heteroscedasticity.</w:t>
      </w:r>
    </w:p>
    <w:p w14:paraId="39ECF265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</w:p>
    <w:p w14:paraId="521BDE96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lastRenderedPageBreak/>
        <w:t>For ARMA(1,2)</w:t>
      </w:r>
    </w:p>
    <w:p w14:paraId="12370ECA" w14:textId="77777777" w:rsidR="00E06B77" w:rsidRPr="00140206" w:rsidRDefault="00E06B77" w:rsidP="00535DCC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1C6292C8" wp14:editId="0CA5D010">
            <wp:extent cx="4134485" cy="3736975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1D3E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We do not reject the null hypothesis as Prob.F and Prob.Chi-Square are greater than 5% and thus there is no conditional heteroscedasticity.</w:t>
      </w:r>
    </w:p>
    <w:p w14:paraId="4151C6C3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</w:p>
    <w:p w14:paraId="79430E9D" w14:textId="60F67D6E" w:rsidR="00E06B77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STEP 7 – Test for normality (Jarque – Bera test)</w:t>
      </w:r>
    </w:p>
    <w:p w14:paraId="6B36D487" w14:textId="77777777" w:rsidR="00535DCC" w:rsidRPr="00140206" w:rsidRDefault="00535DCC" w:rsidP="00E06B77">
      <w:pPr>
        <w:rPr>
          <w:rFonts w:asciiTheme="minorHAnsi" w:hAnsiTheme="minorHAnsi" w:cstheme="minorHAnsi"/>
          <w:lang w:val="en-GB"/>
        </w:rPr>
      </w:pPr>
    </w:p>
    <w:p w14:paraId="1C948CD5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To test normality we can use the Jarque-Bera test statistic and check is the P-Value is less than 5%</w:t>
      </w:r>
    </w:p>
    <w:p w14:paraId="09EB7B28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For AR(1)</w:t>
      </w:r>
    </w:p>
    <w:p w14:paraId="29E074B7" w14:textId="77777777" w:rsidR="00E06B77" w:rsidRPr="00140206" w:rsidRDefault="00E06B77" w:rsidP="00535DCC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502B9B47" wp14:editId="33F0C5BD">
            <wp:extent cx="5731510" cy="25971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5963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As shown by the distribution and P-Value below 5%, the errors are normally distributed.</w:t>
      </w:r>
    </w:p>
    <w:p w14:paraId="1373FAB1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For ARMA(1,2)</w:t>
      </w:r>
    </w:p>
    <w:p w14:paraId="636515F7" w14:textId="77777777" w:rsidR="00E06B77" w:rsidRPr="00140206" w:rsidRDefault="00E06B77" w:rsidP="00535DCC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lastRenderedPageBreak/>
        <w:drawing>
          <wp:inline distT="0" distB="0" distL="0" distR="0" wp14:anchorId="36DEC06C" wp14:editId="1A88C421">
            <wp:extent cx="5731510" cy="2597150"/>
            <wp:effectExtent l="0" t="0" r="2540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9161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This model also has its errors normally distributed as the P-Value is below 5%.</w:t>
      </w:r>
    </w:p>
    <w:p w14:paraId="3BBDF840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FORCASTING</w:t>
      </w:r>
    </w:p>
    <w:p w14:paraId="01E98A11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AR(1)</w:t>
      </w:r>
    </w:p>
    <w:p w14:paraId="77626758" w14:textId="77777777" w:rsidR="00E06B77" w:rsidRPr="00140206" w:rsidRDefault="00E06B77" w:rsidP="00535DCC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0BD8F81D" wp14:editId="1DB32703">
            <wp:extent cx="5731510" cy="2742565"/>
            <wp:effectExtent l="0" t="0" r="2540" b="635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8B84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ARMA(1,2)</w:t>
      </w:r>
    </w:p>
    <w:p w14:paraId="0FAC0AC4" w14:textId="77777777" w:rsidR="00E06B77" w:rsidRPr="00140206" w:rsidRDefault="00E06B77" w:rsidP="00535DCC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7CEC5396" wp14:editId="114F95DC">
            <wp:extent cx="5731510" cy="2742565"/>
            <wp:effectExtent l="0" t="0" r="2540" b="635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C370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Both the AR(1) and ARMA(1,2) have very low MSE and MAE therefore we can conclude that they fit the data to a sufficient extent and is therefore a good model. However AR(1) appears to be slightly more accurate and therefore is the “best” ARMA model.</w:t>
      </w:r>
    </w:p>
    <w:p w14:paraId="01C78F69" w14:textId="77777777" w:rsidR="00E06B77" w:rsidRPr="00140206" w:rsidRDefault="00E06B77" w:rsidP="00535DCC">
      <w:pPr>
        <w:jc w:val="center"/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noProof/>
          <w:lang w:val="en-GB"/>
        </w:rPr>
        <w:lastRenderedPageBreak/>
        <w:drawing>
          <wp:inline distT="0" distB="0" distL="0" distR="0" wp14:anchorId="3534CFD8" wp14:editId="461670C7">
            <wp:extent cx="4134485" cy="3450590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55BF3" w14:textId="77777777" w:rsidR="00E06B77" w:rsidRPr="00140206" w:rsidRDefault="00E06B77" w:rsidP="00E06B77">
      <w:pPr>
        <w:rPr>
          <w:rFonts w:asciiTheme="minorHAnsi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>This is a summary of the model and therefore we can calculate the growth from the first difference.</w:t>
      </w:r>
    </w:p>
    <w:p w14:paraId="17356AF3" w14:textId="77777777" w:rsidR="00E06B77" w:rsidRPr="00140206" w:rsidRDefault="00E06B77" w:rsidP="00E06B77">
      <w:pPr>
        <w:rPr>
          <w:rFonts w:asciiTheme="minorHAnsi" w:eastAsiaTheme="minorEastAsia" w:hAnsiTheme="minorHAnsi" w:cstheme="minorHAnsi"/>
          <w:lang w:val="en-GB"/>
        </w:rPr>
      </w:pPr>
      <w:r w:rsidRPr="00140206">
        <w:rPr>
          <w:rFonts w:asciiTheme="minorHAnsi" w:hAnsiTheme="minorHAnsi" w:cstheme="minorHAnsi"/>
          <w:lang w:val="en-GB"/>
        </w:rPr>
        <w:t xml:space="preserve">Growth = </w:t>
      </w:r>
      <m:oMath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e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0.008421+0.334434*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GB"/>
                  </w:rPr>
                  <m:t>firstdifferance</m:t>
                </m:r>
              </m:e>
            </m:d>
          </m:sup>
        </m:sSup>
      </m:oMath>
      <w:r w:rsidRPr="00140206">
        <w:rPr>
          <w:rFonts w:asciiTheme="minorHAnsi" w:eastAsiaTheme="minorEastAsia" w:hAnsiTheme="minorHAnsi" w:cstheme="minorHAnsi"/>
          <w:lang w:val="en-GB"/>
        </w:rPr>
        <w:t xml:space="preserve"> = 0.40879. Therefore, the growth per quarter is 0.40879</w:t>
      </w:r>
    </w:p>
    <w:p w14:paraId="1854AEB2" w14:textId="4D44CA39" w:rsidR="00C11FDB" w:rsidRDefault="00C11FDB">
      <w:pPr>
        <w:widowControl/>
        <w:autoSpaceDE/>
        <w:autoSpaceDN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  <w:br w:type="page"/>
      </w:r>
    </w:p>
    <w:p w14:paraId="6198B207" w14:textId="1A118145" w:rsidR="00C11FDB" w:rsidRDefault="00C11FDB" w:rsidP="00C11FDB">
      <w:pPr>
        <w:rPr>
          <w:rFonts w:asciiTheme="minorHAnsi" w:hAnsiTheme="minorHAnsi" w:cstheme="minorHAnsi"/>
          <w:b/>
          <w:bCs/>
        </w:rPr>
      </w:pPr>
      <w:r w:rsidRPr="00C11FDB">
        <w:rPr>
          <w:rFonts w:asciiTheme="minorHAnsi" w:hAnsiTheme="minorHAnsi" w:cstheme="minorHAnsi"/>
          <w:b/>
          <w:bCs/>
        </w:rPr>
        <w:lastRenderedPageBreak/>
        <w:t>6a.</w:t>
      </w:r>
    </w:p>
    <w:p w14:paraId="2C98FAA6" w14:textId="77777777" w:rsidR="00C11FDB" w:rsidRPr="00C11FDB" w:rsidRDefault="00C11FDB" w:rsidP="00C11FDB">
      <w:pPr>
        <w:rPr>
          <w:rFonts w:asciiTheme="minorHAnsi" w:hAnsiTheme="minorHAnsi" w:cstheme="minorHAnsi"/>
          <w:b/>
          <w:bCs/>
        </w:rPr>
      </w:pPr>
    </w:p>
    <w:p w14:paraId="39F2B2B3" w14:textId="03D49032" w:rsidR="00C11FDB" w:rsidRDefault="00C11FDB" w:rsidP="00C11FDB">
      <w:pPr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</w:rPr>
        <w:t>To access stationarity for growth in log consumption and log income we will use an ADF test.</w:t>
      </w:r>
    </w:p>
    <w:p w14:paraId="0CAC7222" w14:textId="77777777" w:rsidR="00C11FDB" w:rsidRPr="00C11FDB" w:rsidRDefault="00C11FDB" w:rsidP="00C11FDB">
      <w:pPr>
        <w:rPr>
          <w:rFonts w:asciiTheme="minorHAnsi" w:hAnsiTheme="minorHAnsi" w:cstheme="minorHAnsi"/>
        </w:rPr>
      </w:pPr>
    </w:p>
    <w:p w14:paraId="2EBE560B" w14:textId="4EA33D05" w:rsidR="00C11FDB" w:rsidRDefault="00C11FDB" w:rsidP="00C11FDB">
      <w:pPr>
        <w:jc w:val="center"/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  <w:noProof/>
        </w:rPr>
        <w:drawing>
          <wp:inline distT="0" distB="0" distL="0" distR="0" wp14:anchorId="5359A210" wp14:editId="30AB19A7">
            <wp:extent cx="4134485" cy="5160645"/>
            <wp:effectExtent l="0" t="0" r="0" b="190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1FDB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F03ED57" wp14:editId="44B4FBFF">
            <wp:extent cx="4134485" cy="5160645"/>
            <wp:effectExtent l="0" t="0" r="0" b="1905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CB45" w14:textId="77777777" w:rsidR="00C11FDB" w:rsidRPr="00C11FDB" w:rsidRDefault="00C11FDB" w:rsidP="00C11FDB">
      <w:pPr>
        <w:jc w:val="center"/>
        <w:rPr>
          <w:rFonts w:asciiTheme="minorHAnsi" w:hAnsiTheme="minorHAnsi" w:cstheme="minorHAnsi"/>
        </w:rPr>
      </w:pPr>
    </w:p>
    <w:p w14:paraId="56F7B5BE" w14:textId="77777777" w:rsidR="00C11FDB" w:rsidRPr="00C11FDB" w:rsidRDefault="00C11FDB" w:rsidP="00C11FDB">
      <w:pPr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</w:rPr>
        <w:t>We can see that the null hypothesis is rejected both times so both are stationary.</w:t>
      </w:r>
    </w:p>
    <w:p w14:paraId="78041A61" w14:textId="77777777" w:rsidR="00C11FDB" w:rsidRPr="00C11FDB" w:rsidRDefault="00C11FDB" w:rsidP="00C11FDB">
      <w:pPr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</w:rPr>
        <w:t>We then build the model and determine the optimal number of lags which turns out to be 4 as seen in the chart below.</w:t>
      </w:r>
    </w:p>
    <w:p w14:paraId="046E78BA" w14:textId="77777777" w:rsidR="00C11FDB" w:rsidRDefault="00C11FDB" w:rsidP="00C11FDB">
      <w:pPr>
        <w:rPr>
          <w:rFonts w:asciiTheme="minorHAnsi" w:hAnsiTheme="minorHAnsi" w:cstheme="minorHAnsi"/>
          <w:noProof/>
        </w:rPr>
      </w:pPr>
    </w:p>
    <w:p w14:paraId="5074EBB4" w14:textId="1D1A262E" w:rsidR="00C11FDB" w:rsidRDefault="00C11FDB" w:rsidP="00C11FDB">
      <w:pPr>
        <w:jc w:val="center"/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E3433DC" wp14:editId="63B67109">
            <wp:extent cx="4667250" cy="3736975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6571" w14:textId="77777777" w:rsidR="00C11FDB" w:rsidRPr="00C11FDB" w:rsidRDefault="00C11FDB" w:rsidP="00C11FDB">
      <w:pPr>
        <w:jc w:val="center"/>
        <w:rPr>
          <w:rFonts w:asciiTheme="minorHAnsi" w:hAnsiTheme="minorHAnsi" w:cstheme="minorHAnsi"/>
        </w:rPr>
      </w:pPr>
    </w:p>
    <w:p w14:paraId="6765FCA3" w14:textId="3C0871AE" w:rsidR="00C11FDB" w:rsidRPr="00C11FDB" w:rsidRDefault="00C11FDB" w:rsidP="00C11FDB">
      <w:pPr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</w:rPr>
        <w:t>Now that we have re-estimated the VAR model we have to perform the necessary diagnostic tests.</w:t>
      </w:r>
      <w:r w:rsidRPr="00C11FDB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 xml:space="preserve">The three tables below outline tests for </w:t>
      </w:r>
      <w:r w:rsidRPr="00C11FDB">
        <w:rPr>
          <w:rFonts w:asciiTheme="minorHAnsi" w:hAnsiTheme="minorHAnsi" w:cstheme="minorHAnsi"/>
        </w:rPr>
        <w:t>autocorrelation, heteroskedasticity and normality</w:t>
      </w:r>
      <w:r>
        <w:rPr>
          <w:rFonts w:asciiTheme="minorHAnsi" w:hAnsiTheme="minorHAnsi" w:cstheme="minorHAnsi"/>
        </w:rPr>
        <w:t xml:space="preserve"> and show us that there us </w:t>
      </w:r>
      <w:r w:rsidRPr="00C11FDB">
        <w:rPr>
          <w:rFonts w:asciiTheme="minorHAnsi" w:hAnsiTheme="minorHAnsi" w:cstheme="minorHAnsi"/>
        </w:rPr>
        <w:t>no autocorrelation, no heteroskedasticity and no normality.</w:t>
      </w:r>
    </w:p>
    <w:p w14:paraId="73523260" w14:textId="4E99D5D3" w:rsidR="00C11FDB" w:rsidRDefault="00C11FDB" w:rsidP="00C11FDB">
      <w:pPr>
        <w:rPr>
          <w:rFonts w:asciiTheme="minorHAnsi" w:hAnsiTheme="minorHAnsi" w:cstheme="minorHAnsi"/>
          <w:noProof/>
        </w:rPr>
      </w:pPr>
    </w:p>
    <w:p w14:paraId="0B679E31" w14:textId="77777777" w:rsidR="00C11FDB" w:rsidRDefault="00C11FDB" w:rsidP="00C11FDB">
      <w:pPr>
        <w:jc w:val="center"/>
        <w:rPr>
          <w:rFonts w:asciiTheme="minorHAnsi" w:hAnsiTheme="minorHAnsi" w:cstheme="minorHAnsi"/>
          <w:noProof/>
        </w:rPr>
      </w:pPr>
    </w:p>
    <w:p w14:paraId="30834AF5" w14:textId="7263A231" w:rsidR="00C11FDB" w:rsidRPr="00C11FDB" w:rsidRDefault="00C11FDB" w:rsidP="00C11FDB">
      <w:pPr>
        <w:jc w:val="center"/>
        <w:rPr>
          <w:rFonts w:asciiTheme="minorHAnsi" w:hAnsiTheme="minorHAnsi" w:cstheme="minorHAnsi"/>
          <w:noProof/>
        </w:rPr>
      </w:pPr>
      <w:r w:rsidRPr="00C11FDB">
        <w:rPr>
          <w:rFonts w:asciiTheme="minorHAnsi" w:hAnsiTheme="minorHAnsi" w:cstheme="minorHAnsi"/>
          <w:noProof/>
        </w:rPr>
        <w:drawing>
          <wp:inline distT="0" distB="0" distL="0" distR="0" wp14:anchorId="691B58AF" wp14:editId="5926196C">
            <wp:extent cx="4166235" cy="3594100"/>
            <wp:effectExtent l="0" t="0" r="5715" b="635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686E" w14:textId="5B5F6C62" w:rsidR="00F91D11" w:rsidRDefault="00C11FDB" w:rsidP="00C11FDB">
      <w:pPr>
        <w:jc w:val="center"/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5AA3AFF" wp14:editId="0EA61EA8">
            <wp:extent cx="4134485" cy="3164840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1FDB">
        <w:rPr>
          <w:rFonts w:asciiTheme="minorHAnsi" w:hAnsiTheme="minorHAnsi" w:cstheme="minorHAnsi"/>
          <w:noProof/>
        </w:rPr>
        <w:drawing>
          <wp:inline distT="0" distB="0" distL="0" distR="0" wp14:anchorId="15F2DA97" wp14:editId="20B8983E">
            <wp:extent cx="3331845" cy="4874260"/>
            <wp:effectExtent l="0" t="0" r="1905" b="254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D9F8" w14:textId="77777777" w:rsidR="00F91D11" w:rsidRDefault="00F91D11">
      <w:pPr>
        <w:widowControl/>
        <w:autoSpaceDE/>
        <w:autoSpaceDN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072B390" w14:textId="1C54F731" w:rsidR="00C11FDB" w:rsidRPr="00F91D11" w:rsidRDefault="00F91D11" w:rsidP="00F91D1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6b.</w:t>
      </w:r>
    </w:p>
    <w:p w14:paraId="7E0500F5" w14:textId="2102A8E6" w:rsidR="00AC2908" w:rsidRDefault="00AC2908" w:rsidP="00C11FDB">
      <w:pPr>
        <w:jc w:val="center"/>
        <w:rPr>
          <w:rFonts w:asciiTheme="minorHAnsi" w:hAnsiTheme="minorHAnsi" w:cstheme="minorHAnsi"/>
        </w:rPr>
      </w:pPr>
    </w:p>
    <w:p w14:paraId="353A855F" w14:textId="46628D94" w:rsidR="00AC2908" w:rsidRPr="00C11FDB" w:rsidRDefault="00AC2908" w:rsidP="00AC2908">
      <w:pPr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</w:rPr>
        <w:t xml:space="preserve">These </w:t>
      </w:r>
      <w:r>
        <w:rPr>
          <w:rFonts w:asciiTheme="minorHAnsi" w:hAnsiTheme="minorHAnsi" w:cstheme="minorHAnsi"/>
        </w:rPr>
        <w:t xml:space="preserve">following </w:t>
      </w:r>
      <w:r w:rsidRPr="00C11FDB">
        <w:rPr>
          <w:rFonts w:asciiTheme="minorHAnsi" w:hAnsiTheme="minorHAnsi" w:cstheme="minorHAnsi"/>
        </w:rPr>
        <w:t>graphs show changes due to the log difference in income having a positive initial shock. With regards to consumption, there is an initial increase in period 2, then a larger drop in period 3 and 4 in which consumption never recovers to its original state. Income has an initial decline in period 2 and then fluctuates around and tends towards its original state.</w:t>
      </w:r>
    </w:p>
    <w:p w14:paraId="7E1636A0" w14:textId="77777777" w:rsidR="00AC2908" w:rsidRPr="00C11FDB" w:rsidRDefault="00AC2908" w:rsidP="00AC2908">
      <w:pPr>
        <w:rPr>
          <w:rFonts w:asciiTheme="minorHAnsi" w:hAnsiTheme="minorHAnsi" w:cstheme="minorHAnsi"/>
        </w:rPr>
      </w:pPr>
    </w:p>
    <w:p w14:paraId="7CDBADA2" w14:textId="77777777" w:rsidR="00C11FDB" w:rsidRPr="00C11FDB" w:rsidRDefault="00C11FDB" w:rsidP="00AC2908">
      <w:pPr>
        <w:jc w:val="center"/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  <w:noProof/>
        </w:rPr>
        <w:drawing>
          <wp:inline distT="0" distB="0" distL="0" distR="0" wp14:anchorId="64B53DA4" wp14:editId="180AA27C">
            <wp:extent cx="5574030" cy="6941185"/>
            <wp:effectExtent l="0" t="0" r="7620" b="0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94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FA13" w14:textId="77777777" w:rsidR="00AC2908" w:rsidRDefault="00AC2908">
      <w:pPr>
        <w:widowControl/>
        <w:autoSpaceDE/>
        <w:autoSpaceDN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6D992FA" w14:textId="55B19F7D" w:rsidR="00C11FDB" w:rsidRDefault="00C11FDB" w:rsidP="00C11FDB">
      <w:pPr>
        <w:rPr>
          <w:rFonts w:asciiTheme="minorHAnsi" w:hAnsiTheme="minorHAnsi" w:cstheme="minorHAnsi"/>
          <w:b/>
          <w:bCs/>
        </w:rPr>
      </w:pPr>
      <w:r w:rsidRPr="00AC2908">
        <w:rPr>
          <w:rFonts w:asciiTheme="minorHAnsi" w:hAnsiTheme="minorHAnsi" w:cstheme="minorHAnsi"/>
          <w:b/>
          <w:bCs/>
        </w:rPr>
        <w:lastRenderedPageBreak/>
        <w:t xml:space="preserve">6c. </w:t>
      </w:r>
    </w:p>
    <w:p w14:paraId="1A407087" w14:textId="77777777" w:rsidR="00AC2908" w:rsidRPr="00AC2908" w:rsidRDefault="00AC2908" w:rsidP="00C11FDB">
      <w:pPr>
        <w:rPr>
          <w:rFonts w:asciiTheme="minorHAnsi" w:hAnsiTheme="minorHAnsi" w:cstheme="minorHAnsi"/>
          <w:b/>
          <w:bCs/>
        </w:rPr>
      </w:pPr>
    </w:p>
    <w:p w14:paraId="23E869DF" w14:textId="1C5F1BB4" w:rsidR="00C11FDB" w:rsidRDefault="00C11FDB" w:rsidP="00C11FDB">
      <w:pPr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</w:rPr>
        <w:t>Performing a Granger Causality test on the growth of log income and log consumption yielded this table</w:t>
      </w:r>
    </w:p>
    <w:p w14:paraId="07B6768D" w14:textId="77777777" w:rsidR="00AC2908" w:rsidRPr="00C11FDB" w:rsidRDefault="00AC2908" w:rsidP="00C11FDB">
      <w:pPr>
        <w:rPr>
          <w:rFonts w:asciiTheme="minorHAnsi" w:hAnsiTheme="minorHAnsi" w:cstheme="minorHAnsi"/>
        </w:rPr>
      </w:pPr>
    </w:p>
    <w:p w14:paraId="26325CD1" w14:textId="7DEEAE80" w:rsidR="00C11FDB" w:rsidRDefault="00C11FDB" w:rsidP="00AC2908">
      <w:pPr>
        <w:jc w:val="center"/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  <w:noProof/>
        </w:rPr>
        <w:drawing>
          <wp:inline distT="0" distB="0" distL="0" distR="0" wp14:anchorId="6B0823B8" wp14:editId="324F3E49">
            <wp:extent cx="4333240" cy="1447165"/>
            <wp:effectExtent l="0" t="0" r="0" b="635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55F1" w14:textId="77777777" w:rsidR="00AC2908" w:rsidRPr="00C11FDB" w:rsidRDefault="00AC2908" w:rsidP="00AC2908">
      <w:pPr>
        <w:jc w:val="center"/>
        <w:rPr>
          <w:rFonts w:asciiTheme="minorHAnsi" w:hAnsiTheme="minorHAnsi" w:cstheme="minorHAnsi"/>
        </w:rPr>
      </w:pPr>
    </w:p>
    <w:p w14:paraId="751F785E" w14:textId="77777777" w:rsidR="00C11FDB" w:rsidRPr="00C11FDB" w:rsidRDefault="00C11FDB" w:rsidP="00C11FDB">
      <w:pPr>
        <w:rPr>
          <w:rFonts w:asciiTheme="minorHAnsi" w:hAnsiTheme="minorHAnsi" w:cstheme="minorHAnsi"/>
        </w:rPr>
      </w:pPr>
      <w:r w:rsidRPr="00C11FDB">
        <w:rPr>
          <w:rFonts w:asciiTheme="minorHAnsi" w:hAnsiTheme="minorHAnsi" w:cstheme="minorHAnsi"/>
        </w:rPr>
        <w:t>We are only interested if D_INC granger causes growth on D_CON however since the P-Value is greater than 5% we accept the null hypothesis that it does not cause growth.</w:t>
      </w:r>
    </w:p>
    <w:p w14:paraId="630EBE3A" w14:textId="77777777" w:rsidR="00E06B77" w:rsidRPr="00140206" w:rsidRDefault="00E06B77" w:rsidP="00C947DE">
      <w:pPr>
        <w:spacing w:after="120"/>
        <w:jc w:val="both"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</w:p>
    <w:sectPr w:rsidR="00E06B77" w:rsidRPr="00140206" w:rsidSect="009D6820">
      <w:footerReference w:type="default" r:id="rId31"/>
      <w:footerReference w:type="first" r:id="rId32"/>
      <w:type w:val="continuous"/>
      <w:pgSz w:w="11905" w:h="16837"/>
      <w:pgMar w:top="720" w:right="720" w:bottom="720" w:left="720" w:header="1440" w:footer="709" w:gutter="0"/>
      <w:cols w:space="709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E133A" w14:textId="77777777" w:rsidR="00E06B77" w:rsidRDefault="00E06B77">
      <w:r>
        <w:separator/>
      </w:r>
    </w:p>
  </w:endnote>
  <w:endnote w:type="continuationSeparator" w:id="0">
    <w:p w14:paraId="22616F23" w14:textId="77777777" w:rsidR="00E06B77" w:rsidRDefault="00E0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150B7" w14:textId="44DE4B70" w:rsidR="00E06B77" w:rsidRPr="005E2337" w:rsidRDefault="00E06B77" w:rsidP="0073475C">
    <w:pPr>
      <w:pStyle w:val="Footer"/>
      <w:tabs>
        <w:tab w:val="clear" w:pos="8306"/>
        <w:tab w:val="right" w:pos="8789"/>
      </w:tabs>
      <w:jc w:val="right"/>
      <w:rPr>
        <w:rFonts w:ascii="Arial" w:hAnsi="Arial" w:cs="Arial"/>
        <w:lang w:val="en-GB"/>
      </w:rPr>
    </w:pPr>
    <w:r w:rsidRPr="005E2337">
      <w:rPr>
        <w:rFonts w:ascii="Arial" w:hAnsi="Arial" w:cs="Arial"/>
      </w:rPr>
      <w:t xml:space="preserve">Page </w:t>
    </w:r>
    <w:r w:rsidRPr="005E2337">
      <w:rPr>
        <w:rFonts w:ascii="Arial" w:hAnsi="Arial" w:cs="Arial"/>
        <w:bCs/>
      </w:rPr>
      <w:fldChar w:fldCharType="begin"/>
    </w:r>
    <w:r w:rsidRPr="005E2337">
      <w:rPr>
        <w:rFonts w:ascii="Arial" w:hAnsi="Arial" w:cs="Arial"/>
        <w:bCs/>
      </w:rPr>
      <w:instrText xml:space="preserve"> PAGE </w:instrText>
    </w:r>
    <w:r w:rsidRPr="005E2337">
      <w:rPr>
        <w:rFonts w:ascii="Arial" w:hAnsi="Arial" w:cs="Arial"/>
        <w:bCs/>
      </w:rPr>
      <w:fldChar w:fldCharType="separate"/>
    </w:r>
    <w:r>
      <w:rPr>
        <w:rFonts w:ascii="Arial" w:hAnsi="Arial" w:cs="Arial"/>
        <w:bCs/>
        <w:noProof/>
      </w:rPr>
      <w:t>3</w:t>
    </w:r>
    <w:r w:rsidRPr="005E2337">
      <w:rPr>
        <w:rFonts w:ascii="Arial" w:hAnsi="Arial" w:cs="Arial"/>
        <w:bCs/>
      </w:rPr>
      <w:fldChar w:fldCharType="end"/>
    </w:r>
    <w:r w:rsidRPr="005E2337">
      <w:rPr>
        <w:rFonts w:ascii="Arial" w:hAnsi="Arial" w:cs="Arial"/>
      </w:rPr>
      <w:t xml:space="preserve"> of </w:t>
    </w:r>
    <w:r w:rsidRPr="005E2337">
      <w:rPr>
        <w:rFonts w:ascii="Arial" w:hAnsi="Arial" w:cs="Arial"/>
        <w:bCs/>
      </w:rPr>
      <w:fldChar w:fldCharType="begin"/>
    </w:r>
    <w:r w:rsidRPr="005E2337">
      <w:rPr>
        <w:rFonts w:ascii="Arial" w:hAnsi="Arial" w:cs="Arial"/>
        <w:bCs/>
      </w:rPr>
      <w:instrText xml:space="preserve"> NUMPAGES  </w:instrText>
    </w:r>
    <w:r w:rsidRPr="005E2337">
      <w:rPr>
        <w:rFonts w:ascii="Arial" w:hAnsi="Arial" w:cs="Arial"/>
        <w:bCs/>
      </w:rPr>
      <w:fldChar w:fldCharType="separate"/>
    </w:r>
    <w:r>
      <w:rPr>
        <w:rFonts w:ascii="Arial" w:hAnsi="Arial" w:cs="Arial"/>
        <w:bCs/>
        <w:noProof/>
      </w:rPr>
      <w:t>3</w:t>
    </w:r>
    <w:r w:rsidRPr="005E2337">
      <w:rPr>
        <w:rFonts w:ascii="Arial" w:hAnsi="Arial" w:cs="Arial"/>
        <w:bCs/>
      </w:rPr>
      <w:fldChar w:fldCharType="end"/>
    </w:r>
    <w:r w:rsidRPr="005E2337">
      <w:rPr>
        <w:rFonts w:ascii="Arial" w:hAnsi="Arial" w:cs="Arial"/>
        <w:bCs/>
      </w:rPr>
      <w:t xml:space="preserve">                                        </w:t>
    </w:r>
  </w:p>
  <w:p w14:paraId="30024AB5" w14:textId="77777777" w:rsidR="00E06B77" w:rsidRPr="0073475C" w:rsidRDefault="00E06B77" w:rsidP="0073475C">
    <w:pPr>
      <w:pStyle w:val="Footer"/>
      <w:ind w:firstLine="4153"/>
      <w:jc w:val="both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88C6A" w14:textId="77777777" w:rsidR="00E06B77" w:rsidRDefault="00E06B77">
    <w:pPr>
      <w:pStyle w:val="Footer"/>
    </w:pPr>
  </w:p>
  <w:p w14:paraId="001FB50C" w14:textId="345BE7F4" w:rsidR="00E06B77" w:rsidRPr="005E2337" w:rsidRDefault="00E06B77" w:rsidP="0073475C">
    <w:pPr>
      <w:pStyle w:val="Footer"/>
      <w:tabs>
        <w:tab w:val="clear" w:pos="8306"/>
        <w:tab w:val="right" w:pos="8789"/>
      </w:tabs>
      <w:jc w:val="right"/>
      <w:rPr>
        <w:rFonts w:ascii="Arial" w:hAnsi="Arial" w:cs="Arial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CFB45" w14:textId="77777777" w:rsidR="00E06B77" w:rsidRDefault="00E06B77">
      <w:r>
        <w:separator/>
      </w:r>
    </w:p>
  </w:footnote>
  <w:footnote w:type="continuationSeparator" w:id="0">
    <w:p w14:paraId="6DF25F79" w14:textId="77777777" w:rsidR="00E06B77" w:rsidRDefault="00E06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5A97"/>
    <w:multiLevelType w:val="hybridMultilevel"/>
    <w:tmpl w:val="04FA26B6"/>
    <w:lvl w:ilvl="0" w:tplc="A4D0694C">
      <w:start w:val="1"/>
      <w:numFmt w:val="decimal"/>
      <w:lvlText w:val="%1."/>
      <w:lvlJc w:val="left"/>
      <w:pPr>
        <w:ind w:left="927" w:hanging="360"/>
      </w:pPr>
      <w:rPr>
        <w:rFonts w:hint="default"/>
        <w:color w:val="201F1E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13B413B"/>
    <w:multiLevelType w:val="hybridMultilevel"/>
    <w:tmpl w:val="4A88DA1C"/>
    <w:lvl w:ilvl="0" w:tplc="0807000F">
      <w:start w:val="1"/>
      <w:numFmt w:val="decimal"/>
      <w:lvlText w:val="%1."/>
      <w:lvlJc w:val="left"/>
      <w:pPr>
        <w:ind w:left="1287" w:hanging="360"/>
      </w:pPr>
    </w:lvl>
    <w:lvl w:ilvl="1" w:tplc="08070019" w:tentative="1">
      <w:start w:val="1"/>
      <w:numFmt w:val="lowerLetter"/>
      <w:lvlText w:val="%2."/>
      <w:lvlJc w:val="left"/>
      <w:pPr>
        <w:ind w:left="2007" w:hanging="360"/>
      </w:pPr>
    </w:lvl>
    <w:lvl w:ilvl="2" w:tplc="0807001B" w:tentative="1">
      <w:start w:val="1"/>
      <w:numFmt w:val="lowerRoman"/>
      <w:lvlText w:val="%3."/>
      <w:lvlJc w:val="right"/>
      <w:pPr>
        <w:ind w:left="2727" w:hanging="180"/>
      </w:pPr>
    </w:lvl>
    <w:lvl w:ilvl="3" w:tplc="0807000F" w:tentative="1">
      <w:start w:val="1"/>
      <w:numFmt w:val="decimal"/>
      <w:lvlText w:val="%4."/>
      <w:lvlJc w:val="left"/>
      <w:pPr>
        <w:ind w:left="3447" w:hanging="360"/>
      </w:pPr>
    </w:lvl>
    <w:lvl w:ilvl="4" w:tplc="08070019" w:tentative="1">
      <w:start w:val="1"/>
      <w:numFmt w:val="lowerLetter"/>
      <w:lvlText w:val="%5."/>
      <w:lvlJc w:val="left"/>
      <w:pPr>
        <w:ind w:left="4167" w:hanging="360"/>
      </w:pPr>
    </w:lvl>
    <w:lvl w:ilvl="5" w:tplc="0807001B" w:tentative="1">
      <w:start w:val="1"/>
      <w:numFmt w:val="lowerRoman"/>
      <w:lvlText w:val="%6."/>
      <w:lvlJc w:val="right"/>
      <w:pPr>
        <w:ind w:left="4887" w:hanging="180"/>
      </w:pPr>
    </w:lvl>
    <w:lvl w:ilvl="6" w:tplc="0807000F" w:tentative="1">
      <w:start w:val="1"/>
      <w:numFmt w:val="decimal"/>
      <w:lvlText w:val="%7."/>
      <w:lvlJc w:val="left"/>
      <w:pPr>
        <w:ind w:left="5607" w:hanging="360"/>
      </w:pPr>
    </w:lvl>
    <w:lvl w:ilvl="7" w:tplc="08070019" w:tentative="1">
      <w:start w:val="1"/>
      <w:numFmt w:val="lowerLetter"/>
      <w:lvlText w:val="%8."/>
      <w:lvlJc w:val="left"/>
      <w:pPr>
        <w:ind w:left="6327" w:hanging="360"/>
      </w:pPr>
    </w:lvl>
    <w:lvl w:ilvl="8" w:tplc="08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EAA5B96"/>
    <w:multiLevelType w:val="hybridMultilevel"/>
    <w:tmpl w:val="B148ABEC"/>
    <w:lvl w:ilvl="0" w:tplc="A61E74DC">
      <w:start w:val="1"/>
      <w:numFmt w:val="decimal"/>
      <w:lvlText w:val="%1."/>
      <w:lvlJc w:val="left"/>
      <w:pPr>
        <w:tabs>
          <w:tab w:val="num" w:pos="1004"/>
        </w:tabs>
        <w:ind w:left="1004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3" w15:restartNumberingAfterBreak="0">
    <w:nsid w:val="63370C04"/>
    <w:multiLevelType w:val="hybridMultilevel"/>
    <w:tmpl w:val="68E6DE1A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4E7"/>
    <w:rsid w:val="00003767"/>
    <w:rsid w:val="00017DCE"/>
    <w:rsid w:val="000310C7"/>
    <w:rsid w:val="00044131"/>
    <w:rsid w:val="00063A1E"/>
    <w:rsid w:val="0009121B"/>
    <w:rsid w:val="000915DC"/>
    <w:rsid w:val="000949AD"/>
    <w:rsid w:val="00095DC7"/>
    <w:rsid w:val="000A2B34"/>
    <w:rsid w:val="000B3D59"/>
    <w:rsid w:val="000B64AE"/>
    <w:rsid w:val="000C4D0C"/>
    <w:rsid w:val="000E209C"/>
    <w:rsid w:val="000F51B3"/>
    <w:rsid w:val="0010393E"/>
    <w:rsid w:val="0012337F"/>
    <w:rsid w:val="00125222"/>
    <w:rsid w:val="00125FFC"/>
    <w:rsid w:val="00130173"/>
    <w:rsid w:val="00133811"/>
    <w:rsid w:val="00140206"/>
    <w:rsid w:val="00150EC6"/>
    <w:rsid w:val="0015474B"/>
    <w:rsid w:val="00194766"/>
    <w:rsid w:val="00197D66"/>
    <w:rsid w:val="001A03D0"/>
    <w:rsid w:val="001B2F0A"/>
    <w:rsid w:val="001C0E0A"/>
    <w:rsid w:val="001D01FF"/>
    <w:rsid w:val="00201986"/>
    <w:rsid w:val="0020446D"/>
    <w:rsid w:val="00234101"/>
    <w:rsid w:val="00255589"/>
    <w:rsid w:val="0026023D"/>
    <w:rsid w:val="0027660C"/>
    <w:rsid w:val="002931F5"/>
    <w:rsid w:val="002C290C"/>
    <w:rsid w:val="002C449C"/>
    <w:rsid w:val="002F5B7C"/>
    <w:rsid w:val="0031720E"/>
    <w:rsid w:val="0034610D"/>
    <w:rsid w:val="00352C3A"/>
    <w:rsid w:val="00353196"/>
    <w:rsid w:val="00364DD7"/>
    <w:rsid w:val="003A1D8B"/>
    <w:rsid w:val="003A4274"/>
    <w:rsid w:val="003A7385"/>
    <w:rsid w:val="003B42C3"/>
    <w:rsid w:val="003B7E1E"/>
    <w:rsid w:val="003E1CD8"/>
    <w:rsid w:val="00405E62"/>
    <w:rsid w:val="00412537"/>
    <w:rsid w:val="00416C48"/>
    <w:rsid w:val="00421B4B"/>
    <w:rsid w:val="00431D14"/>
    <w:rsid w:val="00441657"/>
    <w:rsid w:val="00460CC0"/>
    <w:rsid w:val="00466B6B"/>
    <w:rsid w:val="004A1AAB"/>
    <w:rsid w:val="004C13CF"/>
    <w:rsid w:val="004D6E6B"/>
    <w:rsid w:val="004E40FD"/>
    <w:rsid w:val="004E4F6F"/>
    <w:rsid w:val="004F1A81"/>
    <w:rsid w:val="00501864"/>
    <w:rsid w:val="00535DCC"/>
    <w:rsid w:val="00537278"/>
    <w:rsid w:val="005552DF"/>
    <w:rsid w:val="00574FFF"/>
    <w:rsid w:val="0057701C"/>
    <w:rsid w:val="005902BA"/>
    <w:rsid w:val="005A6296"/>
    <w:rsid w:val="005B296F"/>
    <w:rsid w:val="005B55C8"/>
    <w:rsid w:val="005C63D1"/>
    <w:rsid w:val="005E122E"/>
    <w:rsid w:val="005E2337"/>
    <w:rsid w:val="005F2F3C"/>
    <w:rsid w:val="00604540"/>
    <w:rsid w:val="0060535B"/>
    <w:rsid w:val="00641ECD"/>
    <w:rsid w:val="006C5C4F"/>
    <w:rsid w:val="00703438"/>
    <w:rsid w:val="00715B1A"/>
    <w:rsid w:val="0073475C"/>
    <w:rsid w:val="00741034"/>
    <w:rsid w:val="00744EE4"/>
    <w:rsid w:val="0076634E"/>
    <w:rsid w:val="00770646"/>
    <w:rsid w:val="007921F2"/>
    <w:rsid w:val="007957A6"/>
    <w:rsid w:val="007A5BF3"/>
    <w:rsid w:val="007A6175"/>
    <w:rsid w:val="007C15A0"/>
    <w:rsid w:val="007C3E2E"/>
    <w:rsid w:val="007D0BAE"/>
    <w:rsid w:val="007D2A07"/>
    <w:rsid w:val="007F1C8F"/>
    <w:rsid w:val="007F7588"/>
    <w:rsid w:val="00803267"/>
    <w:rsid w:val="00821D83"/>
    <w:rsid w:val="00824FD9"/>
    <w:rsid w:val="008578F5"/>
    <w:rsid w:val="00870562"/>
    <w:rsid w:val="008A7906"/>
    <w:rsid w:val="008F5DF1"/>
    <w:rsid w:val="0092234C"/>
    <w:rsid w:val="00926AB0"/>
    <w:rsid w:val="009316B0"/>
    <w:rsid w:val="00933A3B"/>
    <w:rsid w:val="009429E2"/>
    <w:rsid w:val="00953114"/>
    <w:rsid w:val="0096557A"/>
    <w:rsid w:val="0097695B"/>
    <w:rsid w:val="00993A00"/>
    <w:rsid w:val="009A3560"/>
    <w:rsid w:val="009A3EFD"/>
    <w:rsid w:val="009C1CED"/>
    <w:rsid w:val="009D6820"/>
    <w:rsid w:val="009E420D"/>
    <w:rsid w:val="00A2467C"/>
    <w:rsid w:val="00A336E9"/>
    <w:rsid w:val="00A41532"/>
    <w:rsid w:val="00A42C3E"/>
    <w:rsid w:val="00A57F60"/>
    <w:rsid w:val="00A76A67"/>
    <w:rsid w:val="00A87C90"/>
    <w:rsid w:val="00AC2908"/>
    <w:rsid w:val="00AC768B"/>
    <w:rsid w:val="00AD4A38"/>
    <w:rsid w:val="00AD4D85"/>
    <w:rsid w:val="00B03A7F"/>
    <w:rsid w:val="00B645CC"/>
    <w:rsid w:val="00B72855"/>
    <w:rsid w:val="00B82581"/>
    <w:rsid w:val="00BA4C46"/>
    <w:rsid w:val="00BB4CB7"/>
    <w:rsid w:val="00BB7D86"/>
    <w:rsid w:val="00BD4ABE"/>
    <w:rsid w:val="00BE79FA"/>
    <w:rsid w:val="00BF0135"/>
    <w:rsid w:val="00BF4760"/>
    <w:rsid w:val="00C05BCC"/>
    <w:rsid w:val="00C11FDB"/>
    <w:rsid w:val="00C15563"/>
    <w:rsid w:val="00C24D59"/>
    <w:rsid w:val="00C76EF8"/>
    <w:rsid w:val="00C947DE"/>
    <w:rsid w:val="00C96240"/>
    <w:rsid w:val="00CA2131"/>
    <w:rsid w:val="00CA3CBC"/>
    <w:rsid w:val="00CB730A"/>
    <w:rsid w:val="00CD483D"/>
    <w:rsid w:val="00CE52C3"/>
    <w:rsid w:val="00D01785"/>
    <w:rsid w:val="00D24B1F"/>
    <w:rsid w:val="00D24E81"/>
    <w:rsid w:val="00D36889"/>
    <w:rsid w:val="00D6204F"/>
    <w:rsid w:val="00D725BC"/>
    <w:rsid w:val="00D81D51"/>
    <w:rsid w:val="00D83E52"/>
    <w:rsid w:val="00D8673F"/>
    <w:rsid w:val="00DB6235"/>
    <w:rsid w:val="00DD2DA5"/>
    <w:rsid w:val="00DD3001"/>
    <w:rsid w:val="00DF61BF"/>
    <w:rsid w:val="00E06B77"/>
    <w:rsid w:val="00E0706D"/>
    <w:rsid w:val="00E13B76"/>
    <w:rsid w:val="00E64613"/>
    <w:rsid w:val="00E759FC"/>
    <w:rsid w:val="00E90B39"/>
    <w:rsid w:val="00EA3FA5"/>
    <w:rsid w:val="00EB0D88"/>
    <w:rsid w:val="00ED6459"/>
    <w:rsid w:val="00F0139D"/>
    <w:rsid w:val="00F03E5F"/>
    <w:rsid w:val="00F11F77"/>
    <w:rsid w:val="00F27422"/>
    <w:rsid w:val="00F35261"/>
    <w:rsid w:val="00F42F58"/>
    <w:rsid w:val="00F474FF"/>
    <w:rsid w:val="00F74962"/>
    <w:rsid w:val="00F82420"/>
    <w:rsid w:val="00F83256"/>
    <w:rsid w:val="00F91D11"/>
    <w:rsid w:val="00F96483"/>
    <w:rsid w:val="00FA44E7"/>
    <w:rsid w:val="00FB06CE"/>
    <w:rsid w:val="00FC30A2"/>
    <w:rsid w:val="00FE3B57"/>
    <w:rsid w:val="00FE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  <w14:docId w14:val="736E3C41"/>
  <w14:defaultImageDpi w14:val="0"/>
  <w15:chartTrackingRefBased/>
  <w15:docId w15:val="{B18EDE71-08B9-4CEC-B6B2-FBBC2DB8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880"/>
      <w:outlineLvl w:val="0"/>
    </w:pPr>
    <w:rPr>
      <w:b/>
      <w:bCs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styleId="FootnoteReference">
    <w:name w:val="footnote reference"/>
    <w:uiPriority w:val="99"/>
    <w:rPr>
      <w:rFonts w:cs="Times New Roman"/>
    </w:rPr>
  </w:style>
  <w:style w:type="paragraph" w:styleId="BodyText2">
    <w:name w:val="Body Text 2"/>
    <w:basedOn w:val="Normal"/>
    <w:link w:val="BodyText2Char"/>
    <w:uiPriority w:val="99"/>
    <w:pPr>
      <w:tabs>
        <w:tab w:val="left" w:pos="-1440"/>
      </w:tabs>
      <w:ind w:left="1440" w:hanging="720"/>
    </w:pPr>
    <w:rPr>
      <w:lang w:val="en-GB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right" w:pos="9025"/>
      </w:tabs>
      <w:ind w:left="2160" w:hanging="2160"/>
      <w:jc w:val="both"/>
    </w:pPr>
    <w:rPr>
      <w:lang w:val="en-GB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pPr>
      <w:tabs>
        <w:tab w:val="left" w:pos="-1440"/>
      </w:tabs>
      <w:ind w:left="14"/>
      <w:jc w:val="both"/>
    </w:pPr>
    <w:rPr>
      <w:lang w:val="en-GB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uiPriority w:val="99"/>
    <w:pPr>
      <w:tabs>
        <w:tab w:val="left" w:pos="-1440"/>
      </w:tabs>
      <w:jc w:val="both"/>
    </w:pPr>
    <w:rPr>
      <w:lang w:val="en-GB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Pr>
      <w:rFonts w:cs="Times New Roman"/>
      <w:sz w:val="24"/>
      <w:szCs w:val="24"/>
      <w:lang w:val="en-US" w:eastAsia="en-US"/>
    </w:rPr>
  </w:style>
  <w:style w:type="character" w:styleId="PageNumber">
    <w:name w:val="page number"/>
    <w:uiPriority w:val="99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2F5B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C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C4F"/>
    <w:rPr>
      <w:rFonts w:ascii="Segoe UI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FB06CE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957A6"/>
    <w:pPr>
      <w:widowControl/>
      <w:autoSpaceDE/>
      <w:autoSpaceDN/>
      <w:ind w:left="720"/>
      <w:contextualSpacing/>
    </w:pPr>
    <w:rPr>
      <w:rFonts w:ascii="Times" w:hAnsi="Times" w:cs="Times"/>
      <w:lang w:val="en-GB" w:eastAsia="en-GB"/>
    </w:rPr>
  </w:style>
  <w:style w:type="paragraph" w:styleId="NormalWeb">
    <w:name w:val="Normal (Web)"/>
    <w:basedOn w:val="Normal"/>
    <w:uiPriority w:val="99"/>
    <w:unhideWhenUsed/>
    <w:rsid w:val="00FE7FD8"/>
    <w:pPr>
      <w:widowControl/>
      <w:autoSpaceDE/>
      <w:autoSpaceDN/>
      <w:spacing w:before="100" w:beforeAutospacing="1" w:after="100" w:afterAutospacing="1"/>
    </w:pPr>
    <w:rPr>
      <w:lang w:val="de-CH" w:eastAsia="de-CH"/>
    </w:rPr>
  </w:style>
  <w:style w:type="table" w:styleId="TableGrid">
    <w:name w:val="Table Grid"/>
    <w:basedOn w:val="TableNormal"/>
    <w:uiPriority w:val="39"/>
    <w:rsid w:val="00B64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6557A"/>
    <w:rPr>
      <w:i/>
      <w:iCs/>
    </w:rPr>
  </w:style>
  <w:style w:type="character" w:styleId="Hyperlink">
    <w:name w:val="Hyperlink"/>
    <w:basedOn w:val="DefaultParagraphFont"/>
    <w:uiPriority w:val="99"/>
    <w:unhideWhenUsed/>
    <w:rsid w:val="00A24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6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46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bath.ac.uk/publications/qa53-examination-and-assessment-offences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43076-0DCE-40B5-95B7-284EDAD42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18</Pages>
  <Words>1548</Words>
  <Characters>8979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University of Bath - Elec Eng</Company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subject/>
  <dc:creator>Jacqui Mathews</dc:creator>
  <cp:keywords/>
  <dc:description/>
  <cp:lastModifiedBy>William Dennis</cp:lastModifiedBy>
  <cp:revision>6</cp:revision>
  <cp:lastPrinted>2021-04-22T09:08:00Z</cp:lastPrinted>
  <dcterms:created xsi:type="dcterms:W3CDTF">2021-04-22T07:31:00Z</dcterms:created>
  <dcterms:modified xsi:type="dcterms:W3CDTF">2021-04-22T12:16:00Z</dcterms:modified>
</cp:coreProperties>
</file>