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Licences — bilan du passage en réel</w:t>
      </w:r>
    </w:p>
    <w:p>
      <w:pPr>
        <w:spacing w:after="120"/>
      </w:pPr>
      <w:r>
        <w:rPr>
          <w:color w:val="6B6F76"/>
        </w:rPr>
        <w:t xml:space="preserve">6 octobre 2026</w:t>
      </w:r>
    </w:p>
    <w:p>
      <w:pPr>
        <w:spacing w:after="120"/>
      </w:pPr>
      <w:r>
        <w:t xml:space="preserve">Le test réel est réussi. Le webhook a reçu l'annulation customer.subscription.deleted à 23:38:21 et le site a répondu HTTP 200 « ok ». Comme le code renvoie une erreur dès que la base refuse une écriture, ce 200 confirme que l'accès a été retiré. Pour le vérifier, rafraîchir la table paying_customers dans Supabase : elle doit être vide.</w:t>
      </w:r>
    </w:p>
    <w:p>
      <w:pPr>
        <w:pStyle w:val="Heading1"/>
        <w:spacing w:after="120" w:before="300"/>
      </w:pPr>
      <w:r>
        <w:t xml:space="preserve">Ce qui tourne en conditions réelles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 de vente</w:t>
      </w:r>
      <w:r>
        <w:t xml:space="preserve"> en ligne, avec mentions légales, CGV et confidentialité complètes (SIRET 889 152 468 00050).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Paiement réel</w:t>
      </w:r>
      <w:r>
        <w:t xml:space="preserve"> à 49 €/mois par Stripe, au nom de « Licences », avec facture PDF à chaque paiement.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Accès automatique</w:t>
      </w:r>
      <w:r>
        <w:t xml:space="preserve"> : le compte s'ouvre après paiement et reste fermé à ceux qui n'ont pas payé.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Portail client</w:t>
      </w:r>
      <w:r>
        <w:t xml:space="preserve"> : le client résilie, change de carte ou télécharge ses factures sans écrire.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 d'accès automatique</w:t>
      </w:r>
      <w:r>
        <w:t xml:space="preserve"> à la résiliation.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Argent versé</w:t>
      </w:r>
      <w:r>
        <w:t xml:space="preserve"> chaque semaine sur le compte Bunq.</w:t>
      </w:r>
    </w:p>
    <w:p>
      <w:pPr>
        <w:spacing w:after="120"/>
      </w:pPr>
      <w:r>
        <w:rPr>
          <w:b/>
          <w:bCs/>
        </w:rPr>
        <w:t xml:space="preserve">Le produit est prêt à vendre.</w:t>
      </w:r>
    </w:p>
    <w:p>
      <w:pPr>
        <w:pStyle w:val="Heading1"/>
        <w:spacing w:after="120" w:before="300"/>
      </w:pPr>
      <w:r>
        <w:t xml:space="preserve">Prochaines étapes, par ordre d'importance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Empêcher la mise en pause de Supabase.</w:t>
      </w:r>
      <w:r>
        <w:t xml:space="preserve"> C'est le seul risque restant : après 7 jours sans visite, le site s'arrête, et un client pourrait payer sans obtenir d'accès. Solution gratuite (réveil quotidien automatique) à mettre en place à la prochaine session. En attendant, ouvrir le tableau de bord Supabase au moins une fois tous les 5 jours.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Mesure d'audience</w:t>
      </w:r>
      <w:r>
        <w:t xml:space="preserve"> (Vercel Analytics, gratuite), pour savoir combien de visiteurs deviennent clients.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Design de l'application</w:t>
      </w:r>
      <w:r>
        <w:t xml:space="preserve">, encore brute alors que la page de vente est soignée.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Prospection</w:t>
      </w:r>
      <w:r>
        <w:t xml:space="preserve"> : les emails sont prêts, et le paiement est désormais ouvert.</w:t>
      </w:r>
    </w:p>
    <w:p>
      <w:pPr>
        <w:pStyle w:val="Heading1"/>
        <w:spacing w:after="120" w:before="300"/>
      </w:pPr>
      <w:r>
        <w:t xml:space="preserve">À ne pas oublier</w:t>
      </w:r>
    </w:p>
    <w:p>
      <w:pPr>
        <w:spacing w:after="120"/>
      </w:pPr>
      <w:r>
        <w:t xml:space="preserve">Déclarer chaque mois ou chaque trimestre le chiffre d'affaires à l'URSSAF, même à 0 €. Le paiement test remboursé donne un chiffre d'affaires nul.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F26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D462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2026-10-06T21:50:14.532Z</dcterms:created>
  <dcterms:modified xsi:type="dcterms:W3CDTF">2026-10-06T21:50:14.538Z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