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50"/>
            <w:vAlign w:val="center"/>
          </w:tcPr>
          <w:p>
            <w:pPr>
              <w:spacing w:before="0" w:after="20" w:line="247" w:lineRule="auto"/>
            </w:pPr>
            <w:r>
              <w:rPr>
                <w:rFonts w:ascii="Arial" w:hAnsi="Arial" w:eastAsia="PingFang SC"/>
                <w:b/>
                <w:color w:val="1C1C1C"/>
                <w:sz w:val="44"/>
              </w:rPr>
              <w:t>韦东波</w:t>
            </w:r>
          </w:p>
          <w:p>
            <w:pPr>
              <w:spacing w:before="0" w:after="20" w:line="247" w:lineRule="auto"/>
            </w:pPr>
            <w:r>
              <w:rPr>
                <w:rFonts w:ascii="Arial" w:hAnsi="Arial" w:eastAsia="PingFang SC"/>
                <w:b w:val="0"/>
                <w:color w:val="1C1C1C"/>
                <w:sz w:val="20"/>
              </w:rPr>
              <w:t>机器人系统工程师｜EtherCAT / ROS2 / CANopen / 企业级 AI 系统架构</w:t>
            </w:r>
          </w:p>
          <w:p>
            <w:pPr>
              <w:spacing w:before="0" w:after="10" w:line="247" w:lineRule="auto"/>
            </w:pPr>
            <w:r>
              <w:rPr>
                <w:rFonts w:ascii="Arial" w:hAnsi="Arial" w:eastAsia="PingFang SC"/>
                <w:b w:val="0"/>
                <w:color w:val="5A5A5A"/>
                <w:sz w:val="17"/>
              </w:rPr>
              <w:t>深圳｜2 年工作经验｜181 7224 4940｜12132301@mail.sustech.edu.cn｜github.com/ZeroErrControl</w:t>
            </w:r>
          </w:p>
        </w:tc>
        <w:tc>
          <w:tcPr>
            <w:tcW w:type="dxa" w:w="1250"/>
            <w:vAlign w:val="center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76656" cy="83977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职业照_简历头像_圆角4x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6" cy="8397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10" w:after="40" w:line="247" w:lineRule="auto"/>
        <w:pBdr>
          <w:bottom w:val="single" w:sz="6" w:space="2" w:color="B8C7D6"/>
        </w:pBdr>
      </w:pPr>
      <w:r>
        <w:rPr>
          <w:rFonts w:ascii="Arial" w:hAnsi="Arial" w:eastAsia="PingFang SC"/>
          <w:b/>
          <w:color w:val="174F80"/>
          <w:sz w:val="22"/>
        </w:rPr>
        <w:t>个人概述</w:t>
      </w:r>
    </w:p>
    <w:p>
      <w:pPr>
        <w:spacing w:before="0" w:after="30" w:line="245" w:lineRule="auto"/>
      </w:pPr>
      <w:r>
        <w:rPr>
          <w:rFonts w:ascii="Arial" w:hAnsi="Arial" w:eastAsia="PingFang SC"/>
          <w:b w:val="0"/>
          <w:color w:val="1C1C1C"/>
          <w:sz w:val="17"/>
        </w:rPr>
        <w:t>南方科技大学智能制造与机器人硕士，现任机器人关节模组企业机器人软件工程师 / 企业级 AI 负责人。工作覆盖关节通信 SDK、EtherCAT 稳定性测试、ROS2 / MoveIt 生态集成、企业级 RAG / Agent 系统建设，能把底层工程问题、客户现场问题和知识系统建设串成可交付闭环。</w:t>
      </w:r>
    </w:p>
    <w:p>
      <w:pPr>
        <w:keepNext/>
        <w:spacing w:before="110" w:after="40" w:line="247" w:lineRule="auto"/>
        <w:pBdr>
          <w:bottom w:val="single" w:sz="6" w:space="2" w:color="B8C7D6"/>
        </w:pBdr>
      </w:pPr>
      <w:r>
        <w:rPr>
          <w:rFonts w:ascii="Arial" w:hAnsi="Arial" w:eastAsia="PingFang SC"/>
          <w:b/>
          <w:color w:val="174F80"/>
          <w:sz w:val="22"/>
        </w:rPr>
        <w:t>核心能力</w:t>
      </w:r>
    </w:p>
    <w:p>
      <w:pPr>
        <w:spacing w:before="0" w:after="24" w:line="245" w:lineRule="auto"/>
      </w:pPr>
      <w:r>
        <w:rPr>
          <w:rFonts w:ascii="Arial" w:hAnsi="Arial" w:eastAsia="PingFang SC"/>
          <w:b/>
          <w:color w:val="174F80"/>
          <w:sz w:val="17"/>
        </w:rPr>
        <w:t>机器人系统：</w:t>
      </w:r>
      <w:r>
        <w:rPr>
          <w:rFonts w:ascii="Arial" w:hAnsi="Arial" w:eastAsia="PingFang SC"/>
          <w:b w:val="0"/>
          <w:color w:val="1C1C1C"/>
          <w:sz w:val="17"/>
        </w:rPr>
        <w:t>ROS2 / MoveIt / URDF / 关节控制 / EtherCAT / CANopen / CAN / CiA402 / PDO / SDO</w:t>
      </w:r>
    </w:p>
    <w:p>
      <w:pPr>
        <w:spacing w:before="0" w:after="24" w:line="245" w:lineRule="auto"/>
      </w:pPr>
      <w:r>
        <w:rPr>
          <w:rFonts w:ascii="Arial" w:hAnsi="Arial" w:eastAsia="PingFang SC"/>
          <w:b/>
          <w:color w:val="174F80"/>
          <w:sz w:val="17"/>
        </w:rPr>
        <w:t>工业通信与稳定性：</w:t>
      </w:r>
      <w:r>
        <w:rPr>
          <w:rFonts w:ascii="Arial" w:hAnsi="Arial" w:eastAsia="PingFang SC"/>
          <w:b w:val="0"/>
          <w:color w:val="1C1C1C"/>
          <w:sz w:val="17"/>
        </w:rPr>
        <w:t>SOEM / IGH EtherCAT / DC Sync / 实时 Linux / 多关节同步 / 掉 OP 问题排查</w:t>
      </w:r>
    </w:p>
    <w:p>
      <w:pPr>
        <w:spacing w:before="0" w:after="24" w:line="245" w:lineRule="auto"/>
      </w:pPr>
      <w:r>
        <w:rPr>
          <w:rFonts w:ascii="Arial" w:hAnsi="Arial" w:eastAsia="PingFang SC"/>
          <w:b/>
          <w:color w:val="174F80"/>
          <w:sz w:val="17"/>
        </w:rPr>
        <w:t>AI 原生研发：</w:t>
      </w:r>
      <w:r>
        <w:rPr>
          <w:rFonts w:ascii="Arial" w:hAnsi="Arial" w:eastAsia="PingFang SC"/>
          <w:b w:val="0"/>
          <w:color w:val="1C1C1C"/>
          <w:sz w:val="17"/>
        </w:rPr>
        <w:t>Codex / Claude Code / Cursor / 多 Agent 协作 / RAG / 评测体系 / 私有化模型部署</w:t>
      </w:r>
    </w:p>
    <w:p>
      <w:pPr>
        <w:spacing w:before="0" w:after="24" w:line="245" w:lineRule="auto"/>
      </w:pPr>
      <w:r>
        <w:rPr>
          <w:rFonts w:ascii="Arial" w:hAnsi="Arial" w:eastAsia="PingFang SC"/>
          <w:b/>
          <w:color w:val="174F80"/>
          <w:sz w:val="17"/>
        </w:rPr>
        <w:t>项目推进：</w:t>
      </w:r>
      <w:r>
        <w:rPr>
          <w:rFonts w:ascii="Arial" w:hAnsi="Arial" w:eastAsia="PingFang SC"/>
          <w:b w:val="0"/>
          <w:color w:val="1C1C1C"/>
          <w:sz w:val="17"/>
        </w:rPr>
        <w:t>跨部门协同 / 客户问题闭环 / 技术文档沉淀 / 开源生态 / NVIDIA 伙伴渠道</w:t>
      </w:r>
    </w:p>
    <w:p>
      <w:pPr>
        <w:keepNext/>
        <w:spacing w:before="110" w:after="40" w:line="247" w:lineRule="auto"/>
        <w:pBdr>
          <w:bottom w:val="single" w:sz="6" w:space="2" w:color="B8C7D6"/>
        </w:pBdr>
      </w:pPr>
      <w:r>
        <w:rPr>
          <w:rFonts w:ascii="Arial" w:hAnsi="Arial" w:eastAsia="PingFang SC"/>
          <w:b/>
          <w:color w:val="174F80"/>
          <w:sz w:val="22"/>
        </w:rPr>
        <w:t>工作经历</w:t>
      </w:r>
    </w:p>
    <w:p>
      <w:pPr>
        <w:keepNext/>
        <w:tabs>
          <w:tab w:pos="9216" w:val="right"/>
        </w:tabs>
        <w:spacing w:before="40" w:after="20" w:line="247" w:lineRule="auto"/>
      </w:pPr>
      <w:r>
        <w:rPr>
          <w:rFonts w:ascii="Arial" w:hAnsi="Arial" w:eastAsia="PingFang SC"/>
          <w:b/>
          <w:color w:val="1C1C1C"/>
          <w:sz w:val="19"/>
        </w:rPr>
        <w:t>深圳市零差云控科技有限公司</w:t>
      </w:r>
      <w:r>
        <w:rPr>
          <w:rFonts w:ascii="Arial" w:hAnsi="Arial" w:eastAsia="PingFang SC"/>
          <w:b/>
          <w:color w:val="174F80"/>
          <w:sz w:val="18"/>
        </w:rPr>
        <w:t>｜机器人软件工程师 / 企业级 AI 负责人</w:t>
      </w:r>
      <w:r>
        <w:rPr>
          <w:rFonts w:ascii="Arial" w:hAnsi="Arial" w:eastAsia="PingFang SC"/>
          <w:b w:val="0"/>
          <w:color w:val="5A5A5A"/>
          <w:sz w:val="17"/>
        </w:rPr>
        <w:tab/>
        <w:t>2024.07 - 至今</w:t>
      </w:r>
    </w:p>
    <w:p>
      <w:pPr>
        <w:spacing w:before="0" w:after="28" w:line="245" w:lineRule="auto"/>
        <w:ind w:left="204" w:hanging="102"/>
      </w:pPr>
      <w:r>
        <w:rPr>
          <w:rFonts w:ascii="Arial" w:hAnsi="Arial" w:eastAsia="PingFang SC"/>
          <w:b w:val="0"/>
          <w:color w:val="1C1C1C"/>
          <w:sz w:val="17"/>
        </w:rPr>
        <w:t xml:space="preserve">• </w:t>
      </w:r>
      <w:r>
        <w:rPr>
          <w:rFonts w:ascii="Arial" w:hAnsi="Arial" w:eastAsia="PingFang SC"/>
          <w:b w:val="0"/>
          <w:color w:val="1C1C1C"/>
          <w:sz w:val="17"/>
        </w:rPr>
        <w:t>负责 eRob 关节通信 SDK 与软件生态建设，覆盖 CAN、CANopen、EtherCAT 等协议方向，推进 ROS2 / MoveIt / Demo / 技术文档沉淀。</w:t>
      </w:r>
    </w:p>
    <w:p>
      <w:pPr>
        <w:spacing w:before="0" w:after="28" w:line="245" w:lineRule="auto"/>
        <w:ind w:left="204" w:hanging="102"/>
      </w:pPr>
      <w:r>
        <w:rPr>
          <w:rFonts w:ascii="Arial" w:hAnsi="Arial" w:eastAsia="PingFang SC"/>
          <w:b w:val="0"/>
          <w:color w:val="1C1C1C"/>
          <w:sz w:val="17"/>
        </w:rPr>
        <w:t xml:space="preserve">• </w:t>
      </w:r>
      <w:r>
        <w:rPr>
          <w:rFonts w:ascii="Arial" w:hAnsi="Arial" w:eastAsia="PingFang SC"/>
          <w:b w:val="0"/>
          <w:color w:val="1C1C1C"/>
          <w:sz w:val="17"/>
        </w:rPr>
        <w:t>参与关节 EtherCAT 通讯层运行稳定性测试，围绕掉 OP、首次启动失败、多关节同步等问题开展复现、定位与方案推进。</w:t>
      </w:r>
    </w:p>
    <w:p>
      <w:pPr>
        <w:spacing w:before="0" w:after="28" w:line="245" w:lineRule="auto"/>
        <w:ind w:left="204" w:hanging="102"/>
      </w:pPr>
      <w:r>
        <w:rPr>
          <w:rFonts w:ascii="Arial" w:hAnsi="Arial" w:eastAsia="PingFang SC"/>
          <w:b w:val="0"/>
          <w:color w:val="1C1C1C"/>
          <w:sz w:val="17"/>
        </w:rPr>
        <w:t xml:space="preserve">• </w:t>
      </w:r>
      <w:r>
        <w:rPr>
          <w:rFonts w:ascii="Arial" w:hAnsi="Arial" w:eastAsia="PingFang SC"/>
          <w:b w:val="0"/>
          <w:color w:val="1C1C1C"/>
          <w:sz w:val="17"/>
        </w:rPr>
        <w:t>从 0 到 1 主导企业级 AI 系统建设，覆盖机房、模型部署、全栈架构、数据清洗、知识库、RAG 与私有评测体系。</w:t>
      </w:r>
    </w:p>
    <w:p>
      <w:pPr>
        <w:spacing w:before="0" w:after="28" w:line="245" w:lineRule="auto"/>
        <w:ind w:left="204" w:hanging="102"/>
      </w:pPr>
      <w:r>
        <w:rPr>
          <w:rFonts w:ascii="Arial" w:hAnsi="Arial" w:eastAsia="PingFang SC"/>
          <w:b w:val="0"/>
          <w:color w:val="1C1C1C"/>
          <w:sz w:val="17"/>
        </w:rPr>
        <w:t xml:space="preserve">• </w:t>
      </w:r>
      <w:r>
        <w:rPr>
          <w:rFonts w:ascii="Arial" w:hAnsi="Arial" w:eastAsia="PingFang SC"/>
          <w:b w:val="0"/>
          <w:color w:val="1C1C1C"/>
          <w:sz w:val="17"/>
        </w:rPr>
        <w:t>推动售前售后重复产品咨询减少约 50%；自研 RAG 在内部测试集 Top-10 召回率达到 98.0%，高于行业平均水平约 91%。</w:t>
      </w:r>
    </w:p>
    <w:p>
      <w:pPr>
        <w:spacing w:before="0" w:after="28" w:line="245" w:lineRule="auto"/>
        <w:ind w:left="204" w:hanging="102"/>
      </w:pPr>
      <w:r>
        <w:rPr>
          <w:rFonts w:ascii="Arial" w:hAnsi="Arial" w:eastAsia="PingFang SC"/>
          <w:b w:val="0"/>
          <w:color w:val="1C1C1C"/>
          <w:sz w:val="17"/>
        </w:rPr>
        <w:t xml:space="preserve">• </w:t>
      </w:r>
      <w:r>
        <w:rPr>
          <w:rFonts w:ascii="Arial" w:hAnsi="Arial" w:eastAsia="PingFang SC"/>
          <w:b w:val="0"/>
          <w:color w:val="1C1C1C"/>
          <w:sz w:val="17"/>
        </w:rPr>
        <w:t>负责 NVIDIA Inception 申报、路演与生态合作推进，推动公司在 340 家参评企业中进入 Top 10 并获荣耀企业认证。</w:t>
      </w:r>
    </w:p>
    <w:p>
      <w:pPr>
        <w:keepNext/>
        <w:spacing w:before="110" w:after="40" w:line="247" w:lineRule="auto"/>
        <w:pBdr>
          <w:bottom w:val="single" w:sz="6" w:space="2" w:color="B8C7D6"/>
        </w:pBdr>
      </w:pPr>
      <w:r>
        <w:rPr>
          <w:rFonts w:ascii="Arial" w:hAnsi="Arial" w:eastAsia="PingFang SC"/>
          <w:b/>
          <w:color w:val="174F80"/>
          <w:sz w:val="22"/>
        </w:rPr>
        <w:t>代表项目</w:t>
      </w:r>
    </w:p>
    <w:p>
      <w:pPr>
        <w:keepNext/>
        <w:spacing w:before="44" w:after="20" w:line="247" w:lineRule="auto"/>
      </w:pPr>
      <w:r>
        <w:rPr>
          <w:rFonts w:ascii="Arial" w:hAnsi="Arial" w:eastAsia="PingFang SC"/>
          <w:b/>
          <w:color w:val="1C1C1C"/>
          <w:sz w:val="18"/>
        </w:rPr>
        <w:t>1. eRob 关节模组通信 SDK 与开源生态建设｜项目负责人 / 核心开发</w:t>
      </w:r>
    </w:p>
    <w:p>
      <w:pPr>
        <w:spacing w:before="0" w:after="28" w:line="245" w:lineRule="auto"/>
        <w:ind w:left="204" w:hanging="102"/>
      </w:pPr>
      <w:r>
        <w:rPr>
          <w:rFonts w:ascii="Arial" w:hAnsi="Arial" w:eastAsia="PingFang SC"/>
          <w:b w:val="0"/>
          <w:color w:val="1C1C1C"/>
          <w:sz w:val="17"/>
        </w:rPr>
        <w:t xml:space="preserve">• </w:t>
      </w:r>
      <w:r>
        <w:rPr>
          <w:rFonts w:ascii="Arial" w:hAnsi="Arial" w:eastAsia="PingFang SC"/>
          <w:b w:val="0"/>
          <w:color w:val="1C1C1C"/>
          <w:sz w:val="17"/>
        </w:rPr>
        <w:t>面向关节模组客户建设统一 SDK 与示例工程，覆盖 EtherCAT、CANopen、CAN 等主要通信方向。</w:t>
      </w:r>
    </w:p>
    <w:p>
      <w:pPr>
        <w:spacing w:before="0" w:after="28" w:line="245" w:lineRule="auto"/>
        <w:ind w:left="204" w:hanging="102"/>
      </w:pPr>
      <w:r>
        <w:rPr>
          <w:rFonts w:ascii="Arial" w:hAnsi="Arial" w:eastAsia="PingFang SC"/>
          <w:b w:val="0"/>
          <w:color w:val="1C1C1C"/>
          <w:sz w:val="17"/>
        </w:rPr>
        <w:t xml:space="preserve">• </w:t>
      </w:r>
      <w:r>
        <w:rPr>
          <w:rFonts w:ascii="Arial" w:hAnsi="Arial" w:eastAsia="PingFang SC"/>
          <w:b w:val="0"/>
          <w:color w:val="1C1C1C"/>
          <w:sz w:val="17"/>
        </w:rPr>
        <w:t>沉淀设备初始化、CiA402 状态机、控制模式切换、PDO / SDO 通信、故障处理等可复用工程能力。</w:t>
      </w:r>
    </w:p>
    <w:p>
      <w:pPr>
        <w:spacing w:before="0" w:after="28" w:line="245" w:lineRule="auto"/>
        <w:ind w:left="204" w:hanging="102"/>
      </w:pPr>
      <w:r>
        <w:rPr>
          <w:rFonts w:ascii="Arial" w:hAnsi="Arial" w:eastAsia="PingFang SC"/>
          <w:b w:val="0"/>
          <w:color w:val="1C1C1C"/>
          <w:sz w:val="17"/>
        </w:rPr>
        <w:t xml:space="preserve">• </w:t>
      </w:r>
      <w:r>
        <w:rPr>
          <w:rFonts w:ascii="Arial" w:hAnsi="Arial" w:eastAsia="PingFang SC"/>
          <w:b w:val="0"/>
          <w:color w:val="1C1C1C"/>
          <w:sz w:val="17"/>
        </w:rPr>
        <w:t>完善 GitHub 开源仓库、技术文档与 Demo 工程，仓库周下载量超过 50 次，降低重复技术支持成本。</w:t>
      </w:r>
    </w:p>
    <w:p>
      <w:pPr>
        <w:keepNext/>
        <w:spacing w:before="44" w:after="20" w:line="247" w:lineRule="auto"/>
      </w:pPr>
      <w:r>
        <w:rPr>
          <w:rFonts w:ascii="Arial" w:hAnsi="Arial" w:eastAsia="PingFang SC"/>
          <w:b/>
          <w:color w:val="1C1C1C"/>
          <w:sz w:val="18"/>
        </w:rPr>
        <w:t>2. EtherCAT 通信稳定性与多关节压力测试｜问题分析 / 闭环推进</w:t>
      </w:r>
    </w:p>
    <w:p>
      <w:pPr>
        <w:spacing w:before="0" w:after="28" w:line="245" w:lineRule="auto"/>
        <w:ind w:left="204" w:hanging="102"/>
      </w:pPr>
      <w:r>
        <w:rPr>
          <w:rFonts w:ascii="Arial" w:hAnsi="Arial" w:eastAsia="PingFang SC"/>
          <w:b w:val="0"/>
          <w:color w:val="1C1C1C"/>
          <w:sz w:val="17"/>
        </w:rPr>
        <w:t xml:space="preserve">• </w:t>
      </w:r>
      <w:r>
        <w:rPr>
          <w:rFonts w:ascii="Arial" w:hAnsi="Arial" w:eastAsia="PingFang SC"/>
          <w:b w:val="0"/>
          <w:color w:val="1C1C1C"/>
          <w:sz w:val="17"/>
        </w:rPr>
        <w:t>围绕 SOEM / IGH 主站、DC 同步、SM 同步、实时 Linux、Intel I350 网卡和多从站调度排查掉 OP / 主站掉线问题。</w:t>
      </w:r>
    </w:p>
    <w:p>
      <w:pPr>
        <w:spacing w:before="0" w:after="28" w:line="245" w:lineRule="auto"/>
        <w:ind w:left="204" w:hanging="102"/>
      </w:pPr>
      <w:r>
        <w:rPr>
          <w:rFonts w:ascii="Arial" w:hAnsi="Arial" w:eastAsia="PingFang SC"/>
          <w:b w:val="0"/>
          <w:color w:val="1C1C1C"/>
          <w:sz w:val="17"/>
        </w:rPr>
        <w:t xml:space="preserve">• </w:t>
      </w:r>
      <w:r>
        <w:rPr>
          <w:rFonts w:ascii="Arial" w:hAnsi="Arial" w:eastAsia="PingFang SC"/>
          <w:b w:val="0"/>
          <w:color w:val="1C1C1C"/>
          <w:sz w:val="17"/>
        </w:rPr>
        <w:t>将客户现场异常转化为可复现测试链路，协同研发、技术支持和客户形成可执行解决方案。</w:t>
      </w:r>
    </w:p>
    <w:p>
      <w:pPr>
        <w:keepNext/>
        <w:spacing w:before="44" w:after="20" w:line="247" w:lineRule="auto"/>
      </w:pPr>
      <w:r>
        <w:rPr>
          <w:rFonts w:ascii="Arial" w:hAnsi="Arial" w:eastAsia="PingFang SC"/>
          <w:b/>
          <w:color w:val="1C1C1C"/>
          <w:sz w:val="18"/>
        </w:rPr>
        <w:t>3. ZeroErr GPT 企业级 AI 售前售后系统｜系统负责人 / 架构与核心研发</w:t>
      </w:r>
    </w:p>
    <w:p>
      <w:pPr>
        <w:spacing w:before="0" w:after="28" w:line="245" w:lineRule="auto"/>
        <w:ind w:left="204" w:hanging="102"/>
      </w:pPr>
      <w:r>
        <w:rPr>
          <w:rFonts w:ascii="Arial" w:hAnsi="Arial" w:eastAsia="PingFang SC"/>
          <w:b w:val="0"/>
          <w:color w:val="1C1C1C"/>
          <w:sz w:val="17"/>
        </w:rPr>
        <w:t xml:space="preserve">• </w:t>
      </w:r>
      <w:r>
        <w:rPr>
          <w:rFonts w:ascii="Arial" w:hAnsi="Arial" w:eastAsia="PingFang SC"/>
          <w:b w:val="0"/>
          <w:color w:val="1C1C1C"/>
          <w:sz w:val="17"/>
        </w:rPr>
        <w:t>建设企业专有知识服务底座，覆盖产品手册、通信协议、FAQ、售后经验、表格和图片资料。</w:t>
      </w:r>
    </w:p>
    <w:p>
      <w:pPr>
        <w:spacing w:before="0" w:after="28" w:line="245" w:lineRule="auto"/>
        <w:ind w:left="204" w:hanging="102"/>
      </w:pPr>
      <w:r>
        <w:rPr>
          <w:rFonts w:ascii="Arial" w:hAnsi="Arial" w:eastAsia="PingFang SC"/>
          <w:b w:val="0"/>
          <w:color w:val="1C1C1C"/>
          <w:sz w:val="17"/>
        </w:rPr>
        <w:t xml:space="preserve">• </w:t>
      </w:r>
      <w:r>
        <w:rPr>
          <w:rFonts w:ascii="Arial" w:hAnsi="Arial" w:eastAsia="PingFang SC"/>
          <w:b w:val="0"/>
          <w:color w:val="1C1C1C"/>
          <w:sz w:val="17"/>
        </w:rPr>
        <w:t>设计文档解析、知识切分、混合检索、重排、Evidence API、自动化评测与失败样本回流机制。</w:t>
      </w:r>
    </w:p>
    <w:p>
      <w:pPr>
        <w:spacing w:before="0" w:after="28" w:line="245" w:lineRule="auto"/>
        <w:ind w:left="204" w:hanging="102"/>
      </w:pPr>
      <w:r>
        <w:rPr>
          <w:rFonts w:ascii="Arial" w:hAnsi="Arial" w:eastAsia="PingFang SC"/>
          <w:b w:val="0"/>
          <w:color w:val="1C1C1C"/>
          <w:sz w:val="17"/>
        </w:rPr>
        <w:t xml:space="preserve">• </w:t>
      </w:r>
      <w:r>
        <w:rPr>
          <w:rFonts w:ascii="Arial" w:hAnsi="Arial" w:eastAsia="PingFang SC"/>
          <w:b w:val="0"/>
          <w:color w:val="1C1C1C"/>
          <w:sz w:val="17"/>
        </w:rPr>
        <w:t>支持 OpenAI-compatible API、OpenWebUI、Dify、LangChain、Codex 等生态接入，形成售前售后统一入口。</w:t>
      </w:r>
    </w:p>
    <w:p>
      <w:pPr>
        <w:keepNext/>
        <w:spacing w:before="44" w:after="20" w:line="247" w:lineRule="auto"/>
      </w:pPr>
      <w:r>
        <w:rPr>
          <w:rFonts w:ascii="Arial" w:hAnsi="Arial" w:eastAsia="PingFang SC"/>
          <w:b/>
          <w:color w:val="1C1C1C"/>
          <w:sz w:val="18"/>
        </w:rPr>
        <w:t>4. 机器人仿真与 NVIDIA / Isaac 生态探索｜方案验证 / 技术预研</w:t>
      </w:r>
    </w:p>
    <w:p>
      <w:pPr>
        <w:spacing w:before="0" w:after="28" w:line="245" w:lineRule="auto"/>
        <w:ind w:left="204" w:hanging="102"/>
      </w:pPr>
      <w:r>
        <w:rPr>
          <w:rFonts w:ascii="Arial" w:hAnsi="Arial" w:eastAsia="PingFang SC"/>
          <w:b w:val="0"/>
          <w:color w:val="1C1C1C"/>
          <w:sz w:val="17"/>
        </w:rPr>
        <w:t xml:space="preserve">• </w:t>
      </w:r>
      <w:r>
        <w:rPr>
          <w:rFonts w:ascii="Arial" w:hAnsi="Arial" w:eastAsia="PingFang SC"/>
          <w:b w:val="0"/>
          <w:color w:val="1C1C1C"/>
          <w:sz w:val="17"/>
        </w:rPr>
        <w:t>参与 URDF / STL 模型整理、Isaac Sim / Isaac Lab / ROS2 / MoveIt 集成探索，支持公司机器人关节进入 NVIDIA 生态。</w:t>
      </w:r>
    </w:p>
    <w:p>
      <w:pPr>
        <w:spacing w:before="0" w:after="28" w:line="245" w:lineRule="auto"/>
        <w:ind w:left="204" w:hanging="102"/>
      </w:pPr>
      <w:r>
        <w:rPr>
          <w:rFonts w:ascii="Arial" w:hAnsi="Arial" w:eastAsia="PingFang SC"/>
          <w:b w:val="0"/>
          <w:color w:val="1C1C1C"/>
          <w:sz w:val="17"/>
        </w:rPr>
        <w:t xml:space="preserve">• </w:t>
      </w:r>
      <w:r>
        <w:rPr>
          <w:rFonts w:ascii="Arial" w:hAnsi="Arial" w:eastAsia="PingFang SC"/>
          <w:b w:val="0"/>
          <w:color w:val="1C1C1C"/>
          <w:sz w:val="17"/>
        </w:rPr>
        <w:t>配合 AI 展区机械臂项目调试、实时内核环境安装与交付支持，为具身智能方向预研提供基础。</w:t>
      </w:r>
    </w:p>
    <w:p>
      <w:pPr>
        <w:keepNext/>
        <w:spacing w:before="110" w:after="40" w:line="247" w:lineRule="auto"/>
        <w:pBdr>
          <w:bottom w:val="single" w:sz="6" w:space="2" w:color="B8C7D6"/>
        </w:pBdr>
      </w:pPr>
      <w:r>
        <w:rPr>
          <w:rFonts w:ascii="Arial" w:hAnsi="Arial" w:eastAsia="PingFang SC"/>
          <w:b/>
          <w:color w:val="174F80"/>
          <w:sz w:val="22"/>
        </w:rPr>
        <w:t>教育背景与成果</w:t>
      </w:r>
    </w:p>
    <w:p>
      <w:pPr>
        <w:spacing w:before="0" w:after="28" w:line="245" w:lineRule="auto"/>
        <w:ind w:left="204" w:hanging="102"/>
      </w:pPr>
      <w:r>
        <w:rPr>
          <w:rFonts w:ascii="Arial" w:hAnsi="Arial" w:eastAsia="PingFang SC"/>
          <w:b w:val="0"/>
          <w:color w:val="1C1C1C"/>
          <w:sz w:val="17"/>
        </w:rPr>
        <w:t xml:space="preserve">• </w:t>
      </w:r>
      <w:r>
        <w:rPr>
          <w:rFonts w:ascii="Arial" w:hAnsi="Arial" w:eastAsia="PingFang SC"/>
          <w:b w:val="0"/>
          <w:color w:val="1C1C1C"/>
          <w:sz w:val="17"/>
        </w:rPr>
        <w:t>南方科技大学｜智能制造与机器人 · 硕士｜2021 - 2024.07；研究方向：长时储能与机器学习。</w:t>
      </w:r>
    </w:p>
    <w:p>
      <w:pPr>
        <w:spacing w:before="0" w:after="28" w:line="245" w:lineRule="auto"/>
        <w:ind w:left="204" w:hanging="102"/>
      </w:pPr>
      <w:r>
        <w:rPr>
          <w:rFonts w:ascii="Arial" w:hAnsi="Arial" w:eastAsia="PingFang SC"/>
          <w:b w:val="0"/>
          <w:color w:val="1C1C1C"/>
          <w:sz w:val="17"/>
        </w:rPr>
        <w:t xml:space="preserve">• </w:t>
      </w:r>
      <w:r>
        <w:rPr>
          <w:rFonts w:ascii="Arial" w:hAnsi="Arial" w:eastAsia="PingFang SC"/>
          <w:b w:val="0"/>
          <w:color w:val="1C1C1C"/>
          <w:sz w:val="17"/>
        </w:rPr>
        <w:t>广西科技大学｜车辆工程 · 本科｜2016 - 2020。</w:t>
      </w:r>
    </w:p>
    <w:p>
      <w:pPr>
        <w:spacing w:before="0" w:after="28" w:line="245" w:lineRule="auto"/>
        <w:ind w:left="204" w:hanging="102"/>
      </w:pPr>
      <w:r>
        <w:rPr>
          <w:rFonts w:ascii="Arial" w:hAnsi="Arial" w:eastAsia="PingFang SC"/>
          <w:b w:val="0"/>
          <w:color w:val="1C1C1C"/>
          <w:sz w:val="17"/>
        </w:rPr>
        <w:t xml:space="preserve">• </w:t>
      </w:r>
      <w:r>
        <w:rPr>
          <w:rFonts w:ascii="Arial" w:hAnsi="Arial" w:eastAsia="PingFang SC"/>
          <w:b w:val="0"/>
          <w:color w:val="1C1C1C"/>
          <w:sz w:val="17"/>
        </w:rPr>
        <w:t>共同第一作者在 Energy &amp; Environmental Science 等顶级期刊发表论文 2 篇；已授权国家发明专利 2 项、实用新型专利 2 项。</w:t>
      </w:r>
    </w:p>
    <w:p>
      <w:pPr>
        <w:spacing w:before="0" w:after="28" w:line="245" w:lineRule="auto"/>
        <w:ind w:left="204" w:hanging="102"/>
      </w:pPr>
      <w:r>
        <w:rPr>
          <w:rFonts w:ascii="Arial" w:hAnsi="Arial" w:eastAsia="PingFang SC"/>
          <w:b w:val="0"/>
          <w:color w:val="1C1C1C"/>
          <w:sz w:val="17"/>
        </w:rPr>
        <w:t xml:space="preserve">• </w:t>
      </w:r>
      <w:r>
        <w:rPr>
          <w:rFonts w:ascii="Arial" w:hAnsi="Arial" w:eastAsia="PingFang SC"/>
          <w:b w:val="0"/>
          <w:color w:val="1C1C1C"/>
          <w:sz w:val="17"/>
        </w:rPr>
        <w:t>全国大学生智能车竞赛全国二等奖（组内排名第一）；全国大学生励志奖学金。</w:t>
      </w:r>
    </w:p>
    <w:sectPr w:rsidR="00FC693F" w:rsidRPr="0006063C" w:rsidSect="00034616">
      <w:footerReference w:type="default" r:id="rId10"/>
      <w:pgSz w:w="12240" w:h="15840"/>
      <w:pgMar w:top="619" w:right="792" w:bottom="547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7" w:lineRule="auto"/>
      <w:jc w:val="center"/>
    </w:pPr>
    <w:r>
      <w:rPr>
        <w:rFonts w:ascii="Arial" w:hAnsi="Arial" w:eastAsia="PingFang SC"/>
        <w:b w:val="0"/>
        <w:color w:val="5A5A5A"/>
        <w:sz w:val="14"/>
      </w:rPr>
      <w:t>韦东波｜机器人系统工程师定向简历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PingFang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